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A5CD0C">
      <w:pPr>
        <w:jc w:val="center"/>
        <w:rPr>
          <w:rFonts w:hint="eastAsia" w:ascii="仿宋" w:hAnsi="仿宋" w:eastAsia="仿宋" w:cs="仿宋"/>
          <w:b/>
          <w:sz w:val="48"/>
          <w:szCs w:val="48"/>
        </w:rPr>
      </w:pPr>
    </w:p>
    <w:p w14:paraId="527184BA">
      <w:pPr>
        <w:pStyle w:val="4"/>
        <w:rPr>
          <w:rFonts w:hint="eastAsia" w:ascii="仿宋" w:hAnsi="仿宋" w:eastAsia="仿宋" w:cs="仿宋"/>
        </w:rPr>
      </w:pPr>
    </w:p>
    <w:p w14:paraId="670EF3C3">
      <w:pPr>
        <w:jc w:val="center"/>
        <w:rPr>
          <w:rFonts w:hint="eastAsia" w:ascii="仿宋" w:hAnsi="仿宋" w:eastAsia="仿宋" w:cs="仿宋"/>
          <w:b/>
          <w:sz w:val="48"/>
          <w:szCs w:val="48"/>
        </w:rPr>
      </w:pPr>
    </w:p>
    <w:p w14:paraId="074F0999">
      <w:pPr>
        <w:jc w:val="center"/>
        <w:rPr>
          <w:rFonts w:hint="eastAsia" w:ascii="仿宋" w:hAnsi="仿宋" w:eastAsia="仿宋" w:cs="仿宋"/>
          <w:b/>
          <w:sz w:val="48"/>
          <w:szCs w:val="48"/>
        </w:rPr>
      </w:pPr>
    </w:p>
    <w:p w14:paraId="56BE5CEF">
      <w:pPr>
        <w:jc w:val="center"/>
        <w:rPr>
          <w:rFonts w:hint="eastAsia" w:ascii="仿宋" w:hAnsi="仿宋" w:eastAsia="仿宋" w:cs="仿宋"/>
          <w:b/>
          <w:sz w:val="72"/>
          <w:szCs w:val="72"/>
        </w:rPr>
      </w:pPr>
      <w:r>
        <w:rPr>
          <w:rFonts w:hint="eastAsia" w:ascii="仿宋" w:hAnsi="仿宋" w:eastAsia="仿宋" w:cs="仿宋"/>
          <w:b/>
          <w:sz w:val="72"/>
          <w:szCs w:val="72"/>
          <w:lang w:val="en-US" w:eastAsia="zh-CN"/>
        </w:rPr>
        <w:t>竞价</w:t>
      </w:r>
      <w:r>
        <w:rPr>
          <w:rFonts w:hint="eastAsia" w:ascii="仿宋" w:hAnsi="仿宋" w:eastAsia="仿宋" w:cs="仿宋"/>
          <w:b/>
          <w:sz w:val="72"/>
          <w:szCs w:val="72"/>
        </w:rPr>
        <w:t>采购文件</w:t>
      </w:r>
    </w:p>
    <w:p w14:paraId="03599A75">
      <w:pPr>
        <w:jc w:val="center"/>
        <w:rPr>
          <w:rFonts w:hint="eastAsia" w:ascii="仿宋" w:hAnsi="仿宋" w:eastAsia="仿宋" w:cs="仿宋"/>
          <w:b/>
          <w:sz w:val="72"/>
          <w:szCs w:val="72"/>
        </w:rPr>
      </w:pPr>
    </w:p>
    <w:p w14:paraId="7A6893E0">
      <w:pPr>
        <w:spacing w:line="560" w:lineRule="exact"/>
        <w:rPr>
          <w:rFonts w:hint="eastAsia" w:ascii="仿宋" w:hAnsi="仿宋" w:eastAsia="仿宋" w:cs="仿宋"/>
          <w:sz w:val="28"/>
          <w:szCs w:val="28"/>
        </w:rPr>
      </w:pPr>
    </w:p>
    <w:p w14:paraId="02DF1B40">
      <w:pPr>
        <w:spacing w:line="560" w:lineRule="exact"/>
        <w:rPr>
          <w:rFonts w:hint="eastAsia" w:ascii="仿宋" w:hAnsi="仿宋" w:eastAsia="仿宋" w:cs="仿宋"/>
          <w:sz w:val="28"/>
          <w:szCs w:val="28"/>
        </w:rPr>
      </w:pPr>
    </w:p>
    <w:p w14:paraId="6CD5886F">
      <w:pPr>
        <w:spacing w:line="560" w:lineRule="exact"/>
        <w:jc w:val="left"/>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项目名称：长城服务器、中孚数据库检查软件采购项目</w:t>
      </w:r>
    </w:p>
    <w:p w14:paraId="67994490">
      <w:pPr>
        <w:spacing w:line="560" w:lineRule="exact"/>
        <w:ind w:firstLine="960" w:firstLineChars="300"/>
        <w:jc w:val="left"/>
        <w:rPr>
          <w:rFonts w:hint="eastAsia" w:ascii="仿宋" w:hAnsi="仿宋" w:eastAsia="仿宋" w:cs="仿宋"/>
          <w:sz w:val="32"/>
          <w:szCs w:val="32"/>
        </w:rPr>
      </w:pPr>
      <w:r>
        <w:rPr>
          <w:rFonts w:hint="eastAsia" w:ascii="仿宋" w:hAnsi="仿宋" w:eastAsia="仿宋" w:cs="仿宋"/>
          <w:sz w:val="32"/>
          <w:szCs w:val="32"/>
        </w:rPr>
        <w:t>采购人：浙江巨化信息技术有限公司</w:t>
      </w:r>
    </w:p>
    <w:p w14:paraId="0664180A">
      <w:pPr>
        <w:spacing w:line="560" w:lineRule="exact"/>
        <w:jc w:val="center"/>
        <w:rPr>
          <w:rFonts w:hint="eastAsia" w:ascii="仿宋" w:hAnsi="仿宋" w:eastAsia="仿宋" w:cs="仿宋"/>
          <w:sz w:val="32"/>
          <w:szCs w:val="32"/>
        </w:rPr>
      </w:pPr>
    </w:p>
    <w:p w14:paraId="4F0FA9CF">
      <w:pPr>
        <w:spacing w:line="560" w:lineRule="exact"/>
        <w:jc w:val="center"/>
        <w:rPr>
          <w:rFonts w:hint="eastAsia" w:ascii="仿宋" w:hAnsi="仿宋" w:eastAsia="仿宋" w:cs="仿宋"/>
          <w:sz w:val="32"/>
          <w:szCs w:val="32"/>
        </w:rPr>
      </w:pPr>
    </w:p>
    <w:p w14:paraId="6CA260E8">
      <w:pPr>
        <w:pStyle w:val="2"/>
        <w:rPr>
          <w:rFonts w:hint="eastAsia" w:ascii="仿宋" w:hAnsi="仿宋" w:eastAsia="仿宋" w:cs="仿宋"/>
          <w:sz w:val="32"/>
          <w:szCs w:val="32"/>
        </w:rPr>
      </w:pPr>
    </w:p>
    <w:p w14:paraId="76E401BB">
      <w:pPr>
        <w:rPr>
          <w:rFonts w:hint="eastAsia" w:ascii="仿宋" w:hAnsi="仿宋" w:eastAsia="仿宋" w:cs="仿宋"/>
          <w:sz w:val="32"/>
          <w:szCs w:val="32"/>
        </w:rPr>
      </w:pPr>
    </w:p>
    <w:p w14:paraId="657A34D7">
      <w:pPr>
        <w:pStyle w:val="2"/>
        <w:rPr>
          <w:rFonts w:hint="eastAsia"/>
        </w:rPr>
      </w:pPr>
    </w:p>
    <w:p w14:paraId="3B0565F0">
      <w:pPr>
        <w:spacing w:line="560" w:lineRule="exact"/>
        <w:jc w:val="center"/>
        <w:rPr>
          <w:rFonts w:hint="eastAsia" w:ascii="仿宋" w:hAnsi="仿宋" w:eastAsia="仿宋" w:cs="仿宋"/>
          <w:sz w:val="32"/>
          <w:szCs w:val="32"/>
        </w:rPr>
      </w:pPr>
    </w:p>
    <w:p w14:paraId="7C6C78C4">
      <w:pPr>
        <w:spacing w:line="560" w:lineRule="exact"/>
        <w:jc w:val="center"/>
        <w:rPr>
          <w:rFonts w:hint="eastAsia" w:ascii="仿宋" w:hAnsi="仿宋" w:eastAsia="仿宋" w:cs="仿宋"/>
          <w:sz w:val="32"/>
          <w:szCs w:val="32"/>
        </w:rPr>
        <w:sectPr>
          <w:headerReference r:id="rId3" w:type="default"/>
          <w:footerReference r:id="rId4" w:type="default"/>
          <w:footnotePr>
            <w:numRestart w:val="eachPage"/>
          </w:footnotePr>
          <w:endnotePr>
            <w:numRestart w:val="eachSect"/>
          </w:endnotePr>
          <w:pgSz w:w="11907" w:h="16840"/>
          <w:pgMar w:top="1418" w:right="1418" w:bottom="1418" w:left="1644" w:header="851" w:footer="992" w:gutter="0"/>
          <w:pgNumType w:fmt="decimal" w:start="1"/>
          <w:cols w:space="720" w:num="1"/>
        </w:sectPr>
      </w:pPr>
      <w:r>
        <w:rPr>
          <w:rFonts w:hint="eastAsia" w:ascii="仿宋" w:hAnsi="仿宋" w:eastAsia="仿宋" w:cs="仿宋"/>
          <w:sz w:val="32"/>
          <w:szCs w:val="32"/>
        </w:rPr>
        <w:t>二</w:t>
      </w:r>
      <w:r>
        <w:rPr>
          <w:rFonts w:hint="eastAsia" w:ascii="仿宋" w:hAnsi="仿宋" w:eastAsia="仿宋" w:cs="仿宋"/>
          <w:kern w:val="0"/>
          <w:sz w:val="32"/>
          <w:szCs w:val="32"/>
        </w:rPr>
        <w:t>O</w:t>
      </w:r>
      <w:r>
        <w:rPr>
          <w:rFonts w:hint="eastAsia" w:ascii="仿宋" w:hAnsi="仿宋" w:eastAsia="仿宋" w:cs="仿宋"/>
          <w:sz w:val="32"/>
          <w:szCs w:val="32"/>
        </w:rPr>
        <w:t>二</w:t>
      </w:r>
      <w:r>
        <w:rPr>
          <w:rFonts w:hint="eastAsia" w:ascii="仿宋" w:hAnsi="仿宋" w:eastAsia="仿宋" w:cs="仿宋"/>
          <w:sz w:val="32"/>
          <w:szCs w:val="32"/>
          <w:lang w:val="en-US" w:eastAsia="zh-CN"/>
        </w:rPr>
        <w:t>五</w:t>
      </w:r>
      <w:r>
        <w:rPr>
          <w:rFonts w:hint="eastAsia" w:ascii="仿宋" w:hAnsi="仿宋" w:eastAsia="仿宋" w:cs="仿宋"/>
          <w:sz w:val="32"/>
          <w:szCs w:val="32"/>
        </w:rPr>
        <w:t>年</w:t>
      </w:r>
      <w:r>
        <w:rPr>
          <w:rFonts w:hint="eastAsia" w:ascii="仿宋" w:hAnsi="仿宋" w:eastAsia="仿宋" w:cs="仿宋"/>
          <w:sz w:val="32"/>
          <w:szCs w:val="32"/>
          <w:lang w:val="en-US" w:eastAsia="zh-CN"/>
        </w:rPr>
        <w:t>十二</w:t>
      </w:r>
      <w:r>
        <w:rPr>
          <w:rFonts w:hint="eastAsia" w:ascii="仿宋" w:hAnsi="仿宋" w:eastAsia="仿宋" w:cs="仿宋"/>
          <w:sz w:val="32"/>
          <w:szCs w:val="32"/>
        </w:rPr>
        <w:t>月</w:t>
      </w:r>
    </w:p>
    <w:p w14:paraId="5288F290">
      <w:pPr>
        <w:pStyle w:val="12"/>
        <w:spacing w:before="120" w:line="440" w:lineRule="atLeast"/>
        <w:rPr>
          <w:rFonts w:hint="eastAsia" w:ascii="仿宋" w:hAnsi="仿宋" w:eastAsia="仿宋" w:cs="仿宋"/>
          <w:kern w:val="0"/>
          <w:sz w:val="36"/>
          <w:szCs w:val="36"/>
        </w:rPr>
      </w:pPr>
      <w:bookmarkStart w:id="0" w:name="_Toc362467882"/>
      <w:r>
        <w:rPr>
          <w:rFonts w:hint="eastAsia" w:ascii="仿宋" w:hAnsi="仿宋" w:eastAsia="仿宋" w:cs="仿宋"/>
          <w:kern w:val="0"/>
          <w:sz w:val="36"/>
          <w:szCs w:val="36"/>
        </w:rPr>
        <w:t>第一章  采购内容及技术要求</w:t>
      </w:r>
    </w:p>
    <w:p w14:paraId="2E4112D0">
      <w:pPr>
        <w:snapToGrid w:val="0"/>
        <w:spacing w:line="440" w:lineRule="atLeast"/>
        <w:ind w:firstLine="420"/>
        <w:rPr>
          <w:rFonts w:hint="eastAsia" w:ascii="仿宋" w:hAnsi="仿宋" w:eastAsia="仿宋" w:cs="仿宋"/>
          <w:b/>
          <w:sz w:val="28"/>
          <w:szCs w:val="28"/>
        </w:rPr>
      </w:pPr>
      <w:r>
        <w:rPr>
          <w:rFonts w:hint="eastAsia" w:ascii="仿宋" w:hAnsi="仿宋" w:eastAsia="仿宋" w:cs="仿宋"/>
          <w:b/>
          <w:sz w:val="28"/>
          <w:szCs w:val="28"/>
        </w:rPr>
        <w:t>一、采购标的</w:t>
      </w:r>
    </w:p>
    <w:p w14:paraId="000AD3E2">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ascii="仿宋" w:hAnsi="仿宋" w:eastAsia="仿宋" w:cs="仿宋"/>
          <w:sz w:val="24"/>
        </w:rPr>
      </w:pPr>
      <w:r>
        <w:rPr>
          <w:rFonts w:hint="eastAsia" w:ascii="仿宋" w:hAnsi="仿宋" w:eastAsia="仿宋" w:cs="仿宋"/>
          <w:sz w:val="24"/>
          <w:lang w:val="en-US" w:eastAsia="zh-CN"/>
        </w:rPr>
        <w:t>长城服务器、中孚数据库检查软件采购，产品</w:t>
      </w:r>
      <w:r>
        <w:rPr>
          <w:rFonts w:hint="eastAsia" w:ascii="仿宋" w:hAnsi="仿宋" w:eastAsia="仿宋" w:cs="仿宋"/>
          <w:sz w:val="24"/>
        </w:rPr>
        <w:t>规格型号见下表：</w:t>
      </w:r>
    </w:p>
    <w:tbl>
      <w:tblPr>
        <w:tblStyle w:val="16"/>
        <w:tblW w:w="5474" w:type="pct"/>
        <w:tblInd w:w="-48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67"/>
        <w:gridCol w:w="1008"/>
        <w:gridCol w:w="1644"/>
        <w:gridCol w:w="3916"/>
        <w:gridCol w:w="1035"/>
        <w:gridCol w:w="915"/>
        <w:gridCol w:w="1504"/>
      </w:tblGrid>
      <w:tr w14:paraId="4010BCA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5" w:hRule="atLeast"/>
        </w:trPr>
        <w:tc>
          <w:tcPr>
            <w:tcW w:w="355" w:type="pct"/>
            <w:vAlign w:val="center"/>
          </w:tcPr>
          <w:p w14:paraId="2E5AB67B">
            <w:pPr>
              <w:widowControl/>
              <w:autoSpaceDE w:val="0"/>
              <w:autoSpaceDN w:val="0"/>
              <w:adjustRightInd w:val="0"/>
              <w:snapToGrid w:val="0"/>
              <w:spacing w:line="440" w:lineRule="atLeast"/>
              <w:jc w:val="center"/>
              <w:textAlignment w:val="bottom"/>
              <w:rPr>
                <w:rFonts w:hint="default" w:ascii="仿宋" w:hAnsi="仿宋" w:eastAsia="仿宋" w:cs="仿宋"/>
                <w:sz w:val="24"/>
                <w:szCs w:val="24"/>
                <w:lang w:val="en-US" w:eastAsia="zh-CN"/>
              </w:rPr>
            </w:pPr>
            <w:bookmarkStart w:id="1" w:name="_Hlk96420103"/>
            <w:r>
              <w:rPr>
                <w:rFonts w:hint="eastAsia" w:ascii="仿宋" w:hAnsi="仿宋" w:eastAsia="仿宋" w:cs="仿宋"/>
                <w:sz w:val="24"/>
                <w:szCs w:val="24"/>
                <w:lang w:val="en-US" w:eastAsia="zh-CN"/>
              </w:rPr>
              <w:t>标项</w:t>
            </w:r>
          </w:p>
        </w:tc>
        <w:tc>
          <w:tcPr>
            <w:tcW w:w="467" w:type="pct"/>
            <w:vAlign w:val="center"/>
          </w:tcPr>
          <w:p w14:paraId="7D2C2522">
            <w:pPr>
              <w:widowControl/>
              <w:autoSpaceDE w:val="0"/>
              <w:autoSpaceDN w:val="0"/>
              <w:adjustRightInd w:val="0"/>
              <w:snapToGrid w:val="0"/>
              <w:spacing w:line="440" w:lineRule="atLeast"/>
              <w:jc w:val="center"/>
              <w:textAlignment w:val="bottom"/>
              <w:rPr>
                <w:rFonts w:hint="eastAsia" w:ascii="仿宋" w:hAnsi="仿宋" w:eastAsia="仿宋" w:cs="仿宋"/>
                <w:sz w:val="24"/>
                <w:szCs w:val="24"/>
              </w:rPr>
            </w:pPr>
            <w:r>
              <w:rPr>
                <w:rFonts w:hint="eastAsia" w:ascii="仿宋" w:hAnsi="仿宋" w:eastAsia="仿宋" w:cs="仿宋"/>
                <w:sz w:val="24"/>
                <w:szCs w:val="24"/>
              </w:rPr>
              <w:t>产品名称</w:t>
            </w:r>
          </w:p>
        </w:tc>
        <w:tc>
          <w:tcPr>
            <w:tcW w:w="761" w:type="pct"/>
            <w:vAlign w:val="center"/>
          </w:tcPr>
          <w:p w14:paraId="67423FB3">
            <w:pPr>
              <w:widowControl/>
              <w:autoSpaceDE w:val="0"/>
              <w:autoSpaceDN w:val="0"/>
              <w:adjustRightInd w:val="0"/>
              <w:snapToGrid w:val="0"/>
              <w:spacing w:line="440" w:lineRule="atLeast"/>
              <w:jc w:val="center"/>
              <w:textAlignment w:val="bottom"/>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品牌型号</w:t>
            </w:r>
          </w:p>
        </w:tc>
        <w:tc>
          <w:tcPr>
            <w:tcW w:w="1814" w:type="pct"/>
            <w:vAlign w:val="center"/>
          </w:tcPr>
          <w:p w14:paraId="0D291DED">
            <w:pPr>
              <w:widowControl/>
              <w:autoSpaceDE w:val="0"/>
              <w:autoSpaceDN w:val="0"/>
              <w:adjustRightInd w:val="0"/>
              <w:snapToGrid w:val="0"/>
              <w:spacing w:line="440" w:lineRule="atLeast"/>
              <w:jc w:val="center"/>
              <w:textAlignment w:val="bottom"/>
              <w:rPr>
                <w:rFonts w:hint="eastAsia" w:ascii="仿宋" w:hAnsi="仿宋" w:eastAsia="仿宋" w:cs="仿宋"/>
                <w:sz w:val="24"/>
                <w:szCs w:val="24"/>
                <w:lang w:eastAsia="zh-CN"/>
              </w:rPr>
            </w:pPr>
            <w:r>
              <w:rPr>
                <w:rFonts w:hint="eastAsia" w:ascii="仿宋" w:hAnsi="仿宋" w:eastAsia="仿宋" w:cs="仿宋"/>
                <w:sz w:val="24"/>
                <w:szCs w:val="24"/>
                <w:lang w:val="en-US" w:eastAsia="zh-CN"/>
              </w:rPr>
              <w:t>规格</w:t>
            </w:r>
            <w:r>
              <w:rPr>
                <w:rFonts w:hint="eastAsia" w:ascii="仿宋" w:hAnsi="仿宋" w:eastAsia="仿宋" w:cs="仿宋"/>
                <w:sz w:val="24"/>
                <w:szCs w:val="24"/>
              </w:rPr>
              <w:t>参数</w:t>
            </w:r>
          </w:p>
        </w:tc>
        <w:tc>
          <w:tcPr>
            <w:tcW w:w="479" w:type="pct"/>
            <w:vAlign w:val="center"/>
          </w:tcPr>
          <w:p w14:paraId="5FED6DBC">
            <w:pPr>
              <w:widowControl/>
              <w:autoSpaceDE w:val="0"/>
              <w:autoSpaceDN w:val="0"/>
              <w:adjustRightInd w:val="0"/>
              <w:snapToGrid w:val="0"/>
              <w:spacing w:line="440" w:lineRule="atLeast"/>
              <w:jc w:val="center"/>
              <w:textAlignment w:val="bottom"/>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数量</w:t>
            </w:r>
          </w:p>
        </w:tc>
        <w:tc>
          <w:tcPr>
            <w:tcW w:w="424" w:type="pct"/>
            <w:vAlign w:val="center"/>
          </w:tcPr>
          <w:p w14:paraId="6CE5F24E">
            <w:pPr>
              <w:widowControl/>
              <w:autoSpaceDE w:val="0"/>
              <w:autoSpaceDN w:val="0"/>
              <w:adjustRightInd w:val="0"/>
              <w:snapToGrid w:val="0"/>
              <w:spacing w:line="440" w:lineRule="atLeast"/>
              <w:jc w:val="center"/>
              <w:textAlignment w:val="bottom"/>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单位</w:t>
            </w:r>
          </w:p>
        </w:tc>
        <w:tc>
          <w:tcPr>
            <w:tcW w:w="697" w:type="pct"/>
            <w:vAlign w:val="center"/>
          </w:tcPr>
          <w:p w14:paraId="6731775F">
            <w:pPr>
              <w:widowControl/>
              <w:autoSpaceDE w:val="0"/>
              <w:autoSpaceDN w:val="0"/>
              <w:adjustRightInd w:val="0"/>
              <w:snapToGrid w:val="0"/>
              <w:spacing w:line="440" w:lineRule="atLeast"/>
              <w:jc w:val="center"/>
              <w:textAlignment w:val="bottom"/>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最高总价限价（元）</w:t>
            </w:r>
          </w:p>
        </w:tc>
      </w:tr>
      <w:tr w14:paraId="78A08D1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05" w:hRule="atLeast"/>
        </w:trPr>
        <w:tc>
          <w:tcPr>
            <w:tcW w:w="355" w:type="pct"/>
            <w:vAlign w:val="center"/>
          </w:tcPr>
          <w:p w14:paraId="7952B848">
            <w:pPr>
              <w:snapToGrid w:val="0"/>
              <w:spacing w:line="440" w:lineRule="atLeast"/>
              <w:ind w:left="0" w:leftChars="0" w:right="0" w:rightChars="0" w:firstLine="0" w:firstLineChars="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w:t>
            </w:r>
          </w:p>
        </w:tc>
        <w:tc>
          <w:tcPr>
            <w:tcW w:w="467" w:type="pct"/>
            <w:vAlign w:val="center"/>
          </w:tcPr>
          <w:p w14:paraId="073B0A40">
            <w:pPr>
              <w:widowControl/>
              <w:autoSpaceDE w:val="0"/>
              <w:autoSpaceDN w:val="0"/>
              <w:adjustRightInd w:val="0"/>
              <w:snapToGrid w:val="0"/>
              <w:spacing w:line="440" w:lineRule="atLeast"/>
              <w:jc w:val="center"/>
              <w:textAlignment w:val="bottom"/>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服务器</w:t>
            </w:r>
          </w:p>
        </w:tc>
        <w:tc>
          <w:tcPr>
            <w:tcW w:w="761" w:type="pct"/>
            <w:vAlign w:val="center"/>
          </w:tcPr>
          <w:p w14:paraId="28A18587">
            <w:pPr>
              <w:widowControl/>
              <w:autoSpaceDE w:val="0"/>
              <w:autoSpaceDN w:val="0"/>
              <w:adjustRightInd w:val="0"/>
              <w:snapToGrid w:val="0"/>
              <w:spacing w:line="440" w:lineRule="atLeast"/>
              <w:jc w:val="center"/>
              <w:textAlignment w:val="bottom"/>
              <w:rPr>
                <w:rFonts w:hint="eastAsia" w:ascii="仿宋" w:hAnsi="仿宋" w:eastAsia="仿宋" w:cs="仿宋"/>
                <w:sz w:val="24"/>
                <w:szCs w:val="24"/>
                <w:lang w:val="en-US" w:eastAsia="zh-CN"/>
              </w:rPr>
            </w:pPr>
            <w:r>
              <w:rPr>
                <w:rFonts w:hint="eastAsia" w:ascii="仿宋" w:hAnsi="仿宋" w:eastAsia="仿宋" w:cs="仿宋"/>
                <w:snapToGrid w:val="0"/>
                <w:color w:val="000000"/>
                <w:spacing w:val="10"/>
                <w:sz w:val="24"/>
                <w:szCs w:val="24"/>
                <w:lang w:val="en-US" w:eastAsia="zh-CN"/>
              </w:rPr>
              <w:t>长城擎天DF723</w:t>
            </w:r>
          </w:p>
        </w:tc>
        <w:tc>
          <w:tcPr>
            <w:tcW w:w="1814" w:type="pct"/>
            <w:vAlign w:val="center"/>
          </w:tcPr>
          <w:p w14:paraId="5F00EBF0">
            <w:pPr>
              <w:widowControl/>
              <w:autoSpaceDE w:val="0"/>
              <w:autoSpaceDN w:val="0"/>
              <w:adjustRightInd w:val="0"/>
              <w:snapToGrid w:val="0"/>
              <w:spacing w:line="440" w:lineRule="atLeast"/>
              <w:jc w:val="left"/>
              <w:textAlignment w:val="bottom"/>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内存/16GB/DDR4/2666/ECC/RDIMM固态硬盘/三星/PM883/480GB/SATA3.0/2.5寸</w:t>
            </w:r>
            <w:r>
              <w:rPr>
                <w:rFonts w:hint="eastAsia" w:ascii="仿宋" w:hAnsi="仿宋" w:eastAsia="仿宋" w:cs="仿宋"/>
                <w:sz w:val="24"/>
                <w:szCs w:val="24"/>
                <w:lang w:val="en-US" w:eastAsia="zh-CN"/>
              </w:rPr>
              <w:t>，</w:t>
            </w:r>
            <w:r>
              <w:rPr>
                <w:rFonts w:hint="default" w:ascii="仿宋" w:hAnsi="仿宋" w:eastAsia="仿宋" w:cs="仿宋"/>
                <w:sz w:val="24"/>
                <w:szCs w:val="24"/>
                <w:lang w:val="en-US" w:eastAsia="zh-CN"/>
              </w:rPr>
              <w:t>三年原厂质保</w:t>
            </w:r>
          </w:p>
        </w:tc>
        <w:tc>
          <w:tcPr>
            <w:tcW w:w="479" w:type="pct"/>
            <w:vAlign w:val="center"/>
          </w:tcPr>
          <w:p w14:paraId="6191D379">
            <w:pPr>
              <w:widowControl/>
              <w:autoSpaceDE w:val="0"/>
              <w:autoSpaceDN w:val="0"/>
              <w:adjustRightInd w:val="0"/>
              <w:snapToGrid w:val="0"/>
              <w:spacing w:line="440" w:lineRule="atLeast"/>
              <w:jc w:val="center"/>
              <w:textAlignment w:val="bottom"/>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w:t>
            </w:r>
          </w:p>
        </w:tc>
        <w:tc>
          <w:tcPr>
            <w:tcW w:w="424" w:type="pct"/>
            <w:vAlign w:val="center"/>
          </w:tcPr>
          <w:p w14:paraId="2F053667">
            <w:pPr>
              <w:widowControl/>
              <w:autoSpaceDE w:val="0"/>
              <w:autoSpaceDN w:val="0"/>
              <w:adjustRightInd w:val="0"/>
              <w:snapToGrid w:val="0"/>
              <w:spacing w:line="440" w:lineRule="atLeast"/>
              <w:jc w:val="center"/>
              <w:textAlignment w:val="bottom"/>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台</w:t>
            </w:r>
          </w:p>
        </w:tc>
        <w:tc>
          <w:tcPr>
            <w:tcW w:w="697" w:type="pct"/>
            <w:vAlign w:val="center"/>
          </w:tcPr>
          <w:p w14:paraId="42C587FD">
            <w:pPr>
              <w:widowControl/>
              <w:autoSpaceDE w:val="0"/>
              <w:autoSpaceDN w:val="0"/>
              <w:adjustRightInd w:val="0"/>
              <w:snapToGrid w:val="0"/>
              <w:spacing w:line="440" w:lineRule="atLeast"/>
              <w:jc w:val="center"/>
              <w:textAlignment w:val="bottom"/>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44000</w:t>
            </w:r>
          </w:p>
        </w:tc>
      </w:tr>
      <w:tr w14:paraId="214861C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05" w:hRule="atLeast"/>
        </w:trPr>
        <w:tc>
          <w:tcPr>
            <w:tcW w:w="355" w:type="pct"/>
            <w:vAlign w:val="center"/>
          </w:tcPr>
          <w:p w14:paraId="1CE1B6D3">
            <w:pPr>
              <w:snapToGrid w:val="0"/>
              <w:spacing w:line="440" w:lineRule="atLeast"/>
              <w:ind w:left="0" w:leftChars="0" w:right="0" w:rightChars="0" w:firstLine="0" w:firstLineChars="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二</w:t>
            </w:r>
          </w:p>
        </w:tc>
        <w:tc>
          <w:tcPr>
            <w:tcW w:w="467" w:type="pct"/>
            <w:vAlign w:val="center"/>
          </w:tcPr>
          <w:p w14:paraId="1F1301F5">
            <w:pPr>
              <w:widowControl/>
              <w:autoSpaceDE w:val="0"/>
              <w:autoSpaceDN w:val="0"/>
              <w:adjustRightInd w:val="0"/>
              <w:snapToGrid w:val="0"/>
              <w:spacing w:line="440" w:lineRule="atLeast"/>
              <w:jc w:val="center"/>
              <w:textAlignment w:val="bottom"/>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数据库检查软件</w:t>
            </w:r>
          </w:p>
        </w:tc>
        <w:tc>
          <w:tcPr>
            <w:tcW w:w="761" w:type="pct"/>
            <w:vAlign w:val="center"/>
          </w:tcPr>
          <w:p w14:paraId="426BF7B9">
            <w:pPr>
              <w:widowControl/>
              <w:autoSpaceDE w:val="0"/>
              <w:autoSpaceDN w:val="0"/>
              <w:adjustRightInd w:val="0"/>
              <w:snapToGrid w:val="0"/>
              <w:spacing w:line="440" w:lineRule="atLeast"/>
              <w:jc w:val="center"/>
              <w:textAlignment w:val="bottom"/>
              <w:rPr>
                <w:rFonts w:hint="default" w:ascii="仿宋" w:hAnsi="仿宋" w:eastAsia="仿宋" w:cs="仿宋"/>
                <w:snapToGrid w:val="0"/>
                <w:color w:val="000000"/>
                <w:spacing w:val="10"/>
                <w:sz w:val="24"/>
                <w:szCs w:val="24"/>
                <w:lang w:val="en-US" w:eastAsia="zh-CN"/>
              </w:rPr>
            </w:pPr>
            <w:r>
              <w:rPr>
                <w:rFonts w:hint="eastAsia" w:ascii="仿宋" w:hAnsi="仿宋" w:eastAsia="仿宋" w:cs="仿宋"/>
                <w:snapToGrid w:val="0"/>
                <w:color w:val="000000"/>
                <w:spacing w:val="10"/>
                <w:sz w:val="24"/>
                <w:szCs w:val="24"/>
                <w:lang w:val="en-US" w:eastAsia="zh-CN"/>
              </w:rPr>
              <w:t>中孚数据库内容保密检查</w:t>
            </w:r>
            <w:r>
              <w:rPr>
                <w:rFonts w:hint="eastAsia" w:ascii="仿宋" w:hAnsi="仿宋" w:eastAsia="仿宋" w:cs="仿宋"/>
                <w:sz w:val="24"/>
                <w:szCs w:val="24"/>
                <w:lang w:val="en-US" w:eastAsia="zh-CN"/>
              </w:rPr>
              <w:t>软件（</w:t>
            </w:r>
            <w:r>
              <w:rPr>
                <w:rFonts w:hint="eastAsia" w:ascii="仿宋" w:hAnsi="仿宋" w:eastAsia="仿宋" w:cs="仿宋"/>
                <w:snapToGrid w:val="0"/>
                <w:color w:val="000000"/>
                <w:spacing w:val="10"/>
                <w:sz w:val="24"/>
                <w:szCs w:val="24"/>
                <w:lang w:val="en-US" w:eastAsia="zh-CN"/>
              </w:rPr>
              <w:t>标准版</w:t>
            </w:r>
            <w:r>
              <w:rPr>
                <w:rFonts w:hint="eastAsia" w:ascii="仿宋" w:hAnsi="仿宋" w:eastAsia="仿宋" w:cs="仿宋"/>
                <w:sz w:val="24"/>
                <w:szCs w:val="24"/>
                <w:lang w:val="en-US" w:eastAsia="zh-CN"/>
              </w:rPr>
              <w:t>）</w:t>
            </w:r>
          </w:p>
        </w:tc>
        <w:tc>
          <w:tcPr>
            <w:tcW w:w="1814" w:type="pct"/>
            <w:vAlign w:val="center"/>
          </w:tcPr>
          <w:p w14:paraId="63C7186F">
            <w:pPr>
              <w:widowControl/>
              <w:numPr>
                <w:ilvl w:val="0"/>
                <w:numId w:val="1"/>
              </w:numPr>
              <w:autoSpaceDE w:val="0"/>
              <w:autoSpaceDN w:val="0"/>
              <w:adjustRightInd w:val="0"/>
              <w:snapToGrid w:val="0"/>
              <w:spacing w:line="440" w:lineRule="atLeast"/>
              <w:jc w:val="left"/>
              <w:textAlignment w:val="bottom"/>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产品需具备国家保密科技测评中心颁发的涉密信息系统产品检测证书；</w:t>
            </w:r>
          </w:p>
          <w:p w14:paraId="2A1A1CFE">
            <w:pPr>
              <w:widowControl/>
              <w:numPr>
                <w:ilvl w:val="0"/>
                <w:numId w:val="1"/>
              </w:numPr>
              <w:autoSpaceDE w:val="0"/>
              <w:autoSpaceDN w:val="0"/>
              <w:adjustRightInd w:val="0"/>
              <w:snapToGrid w:val="0"/>
              <w:spacing w:line="440" w:lineRule="atLeast"/>
              <w:jc w:val="left"/>
              <w:textAlignment w:val="bottom"/>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支持（云）数据库检查、FTP检查、Linux服务器检查、云对象存储检查、Windows共享检查等多种检查类型</w:t>
            </w:r>
            <w:r>
              <w:rPr>
                <w:rFonts w:hint="eastAsia" w:ascii="仿宋" w:hAnsi="仿宋" w:eastAsia="仿宋" w:cs="仿宋"/>
                <w:sz w:val="24"/>
                <w:szCs w:val="24"/>
                <w:lang w:val="en-US" w:eastAsia="zh-CN"/>
              </w:rPr>
              <w:t>；</w:t>
            </w:r>
          </w:p>
          <w:p w14:paraId="12B86784">
            <w:pPr>
              <w:widowControl/>
              <w:numPr>
                <w:ilvl w:val="0"/>
                <w:numId w:val="1"/>
              </w:numPr>
              <w:autoSpaceDE w:val="0"/>
              <w:autoSpaceDN w:val="0"/>
              <w:adjustRightInd w:val="0"/>
              <w:snapToGrid w:val="0"/>
              <w:spacing w:line="440" w:lineRule="atLeast"/>
              <w:jc w:val="left"/>
              <w:textAlignment w:val="bottom"/>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支持通过SSL、SSH认证方式连接数据库进行检查；</w:t>
            </w:r>
          </w:p>
          <w:p w14:paraId="10A21794">
            <w:pPr>
              <w:widowControl/>
              <w:numPr>
                <w:ilvl w:val="0"/>
                <w:numId w:val="1"/>
              </w:numPr>
              <w:autoSpaceDE w:val="0"/>
              <w:autoSpaceDN w:val="0"/>
              <w:adjustRightInd w:val="0"/>
              <w:snapToGrid w:val="0"/>
              <w:spacing w:line="440" w:lineRule="atLeast"/>
              <w:jc w:val="left"/>
              <w:textAlignment w:val="bottom"/>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产品需内置标密文件、加密文件、密标文件等数据标识符，实现内容精准识别；</w:t>
            </w:r>
          </w:p>
          <w:p w14:paraId="7243CE56">
            <w:pPr>
              <w:widowControl/>
              <w:numPr>
                <w:ilvl w:val="0"/>
                <w:numId w:val="1"/>
              </w:numPr>
              <w:autoSpaceDE w:val="0"/>
              <w:autoSpaceDN w:val="0"/>
              <w:adjustRightInd w:val="0"/>
              <w:snapToGrid w:val="0"/>
              <w:spacing w:line="440" w:lineRule="atLeast"/>
              <w:jc w:val="left"/>
              <w:textAlignment w:val="bottom"/>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支持国内外主流数据库类型扫描，包括：Access、DB2、ES、Greenplum、Hana、HBase、Hive、Informix、MariaDB、MongoDB、MySQL、Neo4j、Oracle、PostgreSQL、Redis、SQLlite、SQL Server、Sybase、Teradata、GaussDB、Orient、CassanDra、GoldenDB、 达梦、瀚高、南大通用、人大金仓、优炫、虚谷、神通、知晓云、Tidb、Tbase、PolarDB；</w:t>
            </w:r>
          </w:p>
          <w:p w14:paraId="75DD611D">
            <w:pPr>
              <w:widowControl/>
              <w:numPr>
                <w:ilvl w:val="0"/>
                <w:numId w:val="1"/>
              </w:numPr>
              <w:autoSpaceDE w:val="0"/>
              <w:autoSpaceDN w:val="0"/>
              <w:adjustRightInd w:val="0"/>
              <w:snapToGrid w:val="0"/>
              <w:spacing w:line="440" w:lineRule="atLeast"/>
              <w:jc w:val="left"/>
              <w:textAlignment w:val="bottom"/>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检查结果包含检查对象类型、名称、路径、大小、修改时间，涉密概率、命中规则、命中关键字、上下文、事件密级；</w:t>
            </w:r>
          </w:p>
          <w:p w14:paraId="0564BB7B">
            <w:pPr>
              <w:widowControl/>
              <w:numPr>
                <w:ilvl w:val="0"/>
                <w:numId w:val="1"/>
              </w:numPr>
              <w:autoSpaceDE w:val="0"/>
              <w:autoSpaceDN w:val="0"/>
              <w:adjustRightInd w:val="0"/>
              <w:snapToGrid w:val="0"/>
              <w:spacing w:line="440" w:lineRule="atLeast"/>
              <w:jc w:val="left"/>
              <w:textAlignment w:val="bottom"/>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内置文本识别技术，支持自定义扫描文档类</w:t>
            </w:r>
          </w:p>
          <w:p w14:paraId="5DF884D8">
            <w:pPr>
              <w:widowControl/>
              <w:numPr>
                <w:numId w:val="0"/>
              </w:numPr>
              <w:autoSpaceDE w:val="0"/>
              <w:autoSpaceDN w:val="0"/>
              <w:adjustRightInd w:val="0"/>
              <w:snapToGrid w:val="0"/>
              <w:spacing w:line="440" w:lineRule="atLeast"/>
              <w:jc w:val="left"/>
              <w:textAlignment w:val="bottom"/>
              <w:rPr>
                <w:rFonts w:hint="default"/>
                <w:lang w:val="en-US" w:eastAsia="zh-CN"/>
              </w:rPr>
            </w:pPr>
            <w:r>
              <w:rPr>
                <w:rFonts w:hint="eastAsia" w:ascii="仿宋" w:hAnsi="仿宋" w:eastAsia="仿宋" w:cs="仿宋"/>
                <w:sz w:val="24"/>
                <w:szCs w:val="24"/>
                <w:lang w:val="en-US" w:eastAsia="zh-CN"/>
              </w:rPr>
              <w:t>8.含2套计算机终端保密检查软件。</w:t>
            </w:r>
          </w:p>
        </w:tc>
        <w:tc>
          <w:tcPr>
            <w:tcW w:w="479" w:type="pct"/>
            <w:vAlign w:val="center"/>
          </w:tcPr>
          <w:p w14:paraId="5F7F103C">
            <w:pPr>
              <w:widowControl/>
              <w:autoSpaceDE w:val="0"/>
              <w:autoSpaceDN w:val="0"/>
              <w:adjustRightInd w:val="0"/>
              <w:snapToGrid w:val="0"/>
              <w:spacing w:line="440" w:lineRule="atLeast"/>
              <w:jc w:val="center"/>
              <w:textAlignment w:val="bottom"/>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424" w:type="pct"/>
            <w:vAlign w:val="center"/>
          </w:tcPr>
          <w:p w14:paraId="2D0272EB">
            <w:pPr>
              <w:widowControl/>
              <w:autoSpaceDE w:val="0"/>
              <w:autoSpaceDN w:val="0"/>
              <w:adjustRightInd w:val="0"/>
              <w:snapToGrid w:val="0"/>
              <w:spacing w:line="440" w:lineRule="atLeast"/>
              <w:jc w:val="center"/>
              <w:textAlignment w:val="bottom"/>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套</w:t>
            </w:r>
          </w:p>
        </w:tc>
        <w:tc>
          <w:tcPr>
            <w:tcW w:w="697" w:type="pct"/>
            <w:vAlign w:val="center"/>
          </w:tcPr>
          <w:p w14:paraId="5F6A0F94">
            <w:pPr>
              <w:widowControl/>
              <w:autoSpaceDE w:val="0"/>
              <w:autoSpaceDN w:val="0"/>
              <w:adjustRightInd w:val="0"/>
              <w:snapToGrid w:val="0"/>
              <w:spacing w:line="440" w:lineRule="atLeast"/>
              <w:jc w:val="center"/>
              <w:textAlignment w:val="bottom"/>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94500</w:t>
            </w:r>
          </w:p>
        </w:tc>
      </w:tr>
      <w:bookmarkEnd w:id="1"/>
    </w:tbl>
    <w:p w14:paraId="43832703">
      <w:pPr>
        <w:numPr>
          <w:ilvl w:val="0"/>
          <w:numId w:val="2"/>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采购方式</w:t>
      </w:r>
    </w:p>
    <w:p w14:paraId="6F9DBCFA">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ascii="仿宋" w:hAnsi="仿宋" w:eastAsia="仿宋" w:cs="仿宋"/>
          <w:lang w:val="en-US" w:eastAsia="zh-CN"/>
        </w:rPr>
      </w:pPr>
      <w:r>
        <w:rPr>
          <w:rFonts w:hint="eastAsia" w:ascii="仿宋" w:hAnsi="仿宋" w:eastAsia="仿宋" w:cs="仿宋"/>
          <w:sz w:val="24"/>
          <w:lang w:val="en-US" w:eastAsia="zh-CN"/>
        </w:rPr>
        <w:t>公开竞价。</w:t>
      </w:r>
    </w:p>
    <w:p w14:paraId="459B3FEF">
      <w:pPr>
        <w:numPr>
          <w:ilvl w:val="0"/>
          <w:numId w:val="2"/>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投标人资格要求</w:t>
      </w:r>
    </w:p>
    <w:p w14:paraId="28B4C7D0">
      <w:pPr>
        <w:keepNext w:val="0"/>
        <w:keepLines w:val="0"/>
        <w:pageBreakBefore w:val="0"/>
        <w:widowControl w:val="0"/>
        <w:numPr>
          <w:ilvl w:val="0"/>
          <w:numId w:val="3"/>
        </w:numPr>
        <w:kinsoku/>
        <w:wordWrap/>
        <w:overflowPunct/>
        <w:topLinePunct w:val="0"/>
        <w:autoSpaceDE/>
        <w:autoSpaceDN/>
        <w:bidi w:val="0"/>
        <w:adjustRightInd/>
        <w:snapToGrid w:val="0"/>
        <w:spacing w:before="157" w:beforeLines="50"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基本资格要求：</w:t>
      </w:r>
    </w:p>
    <w:p w14:paraId="6D5C8B1F">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1.1 投标人未被“信用中国”（www.creditchina.gov.cn)列入失信被执行人、重大税收违法案件当事人名单。</w:t>
      </w:r>
    </w:p>
    <w:p w14:paraId="41163813">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1.2 单位负责人为同一人或者存在控股、管理关系的不同单位，存在关联关系的不同单位，不得参加同一标项投标。</w:t>
      </w:r>
    </w:p>
    <w:p w14:paraId="2D2368DF">
      <w:pPr>
        <w:keepNext w:val="0"/>
        <w:keepLines w:val="0"/>
        <w:pageBreakBefore w:val="0"/>
        <w:widowControl w:val="0"/>
        <w:kinsoku/>
        <w:wordWrap/>
        <w:overflowPunct/>
        <w:topLinePunct w:val="0"/>
        <w:autoSpaceDE/>
        <w:autoSpaceDN/>
        <w:bidi w:val="0"/>
        <w:adjustRightInd/>
        <w:spacing w:line="360" w:lineRule="auto"/>
        <w:ind w:firstLine="480" w:firstLineChars="200"/>
        <w:jc w:val="both"/>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 xml:space="preserve">1.3 </w:t>
      </w:r>
      <w:r>
        <w:rPr>
          <w:rFonts w:hint="eastAsia" w:ascii="仿宋" w:hAnsi="仿宋" w:eastAsia="仿宋" w:cs="仿宋"/>
          <w:b/>
          <w:bCs/>
          <w:sz w:val="24"/>
          <w:lang w:val="en-US" w:eastAsia="zh-CN"/>
        </w:rPr>
        <w:t>进行投标承诺，内容包括供应商（服务商）承诺书（附件1）、廉洁承诺书（附件2）。投标时以附件形式上传至巨化数字化招采平台。</w:t>
      </w:r>
    </w:p>
    <w:p w14:paraId="65B89BB1">
      <w:pPr>
        <w:keepNext w:val="0"/>
        <w:keepLines w:val="0"/>
        <w:pageBreakBefore w:val="0"/>
        <w:widowControl w:val="0"/>
        <w:numPr>
          <w:ilvl w:val="0"/>
          <w:numId w:val="3"/>
        </w:numPr>
        <w:kinsoku/>
        <w:wordWrap/>
        <w:overflowPunct/>
        <w:topLinePunct w:val="0"/>
        <w:autoSpaceDE/>
        <w:autoSpaceDN/>
        <w:bidi w:val="0"/>
        <w:adjustRightInd/>
        <w:snapToGrid w:val="0"/>
        <w:spacing w:before="157" w:beforeLines="50" w:line="24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特定资格要求：无。</w:t>
      </w:r>
    </w:p>
    <w:p w14:paraId="46516454">
      <w:pPr>
        <w:keepNext w:val="0"/>
        <w:keepLines w:val="0"/>
        <w:pageBreakBefore w:val="0"/>
        <w:widowControl w:val="0"/>
        <w:numPr>
          <w:ilvl w:val="0"/>
          <w:numId w:val="3"/>
        </w:numPr>
        <w:kinsoku/>
        <w:wordWrap/>
        <w:overflowPunct/>
        <w:topLinePunct w:val="0"/>
        <w:autoSpaceDE/>
        <w:autoSpaceDN/>
        <w:bidi w:val="0"/>
        <w:adjustRightInd/>
        <w:snapToGrid w:val="0"/>
        <w:spacing w:before="157" w:beforeLines="50" w:line="24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本项目是否接受联合体投标：否。</w:t>
      </w:r>
    </w:p>
    <w:p w14:paraId="52EF6AAD">
      <w:pPr>
        <w:numPr>
          <w:ilvl w:val="0"/>
          <w:numId w:val="2"/>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报价要求</w:t>
      </w:r>
    </w:p>
    <w:p w14:paraId="4779B0B0">
      <w:pPr>
        <w:numPr>
          <w:ilvl w:val="0"/>
          <w:numId w:val="4"/>
        </w:numPr>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sz w:val="24"/>
        </w:rPr>
        <w:t>最高限价：</w:t>
      </w:r>
      <w:r>
        <w:rPr>
          <w:rFonts w:hint="eastAsia" w:ascii="仿宋" w:hAnsi="仿宋" w:eastAsia="仿宋" w:cs="仿宋"/>
          <w:sz w:val="24"/>
          <w:szCs w:val="24"/>
          <w:lang w:val="en-US" w:eastAsia="zh-CN"/>
        </w:rPr>
        <w:t>供应商有权自主选择参与投标的标项，</w:t>
      </w:r>
      <w:r>
        <w:rPr>
          <w:rFonts w:hint="eastAsia" w:ascii="仿宋" w:hAnsi="仿宋" w:eastAsia="仿宋" w:cs="仿宋"/>
          <w:sz w:val="24"/>
          <w:lang w:val="en-US" w:eastAsia="zh-CN"/>
        </w:rPr>
        <w:t>本次竞价设置标项最高总价限价，详见采购标的</w:t>
      </w:r>
      <w:r>
        <w:rPr>
          <w:rFonts w:hint="eastAsia" w:ascii="仿宋" w:hAnsi="仿宋" w:eastAsia="仿宋" w:cs="仿宋"/>
          <w:sz w:val="24"/>
          <w:lang w:eastAsia="zh-CN"/>
        </w:rPr>
        <w:t>，</w:t>
      </w:r>
      <w:r>
        <w:rPr>
          <w:rFonts w:hint="eastAsia" w:ascii="仿宋" w:hAnsi="仿宋" w:eastAsia="仿宋" w:cs="仿宋"/>
          <w:sz w:val="24"/>
          <w:lang w:val="en-US" w:eastAsia="zh-CN"/>
        </w:rPr>
        <w:t>高于最高限价为无效报价。</w:t>
      </w:r>
    </w:p>
    <w:p w14:paraId="20D9FE9B">
      <w:pPr>
        <w:numPr>
          <w:ilvl w:val="0"/>
          <w:numId w:val="4"/>
        </w:numPr>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sz w:val="24"/>
        </w:rPr>
        <w:t>产品价格：报价一律以人民币报价，该报价包括货物、运输、质保、税费及安装服务等。</w:t>
      </w:r>
    </w:p>
    <w:p w14:paraId="6B9F220C">
      <w:pPr>
        <w:numPr>
          <w:ilvl w:val="0"/>
          <w:numId w:val="4"/>
        </w:numPr>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sz w:val="24"/>
          <w:lang w:val="en-US" w:eastAsia="zh-CN"/>
        </w:rPr>
        <w:t>投标报价时须以产品总价进行报价，产品单价=产品总价/数量。</w:t>
      </w:r>
    </w:p>
    <w:p w14:paraId="25AC9D03">
      <w:pPr>
        <w:numPr>
          <w:ilvl w:val="0"/>
          <w:numId w:val="2"/>
        </w:numPr>
        <w:snapToGrid w:val="0"/>
        <w:spacing w:line="360" w:lineRule="auto"/>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采购要求</w:t>
      </w:r>
    </w:p>
    <w:p w14:paraId="779629A8">
      <w:pPr>
        <w:keepNext w:val="0"/>
        <w:keepLines w:val="0"/>
        <w:pageBreakBefore w:val="0"/>
        <w:widowControl w:val="0"/>
        <w:numPr>
          <w:ilvl w:val="0"/>
          <w:numId w:val="5"/>
        </w:numPr>
        <w:kinsoku/>
        <w:wordWrap/>
        <w:overflowPunct/>
        <w:topLinePunct w:val="0"/>
        <w:autoSpaceDE/>
        <w:autoSpaceDN/>
        <w:bidi w:val="0"/>
        <w:adjustRightInd/>
        <w:snapToGrid w:val="0"/>
        <w:spacing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采购总数量：3件</w:t>
      </w:r>
      <w:r>
        <w:rPr>
          <w:rFonts w:hint="eastAsia" w:ascii="仿宋" w:hAnsi="仿宋" w:eastAsia="仿宋" w:cs="仿宋"/>
          <w:sz w:val="24"/>
          <w:szCs w:val="24"/>
          <w:lang w:val="en-US" w:eastAsia="zh-CN"/>
        </w:rPr>
        <w:t>。</w:t>
      </w:r>
    </w:p>
    <w:p w14:paraId="01E82901">
      <w:pPr>
        <w:keepNext w:val="0"/>
        <w:keepLines w:val="0"/>
        <w:pageBreakBefore w:val="0"/>
        <w:widowControl w:val="0"/>
        <w:numPr>
          <w:ilvl w:val="0"/>
          <w:numId w:val="5"/>
        </w:numPr>
        <w:kinsoku/>
        <w:wordWrap/>
        <w:overflowPunct/>
        <w:topLinePunct w:val="0"/>
        <w:autoSpaceDE/>
        <w:autoSpaceDN/>
        <w:bidi w:val="0"/>
        <w:adjustRightInd/>
        <w:snapToGrid w:val="0"/>
        <w:spacing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供货要求：合同生效后10个工作日内完成供货。</w:t>
      </w:r>
    </w:p>
    <w:p w14:paraId="0497C470">
      <w:pPr>
        <w:keepNext w:val="0"/>
        <w:keepLines w:val="0"/>
        <w:pageBreakBefore w:val="0"/>
        <w:widowControl w:val="0"/>
        <w:numPr>
          <w:ilvl w:val="0"/>
          <w:numId w:val="5"/>
        </w:numPr>
        <w:kinsoku/>
        <w:wordWrap/>
        <w:overflowPunct/>
        <w:topLinePunct w:val="0"/>
        <w:autoSpaceDE/>
        <w:autoSpaceDN/>
        <w:bidi w:val="0"/>
        <w:adjustRightInd/>
        <w:snapToGrid w:val="0"/>
        <w:spacing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结算方式：到货后且收到中标方提供的增值税发票后20个工作日内一次性支付。</w:t>
      </w:r>
    </w:p>
    <w:p w14:paraId="56C586D6">
      <w:pPr>
        <w:keepNext w:val="0"/>
        <w:keepLines w:val="0"/>
        <w:pageBreakBefore w:val="0"/>
        <w:widowControl w:val="0"/>
        <w:numPr>
          <w:ilvl w:val="0"/>
          <w:numId w:val="5"/>
        </w:numPr>
        <w:kinsoku/>
        <w:wordWrap/>
        <w:overflowPunct/>
        <w:topLinePunct w:val="0"/>
        <w:autoSpaceDE/>
        <w:autoSpaceDN/>
        <w:bidi w:val="0"/>
        <w:adjustRightInd/>
        <w:snapToGrid w:val="0"/>
        <w:spacing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质保要求：硬件提供至少三年原厂全部件质保，质保期内免费更换故障配件；软件提供至少三年原厂质保服务。</w:t>
      </w:r>
    </w:p>
    <w:p w14:paraId="02551459">
      <w:pPr>
        <w:numPr>
          <w:ilvl w:val="0"/>
          <w:numId w:val="2"/>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服务要求</w:t>
      </w:r>
    </w:p>
    <w:p w14:paraId="6563F995">
      <w:pPr>
        <w:keepNext w:val="0"/>
        <w:keepLines w:val="0"/>
        <w:pageBreakBefore w:val="0"/>
        <w:widowControl w:val="0"/>
        <w:numPr>
          <w:ilvl w:val="0"/>
          <w:numId w:val="6"/>
        </w:numPr>
        <w:kinsoku/>
        <w:wordWrap/>
        <w:overflowPunct/>
        <w:topLinePunct w:val="0"/>
        <w:autoSpaceDE/>
        <w:autoSpaceDN/>
        <w:bidi w:val="0"/>
        <w:adjustRightInd/>
        <w:snapToGrid w:val="0"/>
        <w:spacing w:before="157" w:beforeLines="50" w:line="360" w:lineRule="auto"/>
        <w:ind w:left="0" w:leftChars="0" w:firstLine="482" w:firstLineChars="200"/>
        <w:textAlignment w:val="auto"/>
        <w:rPr>
          <w:rFonts w:hint="eastAsia" w:ascii="仿宋" w:hAnsi="仿宋" w:eastAsia="仿宋" w:cs="仿宋"/>
          <w:b/>
          <w:bCs/>
          <w:sz w:val="24"/>
          <w:lang w:val="en-US" w:eastAsia="zh-CN"/>
        </w:rPr>
      </w:pPr>
      <w:r>
        <w:rPr>
          <w:rFonts w:hint="eastAsia" w:ascii="仿宋" w:hAnsi="仿宋" w:eastAsia="仿宋" w:cs="仿宋"/>
          <w:b/>
          <w:bCs/>
          <w:sz w:val="24"/>
          <w:lang w:val="en-US" w:eastAsia="zh-CN"/>
        </w:rPr>
        <w:t>原厂授权及售后服务要求：中标方应提供必要的售后服务，投标人合同签订前须出具所投产品原厂授权书及原厂售后服务承诺函并加盖公章，无法提供则视为自动放弃中标。</w:t>
      </w:r>
    </w:p>
    <w:p w14:paraId="62E9DCAB">
      <w:pPr>
        <w:keepNext w:val="0"/>
        <w:keepLines w:val="0"/>
        <w:pageBreakBefore w:val="0"/>
        <w:widowControl w:val="0"/>
        <w:numPr>
          <w:ilvl w:val="0"/>
          <w:numId w:val="6"/>
        </w:numPr>
        <w:kinsoku/>
        <w:wordWrap/>
        <w:overflowPunct/>
        <w:topLinePunct w:val="0"/>
        <w:autoSpaceDE/>
        <w:autoSpaceDN/>
        <w:bidi w:val="0"/>
        <w:adjustRightInd/>
        <w:snapToGrid w:val="0"/>
        <w:spacing w:before="157" w:beforeLines="50"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提供7×24小时技术支持热线，发生故障后需于4小时内响应，8小时内工程师携带备件上门维修，若72小时内无法修复需提供备用设备；</w:t>
      </w:r>
      <w:bookmarkStart w:id="2" w:name="_GoBack"/>
      <w:bookmarkEnd w:id="2"/>
    </w:p>
    <w:p w14:paraId="7857A9A3">
      <w:pPr>
        <w:keepNext w:val="0"/>
        <w:keepLines w:val="0"/>
        <w:pageBreakBefore w:val="0"/>
        <w:widowControl w:val="0"/>
        <w:numPr>
          <w:ilvl w:val="0"/>
          <w:numId w:val="6"/>
        </w:numPr>
        <w:kinsoku/>
        <w:wordWrap/>
        <w:overflowPunct/>
        <w:topLinePunct w:val="0"/>
        <w:autoSpaceDE/>
        <w:autoSpaceDN/>
        <w:bidi w:val="0"/>
        <w:adjustRightInd/>
        <w:snapToGrid w:val="0"/>
        <w:spacing w:before="157" w:beforeLines="50"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投标人根据招标人的要求，提供必要的培训服务。</w:t>
      </w:r>
    </w:p>
    <w:p w14:paraId="38819B7F">
      <w:pPr>
        <w:numPr>
          <w:ilvl w:val="0"/>
          <w:numId w:val="2"/>
        </w:numPr>
        <w:snapToGrid w:val="0"/>
        <w:spacing w:line="360" w:lineRule="auto"/>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投标保证金</w:t>
      </w:r>
    </w:p>
    <w:p w14:paraId="57512616">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无。</w:t>
      </w:r>
    </w:p>
    <w:p w14:paraId="333517D2">
      <w:pPr>
        <w:numPr>
          <w:ilvl w:val="0"/>
          <w:numId w:val="2"/>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合同签订</w:t>
      </w:r>
    </w:p>
    <w:p w14:paraId="473DF923">
      <w:pPr>
        <w:keepNext w:val="0"/>
        <w:keepLines w:val="0"/>
        <w:pageBreakBefore w:val="0"/>
        <w:widowControl w:val="0"/>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中标通知书发出后，中标人应与采购人积极沟通，按照采购人的合理需求及相关规定，完成合同签订事宜。若中标人在规定时间内未按照采购人需求完成合同签订，采购人有权按照相关规定采取相应措施，包括但不限于取消其中标资格、追究其违约责任等。</w:t>
      </w:r>
    </w:p>
    <w:p w14:paraId="4144A344">
      <w:pPr>
        <w:numPr>
          <w:ilvl w:val="0"/>
          <w:numId w:val="2"/>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获取采购文件的时间</w:t>
      </w:r>
    </w:p>
    <w:p w14:paraId="0BCEC0C2">
      <w:pPr>
        <w:keepNext w:val="0"/>
        <w:keepLines w:val="0"/>
        <w:pageBreakBefore w:val="0"/>
        <w:widowControl w:val="0"/>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招标公告发出之日起至投标截止时间。</w:t>
      </w:r>
    </w:p>
    <w:p w14:paraId="315580F7">
      <w:pPr>
        <w:numPr>
          <w:ilvl w:val="0"/>
          <w:numId w:val="2"/>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获取采购文件的方式</w:t>
      </w:r>
    </w:p>
    <w:p w14:paraId="54A79B12">
      <w:pPr>
        <w:keepNext w:val="0"/>
        <w:keepLines w:val="0"/>
        <w:pageBreakBefore w:val="0"/>
        <w:widowControl w:val="0"/>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巨化数字化招采平台https://juhua.ccccnet.com。</w:t>
      </w:r>
    </w:p>
    <w:p w14:paraId="443B846E">
      <w:pPr>
        <w:numPr>
          <w:ilvl w:val="0"/>
          <w:numId w:val="2"/>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递交投标文件的方式</w:t>
      </w:r>
    </w:p>
    <w:p w14:paraId="2ACA21EA">
      <w:pPr>
        <w:keepNext w:val="0"/>
        <w:keepLines w:val="0"/>
        <w:pageBreakBefore w:val="0"/>
        <w:widowControl w:val="0"/>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线上。</w:t>
      </w:r>
    </w:p>
    <w:p w14:paraId="6C046D72">
      <w:pPr>
        <w:numPr>
          <w:ilvl w:val="0"/>
          <w:numId w:val="2"/>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本项目采用电子招标投标方式，潜在投标人访问电子招标投标交易平台的网址和方法：</w:t>
      </w:r>
    </w:p>
    <w:p w14:paraId="20D0BAB1">
      <w:pPr>
        <w:keepNext w:val="0"/>
        <w:keepLines w:val="0"/>
        <w:pageBreakBefore w:val="0"/>
        <w:widowControl w:val="0"/>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巨化数字化招采平台https://juhua.ccccnet.com。</w:t>
      </w:r>
    </w:p>
    <w:p w14:paraId="37CA6CD0">
      <w:pPr>
        <w:numPr>
          <w:ilvl w:val="0"/>
          <w:numId w:val="2"/>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发布公告的媒介</w:t>
      </w:r>
    </w:p>
    <w:p w14:paraId="2E935B84">
      <w:pPr>
        <w:keepNext w:val="0"/>
        <w:keepLines w:val="0"/>
        <w:pageBreakBefore w:val="0"/>
        <w:widowControl w:val="0"/>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巨化数字化招采平台。</w:t>
      </w:r>
    </w:p>
    <w:p w14:paraId="3A241D45">
      <w:pPr>
        <w:numPr>
          <w:ilvl w:val="0"/>
          <w:numId w:val="2"/>
        </w:numPr>
        <w:snapToGrid w:val="0"/>
        <w:spacing w:line="360" w:lineRule="auto"/>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银行相关信息</w:t>
      </w:r>
    </w:p>
    <w:p w14:paraId="624E98E2">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收款账户名：浙江巨化信息技术有限公司</w:t>
      </w:r>
    </w:p>
    <w:p w14:paraId="6A907262">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开户行：中国工商银行股份有限公司衢州衢化支行</w:t>
      </w:r>
    </w:p>
    <w:p w14:paraId="293C7731">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账  号：1209280029200047029</w:t>
      </w:r>
    </w:p>
    <w:p w14:paraId="778340D3">
      <w:pPr>
        <w:numPr>
          <w:ilvl w:val="0"/>
          <w:numId w:val="2"/>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其他补充事项：</w:t>
      </w:r>
    </w:p>
    <w:p w14:paraId="618F1FE6">
      <w:pPr>
        <w:keepNext w:val="0"/>
        <w:keepLines w:val="0"/>
        <w:pageBreakBefore w:val="0"/>
        <w:widowControl w:val="0"/>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无</w:t>
      </w:r>
    </w:p>
    <w:p w14:paraId="37CBAAC8">
      <w:pPr>
        <w:numPr>
          <w:ilvl w:val="0"/>
          <w:numId w:val="2"/>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联系方式</w:t>
      </w:r>
    </w:p>
    <w:p w14:paraId="7C5ED764">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采购单位：浙江巨化信息技术有限公司</w:t>
      </w:r>
    </w:p>
    <w:p w14:paraId="6CEF4644">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联系人：李娜</w:t>
      </w:r>
    </w:p>
    <w:p w14:paraId="29756D28">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电话：18072631936</w:t>
      </w:r>
    </w:p>
    <w:p w14:paraId="51165B2D">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sz w:val="24"/>
          <w:lang w:val="en-US" w:eastAsia="zh-CN"/>
        </w:rPr>
        <w:t>监督部门：巨化招标办公室</w:t>
      </w:r>
    </w:p>
    <w:p w14:paraId="5A9C5973">
      <w:pPr>
        <w:numPr>
          <w:ilvl w:val="0"/>
          <w:numId w:val="2"/>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评标办法</w:t>
      </w:r>
    </w:p>
    <w:p w14:paraId="409EB65B">
      <w:pPr>
        <w:keepNext w:val="0"/>
        <w:keepLines w:val="0"/>
        <w:pageBreakBefore w:val="0"/>
        <w:widowControl w:val="0"/>
        <w:numPr>
          <w:ilvl w:val="0"/>
          <w:numId w:val="7"/>
        </w:numPr>
        <w:kinsoku/>
        <w:wordWrap/>
        <w:overflowPunct/>
        <w:topLinePunct w:val="0"/>
        <w:autoSpaceDE/>
        <w:autoSpaceDN/>
        <w:bidi w:val="0"/>
        <w:adjustRightInd/>
        <w:snapToGrid w:val="0"/>
        <w:spacing w:before="157" w:beforeLines="50"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本次招标设最高总价限价，高于最高限价的视为无效报价。</w:t>
      </w:r>
    </w:p>
    <w:p w14:paraId="4E08515B">
      <w:pPr>
        <w:keepNext w:val="0"/>
        <w:keepLines w:val="0"/>
        <w:pageBreakBefore w:val="0"/>
        <w:widowControl w:val="0"/>
        <w:numPr>
          <w:ilvl w:val="0"/>
          <w:numId w:val="7"/>
        </w:numPr>
        <w:kinsoku/>
        <w:wordWrap/>
        <w:overflowPunct/>
        <w:topLinePunct w:val="0"/>
        <w:autoSpaceDE/>
        <w:autoSpaceDN/>
        <w:bidi w:val="0"/>
        <w:adjustRightInd/>
        <w:snapToGrid w:val="0"/>
        <w:spacing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本项目评标办法是最低评标价法，即每个标项评标总价最低的推荐为第一中标候选人，如有相同，可进行二轮报价。</w:t>
      </w:r>
    </w:p>
    <w:p w14:paraId="793B166C">
      <w:pPr>
        <w:keepNext w:val="0"/>
        <w:keepLines w:val="0"/>
        <w:pageBreakBefore w:val="0"/>
        <w:widowControl w:val="0"/>
        <w:numPr>
          <w:ilvl w:val="0"/>
          <w:numId w:val="7"/>
        </w:numPr>
        <w:kinsoku/>
        <w:wordWrap/>
        <w:overflowPunct/>
        <w:topLinePunct w:val="0"/>
        <w:autoSpaceDE/>
        <w:autoSpaceDN/>
        <w:bidi w:val="0"/>
        <w:adjustRightInd/>
        <w:snapToGrid w:val="0"/>
        <w:spacing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开标后若投标人＜3家，做流标处理；开标后≥3家的，若经评审最终有效投标人＜3家的，经评审人员确认具有竞争性的仍可正常评比。</w:t>
      </w:r>
    </w:p>
    <w:p w14:paraId="47C0E7FC">
      <w:pPr>
        <w:snapToGrid w:val="0"/>
        <w:spacing w:line="440" w:lineRule="atLeast"/>
        <w:ind w:firstLine="420"/>
        <w:rPr>
          <w:rFonts w:hint="eastAsia" w:ascii="仿宋" w:hAnsi="仿宋" w:eastAsia="仿宋" w:cs="仿宋"/>
          <w:b/>
          <w:sz w:val="28"/>
          <w:szCs w:val="28"/>
        </w:rPr>
      </w:pPr>
      <w:r>
        <w:rPr>
          <w:rFonts w:hint="eastAsia" w:ascii="仿宋" w:hAnsi="仿宋" w:eastAsia="仿宋" w:cs="仿宋"/>
          <w:b/>
          <w:sz w:val="28"/>
          <w:szCs w:val="28"/>
        </w:rPr>
        <w:t>四、合同模板</w:t>
      </w:r>
    </w:p>
    <w:p w14:paraId="1AA36998">
      <w:pPr>
        <w:adjustRightInd w:val="0"/>
        <w:snapToGrid w:val="0"/>
        <w:spacing w:line="440" w:lineRule="atLeast"/>
        <w:ind w:firstLine="480" w:firstLineChars="200"/>
        <w:rPr>
          <w:rFonts w:hint="eastAsia" w:ascii="仿宋" w:hAnsi="仿宋" w:eastAsia="仿宋" w:cs="仿宋"/>
          <w:sz w:val="24"/>
        </w:rPr>
      </w:pPr>
      <w:r>
        <w:rPr>
          <w:rFonts w:hint="eastAsia" w:ascii="仿宋" w:hAnsi="仿宋" w:eastAsia="仿宋" w:cs="仿宋"/>
          <w:sz w:val="24"/>
        </w:rPr>
        <w:t>见附件</w:t>
      </w:r>
      <w:r>
        <w:rPr>
          <w:rFonts w:hint="eastAsia" w:ascii="仿宋" w:hAnsi="仿宋" w:eastAsia="仿宋" w:cs="仿宋"/>
          <w:sz w:val="24"/>
          <w:lang w:val="en-US" w:eastAsia="zh-CN"/>
        </w:rPr>
        <w:t>3</w:t>
      </w:r>
      <w:r>
        <w:rPr>
          <w:rFonts w:hint="eastAsia" w:ascii="仿宋" w:hAnsi="仿宋" w:eastAsia="仿宋" w:cs="仿宋"/>
          <w:sz w:val="24"/>
        </w:rPr>
        <w:t>。</w:t>
      </w:r>
      <w:bookmarkEnd w:id="0"/>
    </w:p>
    <w:p w14:paraId="240B05CD">
      <w:pPr>
        <w:spacing w:line="440" w:lineRule="atLeast"/>
        <w:ind w:firstLine="480" w:firstLineChars="200"/>
        <w:rPr>
          <w:rFonts w:hint="eastAsia" w:ascii="仿宋" w:hAnsi="仿宋" w:eastAsia="仿宋" w:cs="仿宋"/>
          <w:sz w:val="24"/>
        </w:rPr>
      </w:pPr>
    </w:p>
    <w:p w14:paraId="69DC0AC2">
      <w:pPr>
        <w:spacing w:line="440" w:lineRule="atLeast"/>
        <w:ind w:firstLine="480" w:firstLineChars="200"/>
        <w:rPr>
          <w:rFonts w:hint="eastAsia" w:ascii="仿宋" w:hAnsi="仿宋" w:eastAsia="仿宋" w:cs="仿宋"/>
          <w:sz w:val="24"/>
        </w:rPr>
      </w:pPr>
    </w:p>
    <w:p w14:paraId="38A8B29F">
      <w:pPr>
        <w:spacing w:line="440" w:lineRule="atLeast"/>
        <w:ind w:firstLine="480" w:firstLineChars="200"/>
        <w:rPr>
          <w:rFonts w:hint="eastAsia" w:ascii="仿宋" w:hAnsi="仿宋" w:eastAsia="仿宋" w:cs="仿宋"/>
          <w:sz w:val="24"/>
        </w:rPr>
      </w:pPr>
    </w:p>
    <w:p w14:paraId="5DBC8D52">
      <w:pPr>
        <w:spacing w:line="440" w:lineRule="atLeast"/>
        <w:ind w:firstLine="480" w:firstLineChars="200"/>
        <w:rPr>
          <w:rFonts w:hint="eastAsia" w:ascii="仿宋" w:hAnsi="仿宋" w:eastAsia="仿宋" w:cs="仿宋"/>
          <w:sz w:val="24"/>
        </w:rPr>
      </w:pPr>
    </w:p>
    <w:p w14:paraId="0E2E9514">
      <w:pPr>
        <w:rPr>
          <w:rFonts w:hint="eastAsia" w:ascii="仿宋" w:hAnsi="仿宋" w:eastAsia="仿宋" w:cs="仿宋"/>
          <w:sz w:val="24"/>
        </w:rPr>
      </w:pPr>
      <w:r>
        <w:rPr>
          <w:rFonts w:hint="eastAsia" w:ascii="仿宋" w:hAnsi="仿宋" w:eastAsia="仿宋" w:cs="仿宋"/>
          <w:sz w:val="24"/>
        </w:rPr>
        <w:br w:type="page"/>
      </w:r>
    </w:p>
    <w:p w14:paraId="1129F3E9">
      <w:pPr>
        <w:spacing w:line="440" w:lineRule="atLeast"/>
        <w:ind w:firstLine="480" w:firstLineChars="200"/>
        <w:rPr>
          <w:rFonts w:hint="eastAsia" w:ascii="仿宋" w:hAnsi="仿宋" w:eastAsia="仿宋" w:cs="仿宋"/>
          <w:sz w:val="24"/>
        </w:rPr>
      </w:pPr>
      <w:r>
        <w:rPr>
          <w:rFonts w:hint="eastAsia" w:ascii="仿宋" w:hAnsi="仿宋" w:eastAsia="仿宋" w:cs="仿宋"/>
          <w:sz w:val="24"/>
        </w:rPr>
        <w:t>附件1：</w:t>
      </w:r>
    </w:p>
    <w:p w14:paraId="00EEB6D2">
      <w:pPr>
        <w:jc w:val="center"/>
        <w:rPr>
          <w:rFonts w:hint="eastAsia" w:ascii="仿宋" w:hAnsi="仿宋" w:eastAsia="仿宋" w:cs="仿宋"/>
          <w:kern w:val="0"/>
          <w:sz w:val="24"/>
        </w:rPr>
      </w:pPr>
      <w:r>
        <w:rPr>
          <w:rFonts w:hint="eastAsia" w:ascii="仿宋" w:hAnsi="仿宋" w:eastAsia="仿宋" w:cs="仿宋"/>
          <w:b/>
          <w:sz w:val="32"/>
          <w:szCs w:val="32"/>
        </w:rPr>
        <w:t>供应商（服务商）承诺书</w:t>
      </w:r>
    </w:p>
    <w:p w14:paraId="7E7371A0">
      <w:pPr>
        <w:pStyle w:val="19"/>
        <w:widowControl w:val="0"/>
        <w:snapToGrid w:val="0"/>
        <w:spacing w:line="360" w:lineRule="auto"/>
        <w:ind w:firstLine="504" w:firstLineChars="200"/>
        <w:jc w:val="both"/>
        <w:rPr>
          <w:rFonts w:hint="eastAsia" w:ascii="仿宋" w:hAnsi="仿宋" w:eastAsia="仿宋" w:cs="仿宋"/>
          <w:spacing w:val="6"/>
          <w:sz w:val="24"/>
          <w:szCs w:val="24"/>
        </w:rPr>
      </w:pPr>
    </w:p>
    <w:p w14:paraId="21AAD072">
      <w:pPr>
        <w:pStyle w:val="19"/>
        <w:snapToGrid w:val="0"/>
        <w:spacing w:line="360" w:lineRule="auto"/>
        <w:ind w:firstLine="425" w:firstLineChars="169"/>
        <w:rPr>
          <w:rFonts w:hint="eastAsia" w:ascii="仿宋" w:hAnsi="仿宋" w:eastAsia="仿宋" w:cs="仿宋"/>
          <w:spacing w:val="6"/>
          <w:sz w:val="24"/>
          <w:szCs w:val="24"/>
        </w:rPr>
      </w:pPr>
      <w:r>
        <w:rPr>
          <w:rFonts w:hint="eastAsia" w:ascii="仿宋" w:hAnsi="仿宋" w:eastAsia="仿宋" w:cs="仿宋"/>
          <w:spacing w:val="6"/>
          <w:sz w:val="24"/>
          <w:szCs w:val="24"/>
        </w:rPr>
        <w:t>本人经由</w:t>
      </w:r>
      <w:r>
        <w:rPr>
          <w:rFonts w:hint="eastAsia" w:ascii="仿宋" w:hAnsi="仿宋" w:eastAsia="仿宋" w:cs="仿宋"/>
          <w:spacing w:val="6"/>
          <w:sz w:val="24"/>
          <w:szCs w:val="24"/>
          <w:u w:val="single"/>
        </w:rPr>
        <w:t xml:space="preserve">                     （单位）</w:t>
      </w:r>
      <w:r>
        <w:rPr>
          <w:rFonts w:hint="eastAsia" w:ascii="仿宋" w:hAnsi="仿宋" w:eastAsia="仿宋" w:cs="仿宋"/>
          <w:spacing w:val="6"/>
          <w:sz w:val="24"/>
          <w:szCs w:val="24"/>
        </w:rPr>
        <w:t>法人</w:t>
      </w:r>
      <w:r>
        <w:rPr>
          <w:rFonts w:hint="eastAsia" w:ascii="仿宋" w:hAnsi="仿宋" w:eastAsia="仿宋" w:cs="仿宋"/>
          <w:spacing w:val="6"/>
          <w:sz w:val="24"/>
          <w:szCs w:val="24"/>
          <w:u w:val="single"/>
        </w:rPr>
        <w:t xml:space="preserve">      （姓名）</w:t>
      </w:r>
      <w:r>
        <w:rPr>
          <w:rFonts w:hint="eastAsia" w:ascii="仿宋" w:hAnsi="仿宋" w:eastAsia="仿宋" w:cs="仿宋"/>
          <w:spacing w:val="6"/>
          <w:sz w:val="24"/>
          <w:szCs w:val="24"/>
        </w:rPr>
        <w:t>合法授权参加</w:t>
      </w:r>
      <w:r>
        <w:rPr>
          <w:rFonts w:hint="eastAsia" w:ascii="仿宋" w:hAnsi="仿宋" w:eastAsia="仿宋" w:cs="仿宋"/>
          <w:b/>
          <w:bCs/>
          <w:spacing w:val="6"/>
          <w:sz w:val="24"/>
          <w:szCs w:val="24"/>
          <w:u w:val="single"/>
        </w:rPr>
        <w:t xml:space="preserve">                      </w:t>
      </w:r>
      <w:r>
        <w:rPr>
          <w:rFonts w:hint="eastAsia" w:ascii="仿宋" w:hAnsi="仿宋" w:eastAsia="仿宋" w:cs="仿宋"/>
          <w:spacing w:val="6"/>
          <w:sz w:val="24"/>
          <w:szCs w:val="24"/>
        </w:rPr>
        <w:t xml:space="preserve">项目的采购活动，经与本单位法人代表（负责人）确认，现就有关公平竞争事项郑重承诺如下： </w:t>
      </w:r>
    </w:p>
    <w:p w14:paraId="08985D53">
      <w:pPr>
        <w:pStyle w:val="19"/>
        <w:numPr>
          <w:ilvl w:val="0"/>
          <w:numId w:val="8"/>
        </w:numPr>
        <w:snapToGrid w:val="0"/>
        <w:spacing w:line="360" w:lineRule="auto"/>
        <w:ind w:firstLine="407" w:firstLineChars="169"/>
        <w:rPr>
          <w:rFonts w:hint="eastAsia" w:ascii="仿宋" w:hAnsi="仿宋" w:eastAsia="仿宋" w:cs="仿宋"/>
          <w:kern w:val="0"/>
          <w:sz w:val="24"/>
          <w:szCs w:val="24"/>
        </w:rPr>
      </w:pPr>
      <w:r>
        <w:rPr>
          <w:rFonts w:hint="eastAsia" w:ascii="仿宋" w:hAnsi="仿宋" w:eastAsia="仿宋" w:cs="仿宋"/>
          <w:b/>
          <w:bCs/>
          <w:kern w:val="0"/>
          <w:sz w:val="24"/>
          <w:szCs w:val="24"/>
        </w:rPr>
        <w:t>本单位承诺不存在与关联关系的企业共同参与本次采购活动，所述的关联关系是具有以下情形之一：</w:t>
      </w:r>
    </w:p>
    <w:p w14:paraId="1E8EF731">
      <w:pPr>
        <w:pStyle w:val="19"/>
        <w:widowControl w:val="0"/>
        <w:snapToGrid w:val="0"/>
        <w:spacing w:line="360" w:lineRule="auto"/>
        <w:ind w:firstLine="405" w:firstLineChars="169"/>
        <w:jc w:val="both"/>
        <w:rPr>
          <w:rFonts w:hint="eastAsia" w:ascii="仿宋" w:hAnsi="仿宋" w:eastAsia="仿宋" w:cs="仿宋"/>
          <w:kern w:val="0"/>
          <w:sz w:val="24"/>
          <w:szCs w:val="24"/>
        </w:rPr>
      </w:pPr>
      <w:r>
        <w:rPr>
          <w:rFonts w:hint="eastAsia" w:ascii="仿宋" w:hAnsi="仿宋" w:eastAsia="仿宋" w:cs="仿宋"/>
          <w:kern w:val="0"/>
          <w:sz w:val="24"/>
          <w:szCs w:val="24"/>
        </w:rPr>
        <w:t>A.法定代表人或负责人或实际控制人是同一人</w:t>
      </w:r>
    </w:p>
    <w:p w14:paraId="0B7775E0">
      <w:pPr>
        <w:pStyle w:val="19"/>
        <w:widowControl w:val="0"/>
        <w:snapToGrid w:val="0"/>
        <w:spacing w:line="360" w:lineRule="auto"/>
        <w:ind w:firstLine="405" w:firstLineChars="169"/>
        <w:jc w:val="both"/>
        <w:rPr>
          <w:rFonts w:hint="eastAsia" w:ascii="仿宋" w:hAnsi="仿宋" w:eastAsia="仿宋" w:cs="仿宋"/>
          <w:spacing w:val="6"/>
          <w:sz w:val="24"/>
          <w:szCs w:val="24"/>
        </w:rPr>
      </w:pPr>
      <w:r>
        <w:rPr>
          <w:rFonts w:hint="eastAsia" w:ascii="仿宋" w:hAnsi="仿宋" w:eastAsia="仿宋" w:cs="仿宋"/>
          <w:kern w:val="0"/>
          <w:sz w:val="24"/>
          <w:szCs w:val="24"/>
        </w:rPr>
        <w:t>B.法定代表人或负责人或实际控制人是夫妻关系</w:t>
      </w:r>
    </w:p>
    <w:p w14:paraId="04886107">
      <w:pPr>
        <w:pStyle w:val="19"/>
        <w:widowControl w:val="0"/>
        <w:snapToGrid w:val="0"/>
        <w:spacing w:line="360" w:lineRule="auto"/>
        <w:ind w:firstLine="405" w:firstLineChars="169"/>
        <w:jc w:val="both"/>
        <w:rPr>
          <w:rFonts w:hint="eastAsia" w:ascii="仿宋" w:hAnsi="仿宋" w:eastAsia="仿宋" w:cs="仿宋"/>
          <w:spacing w:val="6"/>
          <w:sz w:val="24"/>
          <w:szCs w:val="24"/>
        </w:rPr>
      </w:pPr>
      <w:r>
        <w:rPr>
          <w:rFonts w:hint="eastAsia" w:ascii="仿宋" w:hAnsi="仿宋" w:eastAsia="仿宋" w:cs="仿宋"/>
          <w:kern w:val="0"/>
          <w:sz w:val="24"/>
          <w:szCs w:val="24"/>
        </w:rPr>
        <w:t>C.法定代表人或负责人或实际控制人是直系血亲关系</w:t>
      </w:r>
    </w:p>
    <w:p w14:paraId="532258B0">
      <w:pPr>
        <w:pStyle w:val="19"/>
        <w:widowControl w:val="0"/>
        <w:snapToGrid w:val="0"/>
        <w:spacing w:line="360" w:lineRule="auto"/>
        <w:ind w:firstLine="405" w:firstLineChars="169"/>
        <w:jc w:val="both"/>
        <w:rPr>
          <w:rFonts w:hint="eastAsia" w:ascii="仿宋" w:hAnsi="仿宋" w:eastAsia="仿宋" w:cs="仿宋"/>
          <w:spacing w:val="6"/>
          <w:sz w:val="24"/>
          <w:szCs w:val="24"/>
        </w:rPr>
      </w:pPr>
      <w:r>
        <w:rPr>
          <w:rFonts w:hint="eastAsia" w:ascii="仿宋" w:hAnsi="仿宋" w:eastAsia="仿宋" w:cs="仿宋"/>
          <w:kern w:val="0"/>
          <w:sz w:val="24"/>
          <w:szCs w:val="24"/>
        </w:rPr>
        <w:t>D.法定代表人或负责人或实际控制人存在三代以内旁系血亲关系</w:t>
      </w:r>
    </w:p>
    <w:p w14:paraId="3F636A6D">
      <w:pPr>
        <w:pStyle w:val="19"/>
        <w:widowControl w:val="0"/>
        <w:snapToGrid w:val="0"/>
        <w:spacing w:line="360" w:lineRule="auto"/>
        <w:ind w:firstLine="405" w:firstLineChars="169"/>
        <w:jc w:val="both"/>
        <w:rPr>
          <w:rFonts w:hint="eastAsia" w:ascii="仿宋" w:hAnsi="仿宋" w:eastAsia="仿宋" w:cs="仿宋"/>
          <w:kern w:val="0"/>
          <w:sz w:val="24"/>
          <w:szCs w:val="24"/>
        </w:rPr>
      </w:pPr>
      <w:r>
        <w:rPr>
          <w:rFonts w:hint="eastAsia" w:ascii="仿宋" w:hAnsi="仿宋" w:eastAsia="仿宋" w:cs="仿宋"/>
          <w:kern w:val="0"/>
          <w:sz w:val="24"/>
          <w:szCs w:val="24"/>
        </w:rPr>
        <w:t>E.法定代表人或负责人或实际控制人存在近姻亲关系</w:t>
      </w:r>
    </w:p>
    <w:p w14:paraId="1974FC7E">
      <w:pPr>
        <w:pStyle w:val="19"/>
        <w:widowControl w:val="0"/>
        <w:snapToGrid w:val="0"/>
        <w:spacing w:line="360" w:lineRule="auto"/>
        <w:ind w:firstLine="405" w:firstLineChars="169"/>
        <w:jc w:val="both"/>
        <w:rPr>
          <w:rFonts w:hint="eastAsia" w:ascii="仿宋" w:hAnsi="仿宋" w:eastAsia="仿宋" w:cs="仿宋"/>
          <w:kern w:val="0"/>
          <w:sz w:val="24"/>
          <w:szCs w:val="24"/>
        </w:rPr>
      </w:pPr>
      <w:r>
        <w:rPr>
          <w:rFonts w:hint="eastAsia" w:ascii="仿宋" w:hAnsi="仿宋" w:eastAsia="仿宋" w:cs="仿宋"/>
          <w:kern w:val="0"/>
          <w:sz w:val="24"/>
          <w:szCs w:val="24"/>
        </w:rPr>
        <w:t>F.法定代表人或负责人或实际控制人存在股份控制或实际控制关系</w:t>
      </w:r>
    </w:p>
    <w:p w14:paraId="7475C5DA">
      <w:pPr>
        <w:pStyle w:val="19"/>
        <w:widowControl w:val="0"/>
        <w:snapToGrid w:val="0"/>
        <w:spacing w:line="360" w:lineRule="auto"/>
        <w:ind w:firstLine="405" w:firstLineChars="169"/>
        <w:jc w:val="both"/>
        <w:outlineLvl w:val="0"/>
        <w:rPr>
          <w:rFonts w:hint="eastAsia" w:ascii="仿宋" w:hAnsi="仿宋" w:eastAsia="仿宋" w:cs="仿宋"/>
          <w:kern w:val="0"/>
          <w:sz w:val="24"/>
          <w:szCs w:val="24"/>
        </w:rPr>
      </w:pPr>
      <w:r>
        <w:rPr>
          <w:rFonts w:hint="eastAsia" w:ascii="仿宋" w:hAnsi="仿宋" w:eastAsia="仿宋" w:cs="仿宋"/>
          <w:kern w:val="0"/>
          <w:sz w:val="24"/>
          <w:szCs w:val="24"/>
        </w:rPr>
        <w:t>G.存在共同直接或间接投资设立子公司、联营企业和合营企业情况</w:t>
      </w:r>
    </w:p>
    <w:p w14:paraId="52F89F34">
      <w:pPr>
        <w:pStyle w:val="19"/>
        <w:widowControl w:val="0"/>
        <w:snapToGrid w:val="0"/>
        <w:spacing w:line="360" w:lineRule="auto"/>
        <w:ind w:firstLine="405" w:firstLineChars="169"/>
        <w:jc w:val="both"/>
        <w:rPr>
          <w:rFonts w:hint="eastAsia" w:ascii="仿宋" w:hAnsi="仿宋" w:eastAsia="仿宋" w:cs="仿宋"/>
          <w:sz w:val="24"/>
          <w:szCs w:val="24"/>
        </w:rPr>
      </w:pPr>
      <w:r>
        <w:rPr>
          <w:rFonts w:hint="eastAsia" w:ascii="仿宋" w:hAnsi="仿宋" w:eastAsia="仿宋" w:cs="仿宋"/>
          <w:kern w:val="0"/>
          <w:sz w:val="24"/>
          <w:szCs w:val="24"/>
        </w:rPr>
        <w:t>H.存在分级代理或代销关系、同一生产制造商关系、</w:t>
      </w:r>
      <w:r>
        <w:rPr>
          <w:rFonts w:hint="eastAsia" w:ascii="仿宋" w:hAnsi="仿宋" w:eastAsia="仿宋" w:cs="仿宋"/>
          <w:sz w:val="24"/>
          <w:szCs w:val="24"/>
        </w:rPr>
        <w:t>管理关系、重要业务（占主营业务收入50%以上）或重要财务往来关系（如融资）等其他实质性控制关系</w:t>
      </w:r>
    </w:p>
    <w:p w14:paraId="6E293EA2">
      <w:pPr>
        <w:pStyle w:val="19"/>
        <w:widowControl w:val="0"/>
        <w:snapToGrid w:val="0"/>
        <w:spacing w:line="360" w:lineRule="auto"/>
        <w:ind w:firstLine="405" w:firstLineChars="169"/>
        <w:jc w:val="both"/>
        <w:rPr>
          <w:rFonts w:hint="eastAsia" w:ascii="仿宋" w:hAnsi="仿宋" w:eastAsia="仿宋" w:cs="仿宋"/>
          <w:spacing w:val="6"/>
          <w:sz w:val="24"/>
          <w:szCs w:val="24"/>
        </w:rPr>
      </w:pPr>
      <w:r>
        <w:rPr>
          <w:rFonts w:hint="eastAsia" w:ascii="仿宋" w:hAnsi="仿宋" w:eastAsia="仿宋" w:cs="仿宋"/>
          <w:sz w:val="24"/>
          <w:szCs w:val="24"/>
        </w:rPr>
        <w:t>I</w:t>
      </w:r>
      <w:r>
        <w:rPr>
          <w:rFonts w:hint="eastAsia" w:ascii="仿宋" w:hAnsi="仿宋" w:eastAsia="仿宋" w:cs="仿宋"/>
          <w:kern w:val="0"/>
          <w:sz w:val="24"/>
          <w:szCs w:val="24"/>
        </w:rPr>
        <w:t>.</w:t>
      </w:r>
      <w:r>
        <w:rPr>
          <w:rFonts w:hint="eastAsia" w:ascii="仿宋" w:hAnsi="仿宋" w:eastAsia="仿宋" w:cs="仿宋"/>
          <w:sz w:val="24"/>
          <w:szCs w:val="24"/>
        </w:rPr>
        <w:t>其他利害关系情况</w:t>
      </w:r>
      <w:r>
        <w:rPr>
          <w:rFonts w:hint="eastAsia" w:ascii="仿宋" w:hAnsi="仿宋" w:eastAsia="仿宋" w:cs="仿宋"/>
          <w:sz w:val="24"/>
          <w:szCs w:val="24"/>
          <w:u w:val="single"/>
        </w:rPr>
        <w:t xml:space="preserve">                              </w:t>
      </w:r>
      <w:r>
        <w:rPr>
          <w:rFonts w:hint="eastAsia" w:ascii="仿宋" w:hAnsi="仿宋" w:eastAsia="仿宋" w:cs="仿宋"/>
          <w:kern w:val="0"/>
          <w:sz w:val="24"/>
          <w:szCs w:val="24"/>
        </w:rPr>
        <w:t>。</w:t>
      </w:r>
    </w:p>
    <w:p w14:paraId="0C681DA8">
      <w:pPr>
        <w:pStyle w:val="19"/>
        <w:snapToGrid w:val="0"/>
        <w:spacing w:line="360" w:lineRule="auto"/>
        <w:ind w:firstLine="407" w:firstLineChars="169"/>
        <w:rPr>
          <w:rFonts w:hint="eastAsia" w:ascii="仿宋" w:hAnsi="仿宋" w:eastAsia="仿宋" w:cs="仿宋"/>
          <w:b/>
          <w:bCs/>
          <w:kern w:val="0"/>
          <w:sz w:val="24"/>
          <w:szCs w:val="24"/>
        </w:rPr>
      </w:pPr>
      <w:r>
        <w:rPr>
          <w:rFonts w:hint="eastAsia" w:ascii="仿宋" w:hAnsi="仿宋" w:eastAsia="仿宋" w:cs="仿宋"/>
          <w:b/>
          <w:bCs/>
          <w:sz w:val="24"/>
          <w:szCs w:val="24"/>
        </w:rPr>
        <w:t>二、现已清楚知道并</w:t>
      </w:r>
      <w:r>
        <w:rPr>
          <w:rFonts w:hint="eastAsia" w:ascii="仿宋" w:hAnsi="仿宋" w:eastAsia="仿宋" w:cs="仿宋"/>
          <w:b/>
          <w:bCs/>
          <w:kern w:val="0"/>
          <w:sz w:val="24"/>
          <w:szCs w:val="24"/>
        </w:rPr>
        <w:t>严格遵守招标法律法规和承诺要求。</w:t>
      </w:r>
    </w:p>
    <w:p w14:paraId="2C8A3001">
      <w:pPr>
        <w:pStyle w:val="19"/>
        <w:widowControl w:val="0"/>
        <w:snapToGrid w:val="0"/>
        <w:spacing w:line="360" w:lineRule="auto"/>
        <w:ind w:firstLine="480" w:firstLineChars="200"/>
        <w:jc w:val="both"/>
        <w:rPr>
          <w:rFonts w:hint="eastAsia" w:ascii="仿宋" w:hAnsi="仿宋" w:eastAsia="仿宋" w:cs="仿宋"/>
          <w:sz w:val="24"/>
          <w:szCs w:val="24"/>
        </w:rPr>
      </w:pPr>
      <w:r>
        <w:rPr>
          <w:rFonts w:hint="eastAsia" w:ascii="仿宋" w:hAnsi="仿宋" w:eastAsia="仿宋" w:cs="仿宋"/>
          <w:sz w:val="24"/>
          <w:szCs w:val="24"/>
        </w:rPr>
        <w:t xml:space="preserve">                          </w:t>
      </w:r>
    </w:p>
    <w:p w14:paraId="1D8770DC">
      <w:pPr>
        <w:pStyle w:val="19"/>
        <w:widowControl w:val="0"/>
        <w:snapToGrid w:val="0"/>
        <w:spacing w:line="360" w:lineRule="auto"/>
        <w:ind w:firstLine="480" w:firstLineChars="200"/>
        <w:jc w:val="both"/>
        <w:rPr>
          <w:rFonts w:hint="eastAsia" w:ascii="仿宋" w:hAnsi="仿宋" w:eastAsia="仿宋" w:cs="仿宋"/>
          <w:sz w:val="24"/>
          <w:szCs w:val="24"/>
        </w:rPr>
      </w:pPr>
    </w:p>
    <w:p w14:paraId="4AA93479">
      <w:pPr>
        <w:pStyle w:val="19"/>
        <w:widowControl w:val="0"/>
        <w:snapToGrid w:val="0"/>
        <w:spacing w:line="360" w:lineRule="auto"/>
        <w:ind w:firstLine="480" w:firstLineChars="200"/>
        <w:jc w:val="both"/>
        <w:rPr>
          <w:rFonts w:hint="eastAsia" w:ascii="仿宋" w:hAnsi="仿宋" w:eastAsia="仿宋" w:cs="仿宋"/>
          <w:sz w:val="24"/>
          <w:szCs w:val="24"/>
        </w:rPr>
      </w:pPr>
    </w:p>
    <w:p w14:paraId="04C0FDC7">
      <w:pPr>
        <w:pStyle w:val="19"/>
        <w:widowControl w:val="0"/>
        <w:snapToGrid w:val="0"/>
        <w:spacing w:line="360" w:lineRule="auto"/>
        <w:ind w:firstLine="480" w:firstLineChars="200"/>
        <w:jc w:val="both"/>
        <w:rPr>
          <w:rFonts w:hint="eastAsia" w:ascii="仿宋" w:hAnsi="仿宋" w:eastAsia="仿宋" w:cs="仿宋"/>
          <w:sz w:val="24"/>
          <w:szCs w:val="24"/>
        </w:rPr>
      </w:pPr>
    </w:p>
    <w:p w14:paraId="5424AEB9">
      <w:pPr>
        <w:pStyle w:val="19"/>
        <w:widowControl w:val="0"/>
        <w:snapToGrid w:val="0"/>
        <w:spacing w:line="360" w:lineRule="auto"/>
        <w:ind w:firstLine="4800" w:firstLineChars="2000"/>
        <w:jc w:val="both"/>
        <w:rPr>
          <w:rFonts w:hint="eastAsia" w:ascii="仿宋" w:hAnsi="仿宋" w:eastAsia="仿宋" w:cs="仿宋"/>
          <w:sz w:val="24"/>
          <w:szCs w:val="24"/>
        </w:rPr>
      </w:pPr>
      <w:r>
        <w:rPr>
          <w:rFonts w:hint="eastAsia" w:ascii="仿宋" w:hAnsi="仿宋" w:eastAsia="仿宋" w:cs="仿宋"/>
          <w:sz w:val="24"/>
          <w:szCs w:val="24"/>
        </w:rPr>
        <w:t>单位名称：（公章）</w:t>
      </w:r>
    </w:p>
    <w:p w14:paraId="79DE87CC">
      <w:pPr>
        <w:pStyle w:val="19"/>
        <w:widowControl w:val="0"/>
        <w:snapToGrid w:val="0"/>
        <w:spacing w:line="360" w:lineRule="auto"/>
        <w:ind w:firstLine="480" w:firstLineChars="200"/>
        <w:jc w:val="center"/>
        <w:rPr>
          <w:rFonts w:hint="eastAsia" w:ascii="仿宋" w:hAnsi="仿宋" w:eastAsia="仿宋" w:cs="仿宋"/>
          <w:sz w:val="24"/>
          <w:szCs w:val="24"/>
        </w:rPr>
      </w:pPr>
      <w:r>
        <w:rPr>
          <w:rFonts w:hint="eastAsia" w:ascii="仿宋" w:hAnsi="仿宋" w:eastAsia="仿宋" w:cs="仿宋"/>
          <w:sz w:val="24"/>
          <w:szCs w:val="24"/>
        </w:rPr>
        <w:t xml:space="preserve">             授权代表：（签名）</w:t>
      </w:r>
    </w:p>
    <w:p w14:paraId="076A3C77">
      <w:pPr>
        <w:pStyle w:val="19"/>
        <w:widowControl w:val="0"/>
        <w:snapToGrid w:val="0"/>
        <w:spacing w:line="360" w:lineRule="auto"/>
        <w:ind w:firstLine="480" w:firstLineChars="200"/>
        <w:jc w:val="center"/>
        <w:rPr>
          <w:rFonts w:hint="eastAsia" w:ascii="仿宋" w:hAnsi="仿宋" w:eastAsia="仿宋" w:cs="仿宋"/>
        </w:rPr>
      </w:pPr>
      <w:r>
        <w:rPr>
          <w:rFonts w:hint="eastAsia" w:ascii="仿宋" w:hAnsi="仿宋" w:eastAsia="仿宋" w:cs="仿宋"/>
          <w:sz w:val="24"/>
          <w:szCs w:val="24"/>
        </w:rPr>
        <w:t xml:space="preserve">            年  月  日</w:t>
      </w:r>
    </w:p>
    <w:p w14:paraId="797BD01A">
      <w:pPr>
        <w:pStyle w:val="5"/>
        <w:ind w:left="0" w:leftChars="0" w:firstLine="0" w:firstLineChars="0"/>
        <w:rPr>
          <w:rFonts w:hint="eastAsia" w:ascii="仿宋" w:hAnsi="仿宋" w:eastAsia="仿宋" w:cs="仿宋"/>
        </w:rPr>
      </w:pPr>
    </w:p>
    <w:p w14:paraId="7B0D76C9">
      <w:pPr>
        <w:rPr>
          <w:rFonts w:hint="eastAsia" w:ascii="仿宋" w:hAnsi="仿宋" w:eastAsia="仿宋" w:cs="仿宋"/>
        </w:rPr>
      </w:pPr>
      <w:r>
        <w:rPr>
          <w:rFonts w:hint="eastAsia" w:ascii="仿宋" w:hAnsi="仿宋" w:eastAsia="仿宋" w:cs="仿宋"/>
        </w:rPr>
        <w:br w:type="page"/>
      </w:r>
    </w:p>
    <w:p w14:paraId="2D00D08D">
      <w:pPr>
        <w:spacing w:line="440" w:lineRule="atLeast"/>
        <w:ind w:firstLine="480" w:firstLineChars="200"/>
        <w:rPr>
          <w:rFonts w:hint="eastAsia" w:ascii="仿宋" w:hAnsi="仿宋" w:eastAsia="仿宋" w:cs="仿宋"/>
          <w:sz w:val="24"/>
          <w:lang w:val="en-US" w:eastAsia="zh-CN"/>
        </w:rPr>
      </w:pPr>
      <w:r>
        <w:rPr>
          <w:rFonts w:hint="eastAsia" w:ascii="仿宋" w:hAnsi="仿宋" w:eastAsia="仿宋" w:cs="仿宋"/>
          <w:sz w:val="24"/>
          <w:lang w:val="en-US" w:eastAsia="zh-CN"/>
        </w:rPr>
        <w:t>附件2：</w:t>
      </w:r>
    </w:p>
    <w:p w14:paraId="7F228871">
      <w:pPr>
        <w:jc w:val="center"/>
        <w:rPr>
          <w:rFonts w:hint="eastAsia" w:ascii="仿宋" w:hAnsi="仿宋" w:eastAsia="仿宋" w:cs="仿宋"/>
          <w:sz w:val="28"/>
          <w:szCs w:val="28"/>
        </w:rPr>
      </w:pPr>
      <w:r>
        <w:rPr>
          <w:rFonts w:hint="eastAsia" w:ascii="仿宋" w:hAnsi="仿宋" w:eastAsia="仿宋" w:cs="仿宋"/>
          <w:b/>
          <w:bCs/>
          <w:sz w:val="32"/>
          <w:szCs w:val="32"/>
        </w:rPr>
        <w:t>廉洁承诺书</w:t>
      </w:r>
    </w:p>
    <w:p w14:paraId="678C8574">
      <w:pPr>
        <w:pStyle w:val="19"/>
        <w:keepNext w:val="0"/>
        <w:keepLines w:val="0"/>
        <w:pageBreakBefore w:val="0"/>
        <w:widowControl w:val="0"/>
        <w:kinsoku/>
        <w:wordWrap/>
        <w:overflowPunct/>
        <w:topLinePunct w:val="0"/>
        <w:autoSpaceDE/>
        <w:autoSpaceDN/>
        <w:bidi w:val="0"/>
        <w:adjustRightInd/>
        <w:snapToGrid w:val="0"/>
        <w:spacing w:line="480" w:lineRule="auto"/>
        <w:ind w:firstLine="405" w:firstLineChars="169"/>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 xml:space="preserve">巨化集团有限公司-浙江巨化信息技术有限公司：       </w:t>
      </w:r>
    </w:p>
    <w:p w14:paraId="5F9E18C3">
      <w:pPr>
        <w:pStyle w:val="19"/>
        <w:keepNext w:val="0"/>
        <w:keepLines w:val="0"/>
        <w:pageBreakBefore w:val="0"/>
        <w:widowControl w:val="0"/>
        <w:kinsoku/>
        <w:wordWrap/>
        <w:overflowPunct/>
        <w:topLinePunct w:val="0"/>
        <w:autoSpaceDE/>
        <w:autoSpaceDN/>
        <w:bidi w:val="0"/>
        <w:adjustRightInd/>
        <w:snapToGrid w:val="0"/>
        <w:spacing w:line="480" w:lineRule="auto"/>
        <w:ind w:firstLine="405" w:firstLineChars="169"/>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作为贵公司潜在供应商，我单位现作如下郑重承诺：</w:t>
      </w:r>
    </w:p>
    <w:p w14:paraId="5489C752">
      <w:pPr>
        <w:pStyle w:val="19"/>
        <w:keepNext w:val="0"/>
        <w:keepLines w:val="0"/>
        <w:pageBreakBefore w:val="0"/>
        <w:widowControl w:val="0"/>
        <w:kinsoku/>
        <w:wordWrap/>
        <w:overflowPunct/>
        <w:topLinePunct w:val="0"/>
        <w:autoSpaceDE/>
        <w:autoSpaceDN/>
        <w:bidi w:val="0"/>
        <w:adjustRightInd/>
        <w:snapToGrid w:val="0"/>
        <w:spacing w:line="480" w:lineRule="auto"/>
        <w:ind w:firstLine="405" w:firstLineChars="169"/>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p>
    <w:p w14:paraId="59216739">
      <w:pPr>
        <w:pStyle w:val="19"/>
        <w:keepNext w:val="0"/>
        <w:keepLines w:val="0"/>
        <w:pageBreakBefore w:val="0"/>
        <w:widowControl w:val="0"/>
        <w:kinsoku/>
        <w:wordWrap/>
        <w:overflowPunct/>
        <w:topLinePunct w:val="0"/>
        <w:autoSpaceDE/>
        <w:autoSpaceDN/>
        <w:bidi w:val="0"/>
        <w:adjustRightInd/>
        <w:snapToGrid w:val="0"/>
        <w:spacing w:line="480" w:lineRule="auto"/>
        <w:ind w:firstLine="405" w:firstLineChars="169"/>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2. 在与贵公司的业务往来过程中，不做违反中央八项规定精神和“四风”的事情，不向贵公司工作人员提供宴请、旅游、健身、娱乐等活动安排。</w:t>
      </w:r>
    </w:p>
    <w:p w14:paraId="589C1F1A">
      <w:pPr>
        <w:pStyle w:val="19"/>
        <w:keepNext w:val="0"/>
        <w:keepLines w:val="0"/>
        <w:pageBreakBefore w:val="0"/>
        <w:widowControl w:val="0"/>
        <w:kinsoku/>
        <w:wordWrap/>
        <w:overflowPunct/>
        <w:topLinePunct w:val="0"/>
        <w:autoSpaceDE/>
        <w:autoSpaceDN/>
        <w:bidi w:val="0"/>
        <w:adjustRightInd/>
        <w:snapToGrid w:val="0"/>
        <w:spacing w:line="480" w:lineRule="auto"/>
        <w:ind w:firstLine="405" w:firstLineChars="169"/>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 xml:space="preserve">3. 对贵公司工作人员主动向我单位为其本人或亲属索取好处或有相关暗示的不良行为，我单位承诺立即向贵公司如实反映（举报电话：0570-3097055；巨化采购监管办公室投诉邮箱： </w:t>
      </w:r>
      <w:r>
        <w:rPr>
          <w:rFonts w:hint="eastAsia" w:ascii="仿宋" w:hAnsi="仿宋" w:eastAsia="仿宋" w:cs="仿宋"/>
          <w:kern w:val="0"/>
          <w:sz w:val="24"/>
          <w:szCs w:val="24"/>
        </w:rPr>
        <w:fldChar w:fldCharType="begin"/>
      </w:r>
      <w:r>
        <w:rPr>
          <w:rFonts w:hint="eastAsia" w:ascii="仿宋" w:hAnsi="仿宋" w:eastAsia="仿宋" w:cs="仿宋"/>
          <w:kern w:val="0"/>
          <w:sz w:val="24"/>
          <w:szCs w:val="24"/>
        </w:rPr>
        <w:instrText xml:space="preserve"> HYPERLINK "mailto:3091876@juhua.com" </w:instrText>
      </w:r>
      <w:r>
        <w:rPr>
          <w:rFonts w:hint="eastAsia" w:ascii="仿宋" w:hAnsi="仿宋" w:eastAsia="仿宋" w:cs="仿宋"/>
          <w:kern w:val="0"/>
          <w:sz w:val="24"/>
          <w:szCs w:val="24"/>
        </w:rPr>
        <w:fldChar w:fldCharType="separate"/>
      </w:r>
      <w:r>
        <w:rPr>
          <w:rFonts w:hint="eastAsia" w:ascii="仿宋" w:hAnsi="仿宋" w:eastAsia="仿宋" w:cs="仿宋"/>
          <w:kern w:val="0"/>
          <w:sz w:val="24"/>
          <w:szCs w:val="24"/>
        </w:rPr>
        <w:t>3091876@juhua.com</w:t>
      </w:r>
      <w:r>
        <w:rPr>
          <w:rFonts w:hint="eastAsia" w:ascii="仿宋" w:hAnsi="仿宋" w:eastAsia="仿宋" w:cs="仿宋"/>
          <w:kern w:val="0"/>
          <w:sz w:val="24"/>
          <w:szCs w:val="24"/>
        </w:rPr>
        <w:fldChar w:fldCharType="end"/>
      </w:r>
      <w:r>
        <w:rPr>
          <w:rFonts w:hint="eastAsia" w:ascii="仿宋" w:hAnsi="仿宋" w:eastAsia="仿宋" w:cs="仿宋"/>
          <w:kern w:val="0"/>
          <w:sz w:val="24"/>
          <w:szCs w:val="24"/>
        </w:rPr>
        <w:t>）。反映内容如系恶意虚假，我单位愿承担相应的法律责任。</w:t>
      </w:r>
    </w:p>
    <w:p w14:paraId="0A8469F0">
      <w:pPr>
        <w:pStyle w:val="19"/>
        <w:keepNext w:val="0"/>
        <w:keepLines w:val="0"/>
        <w:pageBreakBefore w:val="0"/>
        <w:widowControl w:val="0"/>
        <w:kinsoku/>
        <w:wordWrap/>
        <w:overflowPunct/>
        <w:topLinePunct w:val="0"/>
        <w:autoSpaceDE/>
        <w:autoSpaceDN/>
        <w:bidi w:val="0"/>
        <w:adjustRightInd/>
        <w:snapToGrid w:val="0"/>
        <w:spacing w:line="480" w:lineRule="auto"/>
        <w:ind w:firstLine="405" w:firstLineChars="169"/>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p>
    <w:p w14:paraId="4F3F63DC">
      <w:pPr>
        <w:pStyle w:val="19"/>
        <w:keepNext w:val="0"/>
        <w:keepLines w:val="0"/>
        <w:pageBreakBefore w:val="0"/>
        <w:widowControl w:val="0"/>
        <w:kinsoku/>
        <w:wordWrap/>
        <w:overflowPunct/>
        <w:topLinePunct w:val="0"/>
        <w:autoSpaceDE/>
        <w:autoSpaceDN/>
        <w:bidi w:val="0"/>
        <w:adjustRightInd/>
        <w:snapToGrid w:val="0"/>
        <w:spacing w:line="480" w:lineRule="auto"/>
        <w:ind w:firstLine="405" w:firstLineChars="169"/>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本承诺书作为响应附件提供给采购单位。</w:t>
      </w:r>
    </w:p>
    <w:p w14:paraId="4F845B6C">
      <w:pPr>
        <w:pStyle w:val="19"/>
        <w:keepNext w:val="0"/>
        <w:keepLines w:val="0"/>
        <w:pageBreakBefore w:val="0"/>
        <w:widowControl w:val="0"/>
        <w:kinsoku/>
        <w:wordWrap/>
        <w:overflowPunct/>
        <w:topLinePunct w:val="0"/>
        <w:autoSpaceDE/>
        <w:autoSpaceDN/>
        <w:bidi w:val="0"/>
        <w:adjustRightInd/>
        <w:snapToGrid w:val="0"/>
        <w:spacing w:line="480" w:lineRule="auto"/>
        <w:ind w:firstLine="405" w:firstLineChars="169"/>
        <w:jc w:val="both"/>
        <w:textAlignment w:val="auto"/>
        <w:rPr>
          <w:rFonts w:hint="eastAsia" w:ascii="仿宋" w:hAnsi="仿宋" w:eastAsia="仿宋" w:cs="仿宋"/>
          <w:kern w:val="0"/>
          <w:sz w:val="24"/>
          <w:szCs w:val="24"/>
        </w:rPr>
      </w:pPr>
    </w:p>
    <w:p w14:paraId="18031027">
      <w:pPr>
        <w:pStyle w:val="19"/>
        <w:keepNext w:val="0"/>
        <w:keepLines w:val="0"/>
        <w:pageBreakBefore w:val="0"/>
        <w:widowControl w:val="0"/>
        <w:kinsoku/>
        <w:wordWrap/>
        <w:overflowPunct/>
        <w:topLinePunct w:val="0"/>
        <w:autoSpaceDE/>
        <w:autoSpaceDN/>
        <w:bidi w:val="0"/>
        <w:adjustRightInd/>
        <w:snapToGrid w:val="0"/>
        <w:spacing w:line="480" w:lineRule="auto"/>
        <w:ind w:firstLine="5443" w:firstLineChars="2268"/>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承诺单位（盖章）：</w:t>
      </w:r>
    </w:p>
    <w:p w14:paraId="107129D9">
      <w:pPr>
        <w:pStyle w:val="19"/>
        <w:keepNext w:val="0"/>
        <w:keepLines w:val="0"/>
        <w:pageBreakBefore w:val="0"/>
        <w:widowControl w:val="0"/>
        <w:kinsoku/>
        <w:wordWrap/>
        <w:overflowPunct/>
        <w:topLinePunct w:val="0"/>
        <w:autoSpaceDE/>
        <w:autoSpaceDN/>
        <w:bidi w:val="0"/>
        <w:adjustRightInd/>
        <w:snapToGrid w:val="0"/>
        <w:spacing w:line="480" w:lineRule="auto"/>
        <w:ind w:firstLine="4963" w:firstLineChars="2068"/>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 xml:space="preserve">法定代表人（或授权人）签字：  </w:t>
      </w:r>
    </w:p>
    <w:p w14:paraId="7EF8C2E8">
      <w:pPr>
        <w:pStyle w:val="19"/>
        <w:widowControl w:val="0"/>
        <w:snapToGrid w:val="0"/>
        <w:spacing w:line="360" w:lineRule="auto"/>
        <w:ind w:firstLine="405" w:firstLineChars="169"/>
        <w:jc w:val="both"/>
        <w:rPr>
          <w:rFonts w:hint="eastAsia" w:ascii="仿宋" w:hAnsi="仿宋" w:eastAsia="仿宋" w:cs="仿宋"/>
          <w:kern w:val="0"/>
          <w:sz w:val="24"/>
          <w:szCs w:val="24"/>
          <w:lang w:val="en-US" w:eastAsia="zh-CN"/>
        </w:rPr>
      </w:pPr>
    </w:p>
    <w:p w14:paraId="6BB82D60">
      <w:pPr>
        <w:pStyle w:val="19"/>
        <w:widowControl w:val="0"/>
        <w:snapToGrid w:val="0"/>
        <w:spacing w:line="360" w:lineRule="auto"/>
        <w:ind w:firstLine="405" w:firstLineChars="169"/>
        <w:jc w:val="both"/>
        <w:rPr>
          <w:rFonts w:hint="eastAsia" w:ascii="仿宋" w:hAnsi="仿宋" w:eastAsia="仿宋" w:cs="仿宋"/>
          <w:kern w:val="0"/>
          <w:sz w:val="24"/>
          <w:szCs w:val="24"/>
          <w:lang w:val="en-US" w:eastAsia="zh-CN"/>
        </w:rPr>
      </w:pPr>
    </w:p>
    <w:p w14:paraId="42FDFD0F">
      <w:pP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br w:type="page"/>
      </w:r>
    </w:p>
    <w:p w14:paraId="1093ADC7">
      <w:pPr>
        <w:spacing w:line="440" w:lineRule="atLeast"/>
        <w:rPr>
          <w:rFonts w:hint="eastAsia" w:ascii="仿宋" w:hAnsi="仿宋" w:eastAsia="仿宋" w:cs="仿宋"/>
          <w:sz w:val="24"/>
          <w:lang w:val="en-US" w:eastAsia="zh-CN"/>
        </w:rPr>
      </w:pPr>
      <w:r>
        <w:rPr>
          <w:rFonts w:hint="eastAsia" w:ascii="仿宋" w:hAnsi="仿宋" w:eastAsia="仿宋" w:cs="仿宋"/>
          <w:sz w:val="24"/>
          <w:lang w:val="en-US" w:eastAsia="zh-CN"/>
        </w:rPr>
        <w:t>附件3：</w:t>
      </w:r>
    </w:p>
    <w:p w14:paraId="6AC8AC7E">
      <w:pPr>
        <w:pStyle w:val="5"/>
        <w:ind w:left="0" w:leftChars="0" w:firstLine="0" w:firstLineChars="0"/>
        <w:rPr>
          <w:rFonts w:hint="eastAsia" w:ascii="仿宋" w:hAnsi="仿宋" w:eastAsia="仿宋" w:cs="仿宋"/>
          <w:lang w:val="en-US" w:eastAsia="zh-CN"/>
        </w:rPr>
      </w:pPr>
      <w:r>
        <w:rPr>
          <w:rFonts w:hint="eastAsia" w:ascii="仿宋" w:hAnsi="仿宋" w:eastAsia="仿宋" w:cs="仿宋"/>
          <w:lang w:val="en-US" w:eastAsia="zh-CN"/>
        </w:rPr>
        <w:t>合同模板：</w:t>
      </w:r>
    </w:p>
    <w:p w14:paraId="6904ED2A">
      <w:pPr>
        <w:spacing w:before="120" w:beforeLines="50"/>
        <w:ind w:right="28"/>
        <w:jc w:val="center"/>
        <w:rPr>
          <w:rFonts w:hint="eastAsia" w:ascii="仿宋" w:hAnsi="仿宋" w:eastAsia="仿宋" w:cs="仿宋"/>
          <w:b/>
          <w:bCs/>
          <w:sz w:val="30"/>
          <w:szCs w:val="30"/>
        </w:rPr>
      </w:pPr>
      <w:r>
        <w:rPr>
          <w:rFonts w:hint="eastAsia" w:ascii="仿宋" w:hAnsi="仿宋" w:eastAsia="仿宋" w:cs="仿宋"/>
          <w:b/>
          <w:bCs/>
          <w:sz w:val="30"/>
          <w:szCs w:val="30"/>
        </w:rPr>
        <w:t>采购合同</w:t>
      </w:r>
    </w:p>
    <w:p w14:paraId="0F073324">
      <w:pPr>
        <w:pStyle w:val="4"/>
        <w:jc w:val="center"/>
        <w:rPr>
          <w:rFonts w:hint="eastAsia" w:ascii="仿宋" w:hAnsi="仿宋" w:eastAsia="仿宋" w:cs="仿宋"/>
        </w:rPr>
      </w:pPr>
      <w:r>
        <w:rPr>
          <w:rFonts w:hint="eastAsia" w:ascii="仿宋" w:hAnsi="仿宋" w:eastAsia="仿宋" w:cs="仿宋"/>
          <w:b/>
          <w:bCs/>
          <w:sz w:val="30"/>
          <w:szCs w:val="30"/>
        </w:rPr>
        <w:t>（格式供参考）</w:t>
      </w:r>
    </w:p>
    <w:p w14:paraId="4D5FE82F">
      <w:pPr>
        <w:spacing w:before="120" w:beforeLines="50"/>
        <w:ind w:right="28" w:firstLine="560" w:firstLineChars="200"/>
        <w:rPr>
          <w:rFonts w:hint="eastAsia" w:ascii="仿宋" w:hAnsi="仿宋" w:eastAsia="仿宋" w:cs="仿宋"/>
          <w:sz w:val="28"/>
          <w:szCs w:val="28"/>
        </w:rPr>
      </w:pPr>
      <w:r>
        <w:rPr>
          <w:rFonts w:hint="eastAsia" w:ascii="仿宋" w:hAnsi="仿宋" w:eastAsia="仿宋" w:cs="仿宋"/>
          <w:sz w:val="28"/>
          <w:szCs w:val="28"/>
        </w:rPr>
        <w:t>甲方合同编号：</w:t>
      </w:r>
    </w:p>
    <w:p w14:paraId="2D592EB7">
      <w:pPr>
        <w:spacing w:before="120" w:beforeLines="50"/>
        <w:ind w:right="28" w:firstLine="560" w:firstLineChars="200"/>
        <w:rPr>
          <w:rFonts w:hint="eastAsia" w:ascii="仿宋" w:hAnsi="仿宋" w:eastAsia="仿宋" w:cs="仿宋"/>
          <w:bCs/>
          <w:sz w:val="28"/>
          <w:szCs w:val="28"/>
        </w:rPr>
      </w:pPr>
      <w:r>
        <w:rPr>
          <w:rFonts w:hint="eastAsia" w:ascii="仿宋" w:hAnsi="仿宋" w:eastAsia="仿宋" w:cs="仿宋"/>
          <w:bCs/>
          <w:sz w:val="28"/>
          <w:szCs w:val="28"/>
        </w:rPr>
        <w:t>乙方合同编号：</w:t>
      </w:r>
    </w:p>
    <w:p w14:paraId="6A205AF0">
      <w:pPr>
        <w:ind w:right="26"/>
        <w:rPr>
          <w:rFonts w:hint="eastAsia" w:ascii="仿宋" w:hAnsi="仿宋" w:eastAsia="仿宋" w:cs="仿宋"/>
        </w:rPr>
      </w:pPr>
    </w:p>
    <w:p w14:paraId="58B53670">
      <w:pPr>
        <w:ind w:right="26" w:firstLine="560" w:firstLineChars="200"/>
        <w:rPr>
          <w:rFonts w:hint="eastAsia" w:ascii="仿宋" w:hAnsi="仿宋" w:eastAsia="仿宋" w:cs="仿宋"/>
          <w:sz w:val="28"/>
          <w:szCs w:val="28"/>
          <w:u w:val="single"/>
        </w:rPr>
      </w:pPr>
      <w:r>
        <w:rPr>
          <w:rFonts w:hint="eastAsia" w:ascii="仿宋" w:hAnsi="仿宋" w:eastAsia="仿宋" w:cs="仿宋"/>
          <w:sz w:val="28"/>
          <w:szCs w:val="28"/>
        </w:rPr>
        <w:t>甲方（买方）：</w:t>
      </w:r>
    </w:p>
    <w:p w14:paraId="6CD5FE86">
      <w:pPr>
        <w:ind w:right="26" w:firstLine="560" w:firstLineChars="200"/>
        <w:rPr>
          <w:rFonts w:hint="eastAsia" w:ascii="仿宋" w:hAnsi="仿宋" w:eastAsia="仿宋" w:cs="仿宋"/>
          <w:sz w:val="28"/>
          <w:szCs w:val="28"/>
          <w:u w:val="single"/>
        </w:rPr>
      </w:pPr>
      <w:r>
        <w:rPr>
          <w:rFonts w:hint="eastAsia" w:ascii="仿宋" w:hAnsi="仿宋" w:eastAsia="仿宋" w:cs="仿宋"/>
          <w:sz w:val="28"/>
          <w:szCs w:val="28"/>
        </w:rPr>
        <w:t>地址：</w:t>
      </w:r>
    </w:p>
    <w:p w14:paraId="7F4A9CC8">
      <w:pPr>
        <w:ind w:right="26" w:firstLine="560" w:firstLineChars="200"/>
        <w:rPr>
          <w:rFonts w:hint="eastAsia" w:ascii="仿宋" w:hAnsi="仿宋" w:eastAsia="仿宋" w:cs="仿宋"/>
          <w:sz w:val="28"/>
          <w:szCs w:val="28"/>
          <w:u w:val="single"/>
        </w:rPr>
      </w:pPr>
      <w:r>
        <w:rPr>
          <w:rFonts w:hint="eastAsia" w:ascii="仿宋" w:hAnsi="仿宋" w:eastAsia="仿宋" w:cs="仿宋"/>
          <w:sz w:val="28"/>
          <w:szCs w:val="28"/>
        </w:rPr>
        <w:t>联系人：</w:t>
      </w:r>
    </w:p>
    <w:p w14:paraId="3202251B">
      <w:pPr>
        <w:ind w:right="26" w:firstLine="560" w:firstLineChars="200"/>
        <w:rPr>
          <w:rFonts w:hint="eastAsia" w:ascii="仿宋" w:hAnsi="仿宋" w:eastAsia="仿宋" w:cs="仿宋"/>
          <w:sz w:val="28"/>
          <w:szCs w:val="28"/>
          <w:u w:val="single"/>
        </w:rPr>
      </w:pPr>
      <w:r>
        <w:rPr>
          <w:rFonts w:hint="eastAsia" w:ascii="仿宋" w:hAnsi="仿宋" w:eastAsia="仿宋" w:cs="仿宋"/>
          <w:sz w:val="28"/>
          <w:szCs w:val="28"/>
        </w:rPr>
        <w:t>电话：传真：</w:t>
      </w:r>
    </w:p>
    <w:p w14:paraId="4285FF2C">
      <w:pPr>
        <w:ind w:right="26" w:firstLine="560" w:firstLineChars="200"/>
        <w:rPr>
          <w:rFonts w:hint="eastAsia" w:ascii="仿宋" w:hAnsi="仿宋" w:eastAsia="仿宋" w:cs="仿宋"/>
          <w:sz w:val="28"/>
          <w:szCs w:val="28"/>
          <w:u w:val="single"/>
        </w:rPr>
      </w:pPr>
      <w:r>
        <w:rPr>
          <w:rFonts w:hint="eastAsia" w:ascii="仿宋" w:hAnsi="仿宋" w:eastAsia="仿宋" w:cs="仿宋"/>
          <w:sz w:val="28"/>
          <w:szCs w:val="28"/>
        </w:rPr>
        <w:t>电子信箱：</w:t>
      </w:r>
    </w:p>
    <w:p w14:paraId="13506124">
      <w:pPr>
        <w:ind w:right="26" w:firstLine="560" w:firstLineChars="200"/>
        <w:rPr>
          <w:rFonts w:hint="eastAsia" w:ascii="仿宋" w:hAnsi="仿宋" w:eastAsia="仿宋" w:cs="仿宋"/>
          <w:sz w:val="28"/>
          <w:szCs w:val="28"/>
        </w:rPr>
      </w:pPr>
    </w:p>
    <w:p w14:paraId="3955E387">
      <w:pPr>
        <w:ind w:right="26" w:firstLine="560" w:firstLineChars="200"/>
        <w:rPr>
          <w:rFonts w:hint="eastAsia" w:ascii="仿宋" w:hAnsi="仿宋" w:eastAsia="仿宋" w:cs="仿宋"/>
          <w:sz w:val="28"/>
          <w:szCs w:val="28"/>
          <w:u w:val="single"/>
        </w:rPr>
      </w:pPr>
      <w:r>
        <w:rPr>
          <w:rFonts w:hint="eastAsia" w:ascii="仿宋" w:hAnsi="仿宋" w:eastAsia="仿宋" w:cs="仿宋"/>
          <w:sz w:val="28"/>
          <w:szCs w:val="28"/>
        </w:rPr>
        <w:t>乙方（卖方）：</w:t>
      </w:r>
    </w:p>
    <w:p w14:paraId="023B9025">
      <w:pPr>
        <w:ind w:right="26" w:firstLine="560" w:firstLineChars="200"/>
        <w:rPr>
          <w:rFonts w:hint="eastAsia" w:ascii="仿宋" w:hAnsi="仿宋" w:eastAsia="仿宋" w:cs="仿宋"/>
          <w:sz w:val="28"/>
          <w:szCs w:val="28"/>
          <w:u w:val="single"/>
        </w:rPr>
      </w:pPr>
      <w:r>
        <w:rPr>
          <w:rFonts w:hint="eastAsia" w:ascii="仿宋" w:hAnsi="仿宋" w:eastAsia="仿宋" w:cs="仿宋"/>
          <w:sz w:val="28"/>
          <w:szCs w:val="28"/>
        </w:rPr>
        <w:t>地址：</w:t>
      </w:r>
    </w:p>
    <w:p w14:paraId="354AB791">
      <w:pPr>
        <w:ind w:right="26" w:firstLine="560" w:firstLineChars="200"/>
        <w:rPr>
          <w:rFonts w:hint="eastAsia" w:ascii="仿宋" w:hAnsi="仿宋" w:eastAsia="仿宋" w:cs="仿宋"/>
          <w:sz w:val="28"/>
          <w:szCs w:val="28"/>
          <w:u w:val="single"/>
        </w:rPr>
      </w:pPr>
      <w:r>
        <w:rPr>
          <w:rFonts w:hint="eastAsia" w:ascii="仿宋" w:hAnsi="仿宋" w:eastAsia="仿宋" w:cs="仿宋"/>
          <w:sz w:val="28"/>
          <w:szCs w:val="28"/>
        </w:rPr>
        <w:t>联系人：</w:t>
      </w:r>
    </w:p>
    <w:p w14:paraId="648FDA47">
      <w:pPr>
        <w:ind w:right="26" w:firstLine="560" w:firstLineChars="200"/>
        <w:rPr>
          <w:rFonts w:hint="eastAsia" w:ascii="仿宋" w:hAnsi="仿宋" w:eastAsia="仿宋" w:cs="仿宋"/>
          <w:sz w:val="28"/>
          <w:szCs w:val="28"/>
          <w:u w:val="single"/>
        </w:rPr>
      </w:pPr>
      <w:r>
        <w:rPr>
          <w:rFonts w:hint="eastAsia" w:ascii="仿宋" w:hAnsi="仿宋" w:eastAsia="仿宋" w:cs="仿宋"/>
          <w:sz w:val="28"/>
          <w:szCs w:val="28"/>
        </w:rPr>
        <w:t>电话：传真:</w:t>
      </w:r>
    </w:p>
    <w:p w14:paraId="13931576">
      <w:pPr>
        <w:ind w:right="26" w:firstLine="560" w:firstLineChars="200"/>
        <w:rPr>
          <w:rFonts w:hint="eastAsia" w:ascii="仿宋" w:hAnsi="仿宋" w:eastAsia="仿宋" w:cs="仿宋"/>
          <w:sz w:val="28"/>
          <w:szCs w:val="28"/>
          <w:u w:val="single"/>
        </w:rPr>
      </w:pPr>
      <w:r>
        <w:rPr>
          <w:rFonts w:hint="eastAsia" w:ascii="仿宋" w:hAnsi="仿宋" w:eastAsia="仿宋" w:cs="仿宋"/>
          <w:sz w:val="28"/>
          <w:szCs w:val="28"/>
        </w:rPr>
        <w:t>电子信箱：</w:t>
      </w:r>
    </w:p>
    <w:p w14:paraId="5F9D179E">
      <w:pPr>
        <w:ind w:right="26"/>
        <w:rPr>
          <w:rFonts w:hint="eastAsia" w:ascii="仿宋" w:hAnsi="仿宋" w:eastAsia="仿宋" w:cs="仿宋"/>
          <w:sz w:val="28"/>
          <w:szCs w:val="28"/>
        </w:rPr>
      </w:pPr>
    </w:p>
    <w:p w14:paraId="1AB40CF8">
      <w:pPr>
        <w:ind w:right="26" w:firstLine="565" w:firstLineChars="202"/>
        <w:rPr>
          <w:rFonts w:hint="eastAsia" w:ascii="仿宋" w:hAnsi="仿宋" w:eastAsia="仿宋" w:cs="仿宋"/>
          <w:sz w:val="28"/>
          <w:szCs w:val="28"/>
          <w:u w:val="single"/>
        </w:rPr>
      </w:pPr>
      <w:r>
        <w:rPr>
          <w:rFonts w:hint="eastAsia" w:ascii="仿宋" w:hAnsi="仿宋" w:eastAsia="仿宋" w:cs="仿宋"/>
          <w:sz w:val="28"/>
          <w:szCs w:val="28"/>
        </w:rPr>
        <w:t>签订地点：</w:t>
      </w:r>
    </w:p>
    <w:p w14:paraId="5633CF5D">
      <w:pPr>
        <w:spacing w:before="120" w:beforeLines="50"/>
        <w:ind w:right="28"/>
        <w:jc w:val="center"/>
        <w:rPr>
          <w:rFonts w:hint="eastAsia" w:ascii="仿宋" w:hAnsi="仿宋" w:eastAsia="仿宋" w:cs="仿宋"/>
          <w:b/>
          <w:bCs/>
          <w:sz w:val="32"/>
          <w:szCs w:val="32"/>
        </w:rPr>
      </w:pPr>
    </w:p>
    <w:p w14:paraId="00DB8B39">
      <w:pPr>
        <w:spacing w:before="120" w:beforeLines="50"/>
        <w:ind w:right="28"/>
        <w:jc w:val="center"/>
        <w:rPr>
          <w:rFonts w:hint="eastAsia" w:ascii="仿宋" w:hAnsi="仿宋" w:eastAsia="仿宋" w:cs="仿宋"/>
          <w:b/>
          <w:bCs/>
          <w:sz w:val="32"/>
          <w:szCs w:val="32"/>
        </w:rPr>
      </w:pPr>
    </w:p>
    <w:p w14:paraId="6C23C342">
      <w:pPr>
        <w:widowControl/>
        <w:spacing w:line="360" w:lineRule="auto"/>
        <w:jc w:val="center"/>
        <w:rPr>
          <w:rFonts w:hint="eastAsia" w:ascii="仿宋" w:hAnsi="仿宋" w:eastAsia="仿宋" w:cs="仿宋"/>
          <w:b/>
          <w:bCs/>
          <w:sz w:val="30"/>
          <w:szCs w:val="30"/>
        </w:rPr>
      </w:pPr>
      <w:r>
        <w:rPr>
          <w:rFonts w:hint="eastAsia" w:ascii="仿宋" w:hAnsi="仿宋" w:eastAsia="仿宋" w:cs="仿宋"/>
          <w:b/>
          <w:bCs/>
          <w:sz w:val="32"/>
          <w:szCs w:val="32"/>
        </w:rPr>
        <w:br w:type="page"/>
      </w:r>
      <w:r>
        <w:rPr>
          <w:rFonts w:hint="eastAsia" w:ascii="仿宋" w:hAnsi="仿宋" w:eastAsia="仿宋" w:cs="仿宋"/>
          <w:b/>
          <w:bCs/>
          <w:sz w:val="30"/>
          <w:szCs w:val="30"/>
        </w:rPr>
        <w:t>采购合同</w:t>
      </w:r>
    </w:p>
    <w:p w14:paraId="26302870">
      <w:pPr>
        <w:spacing w:line="360" w:lineRule="auto"/>
        <w:ind w:right="26"/>
        <w:rPr>
          <w:rFonts w:hint="eastAsia" w:ascii="仿宋" w:hAnsi="仿宋" w:eastAsia="仿宋" w:cs="仿宋"/>
          <w:sz w:val="28"/>
          <w:szCs w:val="28"/>
        </w:rPr>
      </w:pPr>
    </w:p>
    <w:p w14:paraId="003B6591">
      <w:pPr>
        <w:spacing w:line="360" w:lineRule="auto"/>
        <w:ind w:right="26"/>
        <w:rPr>
          <w:rFonts w:hint="eastAsia" w:ascii="仿宋" w:hAnsi="仿宋" w:eastAsia="仿宋" w:cs="仿宋"/>
          <w:sz w:val="24"/>
          <w:szCs w:val="24"/>
        </w:rPr>
      </w:pPr>
      <w:r>
        <w:rPr>
          <w:rFonts w:hint="eastAsia" w:ascii="仿宋" w:hAnsi="仿宋" w:eastAsia="仿宋" w:cs="仿宋"/>
          <w:sz w:val="24"/>
          <w:szCs w:val="24"/>
        </w:rPr>
        <w:t>甲方：</w:t>
      </w:r>
      <w:r>
        <w:rPr>
          <w:rFonts w:hint="eastAsia" w:ascii="仿宋" w:hAnsi="仿宋" w:eastAsia="仿宋" w:cs="仿宋"/>
          <w:sz w:val="24"/>
          <w:szCs w:val="24"/>
          <w:u w:val="single"/>
        </w:rPr>
        <w:t>浙江巨化信息技术有限公司</w:t>
      </w:r>
      <w:r>
        <w:rPr>
          <w:rFonts w:hint="eastAsia" w:ascii="仿宋" w:hAnsi="仿宋" w:eastAsia="仿宋" w:cs="仿宋"/>
          <w:sz w:val="24"/>
          <w:szCs w:val="24"/>
        </w:rPr>
        <w:t>（以下简称甲方）</w:t>
      </w:r>
    </w:p>
    <w:p w14:paraId="20545910">
      <w:pPr>
        <w:spacing w:line="360" w:lineRule="auto"/>
        <w:ind w:right="26"/>
        <w:rPr>
          <w:rFonts w:hint="eastAsia" w:ascii="仿宋" w:hAnsi="仿宋" w:eastAsia="仿宋" w:cs="仿宋"/>
          <w:sz w:val="24"/>
          <w:szCs w:val="24"/>
        </w:rPr>
      </w:pPr>
      <w:r>
        <w:rPr>
          <w:rFonts w:hint="eastAsia" w:ascii="仿宋" w:hAnsi="仿宋" w:eastAsia="仿宋" w:cs="仿宋"/>
          <w:sz w:val="24"/>
          <w:szCs w:val="24"/>
        </w:rPr>
        <w:t>乙方：</w:t>
      </w:r>
      <w:r>
        <w:rPr>
          <w:rFonts w:hint="eastAsia" w:ascii="仿宋" w:hAnsi="仿宋" w:eastAsia="仿宋" w:cs="仿宋"/>
          <w:sz w:val="24"/>
          <w:szCs w:val="24"/>
          <w:u w:val="single"/>
        </w:rPr>
        <w:t xml:space="preserve">                        </w:t>
      </w:r>
      <w:r>
        <w:rPr>
          <w:rFonts w:hint="eastAsia" w:ascii="仿宋" w:hAnsi="仿宋" w:eastAsia="仿宋" w:cs="仿宋"/>
          <w:sz w:val="24"/>
          <w:szCs w:val="24"/>
        </w:rPr>
        <w:t>（以下简称乙方）</w:t>
      </w:r>
    </w:p>
    <w:p w14:paraId="23F76C52">
      <w:pPr>
        <w:spacing w:line="360" w:lineRule="auto"/>
        <w:ind w:right="26" w:firstLine="480" w:firstLineChars="200"/>
        <w:rPr>
          <w:rFonts w:hint="eastAsia" w:ascii="仿宋" w:hAnsi="仿宋" w:eastAsia="仿宋" w:cs="仿宋"/>
          <w:sz w:val="24"/>
          <w:szCs w:val="24"/>
        </w:rPr>
      </w:pPr>
      <w:r>
        <w:rPr>
          <w:rFonts w:hint="eastAsia" w:ascii="仿宋" w:hAnsi="仿宋" w:eastAsia="仿宋" w:cs="仿宋"/>
          <w:sz w:val="24"/>
          <w:szCs w:val="24"/>
        </w:rPr>
        <w:t>甲、乙双方根据《中华人民共和国民法典》及其它有关法律、法规要求，本着“平等、自愿、公平、诚实信用”的原则，经双方充分协商，签订本合同，供双方共同恪守。</w:t>
      </w:r>
    </w:p>
    <w:p w14:paraId="25F11B9E">
      <w:pPr>
        <w:pStyle w:val="11"/>
        <w:numPr>
          <w:ilvl w:val="0"/>
          <w:numId w:val="9"/>
        </w:numPr>
        <w:tabs>
          <w:tab w:val="left" w:pos="567"/>
        </w:tabs>
        <w:spacing w:before="0" w:beforeAutospacing="0" w:after="0" w:afterAutospacing="0" w:line="360" w:lineRule="auto"/>
        <w:outlineLvl w:val="1"/>
        <w:rPr>
          <w:rFonts w:hint="eastAsia" w:ascii="仿宋" w:hAnsi="仿宋" w:eastAsia="仿宋" w:cs="仿宋"/>
          <w:b/>
          <w:color w:val="auto"/>
          <w:sz w:val="24"/>
          <w:szCs w:val="24"/>
        </w:rPr>
      </w:pPr>
      <w:r>
        <w:rPr>
          <w:rFonts w:hint="eastAsia" w:ascii="仿宋" w:hAnsi="仿宋" w:eastAsia="仿宋" w:cs="仿宋"/>
          <w:b/>
          <w:color w:val="auto"/>
          <w:sz w:val="24"/>
          <w:szCs w:val="24"/>
        </w:rPr>
        <w:t>合同标的及价款</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361"/>
        <w:gridCol w:w="865"/>
        <w:gridCol w:w="785"/>
        <w:gridCol w:w="3058"/>
        <w:gridCol w:w="831"/>
        <w:gridCol w:w="957"/>
        <w:gridCol w:w="721"/>
      </w:tblGrid>
      <w:tr w14:paraId="27E4F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1276" w:type="dxa"/>
            <w:noWrap w:val="0"/>
            <w:vAlign w:val="center"/>
          </w:tcPr>
          <w:p w14:paraId="781CDC28">
            <w:pPr>
              <w:pStyle w:val="3"/>
              <w:spacing w:line="360" w:lineRule="auto"/>
              <w:ind w:firstLine="0"/>
              <w:jc w:val="center"/>
              <w:rPr>
                <w:rFonts w:hint="eastAsia" w:ascii="仿宋" w:hAnsi="仿宋" w:eastAsia="仿宋" w:cs="仿宋"/>
                <w:sz w:val="24"/>
                <w:szCs w:val="24"/>
              </w:rPr>
            </w:pPr>
            <w:r>
              <w:rPr>
                <w:rFonts w:hint="eastAsia" w:ascii="仿宋" w:hAnsi="仿宋" w:eastAsia="仿宋" w:cs="仿宋"/>
                <w:sz w:val="24"/>
                <w:szCs w:val="24"/>
              </w:rPr>
              <w:t>名称</w:t>
            </w:r>
          </w:p>
        </w:tc>
        <w:tc>
          <w:tcPr>
            <w:tcW w:w="1361" w:type="dxa"/>
            <w:noWrap w:val="0"/>
            <w:vAlign w:val="center"/>
          </w:tcPr>
          <w:p w14:paraId="1CA7B50F">
            <w:pPr>
              <w:pStyle w:val="3"/>
              <w:spacing w:line="360" w:lineRule="auto"/>
              <w:ind w:firstLine="0"/>
              <w:jc w:val="center"/>
              <w:rPr>
                <w:rFonts w:hint="eastAsia" w:ascii="仿宋" w:hAnsi="仿宋" w:eastAsia="仿宋" w:cs="仿宋"/>
                <w:sz w:val="24"/>
                <w:szCs w:val="24"/>
              </w:rPr>
            </w:pPr>
            <w:r>
              <w:rPr>
                <w:rFonts w:hint="eastAsia" w:ascii="仿宋" w:hAnsi="仿宋" w:eastAsia="仿宋" w:cs="仿宋"/>
                <w:sz w:val="24"/>
                <w:szCs w:val="24"/>
              </w:rPr>
              <w:t>品牌型号</w:t>
            </w:r>
          </w:p>
        </w:tc>
        <w:tc>
          <w:tcPr>
            <w:tcW w:w="865" w:type="dxa"/>
            <w:noWrap w:val="0"/>
            <w:vAlign w:val="center"/>
          </w:tcPr>
          <w:p w14:paraId="7C89A5EE">
            <w:pPr>
              <w:pStyle w:val="3"/>
              <w:spacing w:line="360" w:lineRule="auto"/>
              <w:ind w:firstLine="0"/>
              <w:jc w:val="center"/>
              <w:rPr>
                <w:rFonts w:hint="eastAsia" w:ascii="仿宋" w:hAnsi="仿宋" w:eastAsia="仿宋" w:cs="仿宋"/>
                <w:sz w:val="24"/>
                <w:szCs w:val="24"/>
              </w:rPr>
            </w:pPr>
            <w:r>
              <w:rPr>
                <w:rFonts w:hint="eastAsia" w:ascii="仿宋" w:hAnsi="仿宋" w:eastAsia="仿宋" w:cs="仿宋"/>
                <w:sz w:val="24"/>
                <w:szCs w:val="24"/>
              </w:rPr>
              <w:t>单位</w:t>
            </w:r>
          </w:p>
        </w:tc>
        <w:tc>
          <w:tcPr>
            <w:tcW w:w="785" w:type="dxa"/>
            <w:noWrap w:val="0"/>
            <w:vAlign w:val="center"/>
          </w:tcPr>
          <w:p w14:paraId="737A4609">
            <w:pPr>
              <w:pStyle w:val="3"/>
              <w:spacing w:line="360" w:lineRule="auto"/>
              <w:ind w:firstLine="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数量</w:t>
            </w:r>
          </w:p>
        </w:tc>
        <w:tc>
          <w:tcPr>
            <w:tcW w:w="3058" w:type="dxa"/>
            <w:noWrap w:val="0"/>
            <w:vAlign w:val="center"/>
          </w:tcPr>
          <w:p w14:paraId="06C724DC">
            <w:pPr>
              <w:pStyle w:val="3"/>
              <w:spacing w:line="360" w:lineRule="auto"/>
              <w:ind w:firstLine="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参数</w:t>
            </w:r>
          </w:p>
        </w:tc>
        <w:tc>
          <w:tcPr>
            <w:tcW w:w="831" w:type="dxa"/>
            <w:noWrap w:val="0"/>
            <w:vAlign w:val="center"/>
          </w:tcPr>
          <w:p w14:paraId="7B98AA8F">
            <w:pPr>
              <w:pStyle w:val="3"/>
              <w:spacing w:line="360" w:lineRule="auto"/>
              <w:ind w:firstLine="0"/>
              <w:jc w:val="center"/>
              <w:rPr>
                <w:rFonts w:hint="eastAsia" w:ascii="仿宋" w:hAnsi="仿宋" w:eastAsia="仿宋" w:cs="仿宋"/>
                <w:sz w:val="24"/>
                <w:szCs w:val="24"/>
              </w:rPr>
            </w:pPr>
            <w:r>
              <w:rPr>
                <w:rFonts w:hint="eastAsia" w:ascii="仿宋" w:hAnsi="仿宋" w:eastAsia="仿宋" w:cs="仿宋"/>
                <w:sz w:val="24"/>
                <w:szCs w:val="24"/>
              </w:rPr>
              <w:t>含税</w:t>
            </w:r>
            <w:r>
              <w:rPr>
                <w:rFonts w:hint="eastAsia" w:ascii="仿宋" w:hAnsi="仿宋" w:eastAsia="仿宋" w:cs="仿宋"/>
                <w:sz w:val="24"/>
                <w:szCs w:val="24"/>
                <w:lang w:val="en-US" w:eastAsia="zh-CN"/>
              </w:rPr>
              <w:t>单价</w:t>
            </w:r>
            <w:r>
              <w:rPr>
                <w:rFonts w:hint="eastAsia" w:ascii="仿宋" w:hAnsi="仿宋" w:eastAsia="仿宋" w:cs="仿宋"/>
                <w:sz w:val="24"/>
                <w:szCs w:val="24"/>
              </w:rPr>
              <w:t>（元）</w:t>
            </w:r>
          </w:p>
        </w:tc>
        <w:tc>
          <w:tcPr>
            <w:tcW w:w="957" w:type="dxa"/>
            <w:noWrap w:val="0"/>
            <w:vAlign w:val="center"/>
          </w:tcPr>
          <w:p w14:paraId="5BA0ADB3">
            <w:pPr>
              <w:pStyle w:val="3"/>
              <w:spacing w:line="360" w:lineRule="auto"/>
              <w:ind w:firstLine="0"/>
              <w:jc w:val="center"/>
              <w:rPr>
                <w:rFonts w:hint="eastAsia" w:ascii="仿宋" w:hAnsi="仿宋" w:eastAsia="仿宋" w:cs="仿宋"/>
                <w:sz w:val="24"/>
                <w:szCs w:val="24"/>
                <w:lang w:val="en-US" w:eastAsia="zh-CN"/>
              </w:rPr>
            </w:pPr>
            <w:r>
              <w:rPr>
                <w:rFonts w:hint="eastAsia" w:ascii="仿宋" w:hAnsi="仿宋" w:eastAsia="仿宋" w:cs="仿宋"/>
                <w:sz w:val="24"/>
                <w:szCs w:val="24"/>
              </w:rPr>
              <w:t>含税</w:t>
            </w:r>
            <w:r>
              <w:rPr>
                <w:rFonts w:hint="eastAsia" w:ascii="仿宋" w:hAnsi="仿宋" w:eastAsia="仿宋" w:cs="仿宋"/>
                <w:sz w:val="24"/>
                <w:szCs w:val="24"/>
                <w:lang w:val="en-US" w:eastAsia="zh-CN"/>
              </w:rPr>
              <w:t>总价</w:t>
            </w:r>
            <w:r>
              <w:rPr>
                <w:rFonts w:hint="eastAsia" w:ascii="仿宋" w:hAnsi="仿宋" w:eastAsia="仿宋" w:cs="仿宋"/>
                <w:sz w:val="24"/>
                <w:szCs w:val="24"/>
              </w:rPr>
              <w:t>（元）</w:t>
            </w:r>
          </w:p>
        </w:tc>
        <w:tc>
          <w:tcPr>
            <w:tcW w:w="721" w:type="dxa"/>
            <w:noWrap w:val="0"/>
            <w:vAlign w:val="center"/>
          </w:tcPr>
          <w:p w14:paraId="45895FD7">
            <w:pPr>
              <w:pStyle w:val="3"/>
              <w:spacing w:line="360" w:lineRule="auto"/>
              <w:ind w:firstLine="0"/>
              <w:jc w:val="center"/>
              <w:rPr>
                <w:rFonts w:hint="eastAsia" w:ascii="仿宋" w:hAnsi="仿宋" w:eastAsia="仿宋" w:cs="仿宋"/>
                <w:sz w:val="24"/>
                <w:szCs w:val="24"/>
              </w:rPr>
            </w:pPr>
            <w:r>
              <w:rPr>
                <w:rFonts w:hint="eastAsia" w:ascii="仿宋" w:hAnsi="仿宋" w:eastAsia="仿宋" w:cs="仿宋"/>
                <w:sz w:val="24"/>
                <w:szCs w:val="24"/>
              </w:rPr>
              <w:t>备注</w:t>
            </w:r>
          </w:p>
        </w:tc>
      </w:tr>
      <w:tr w14:paraId="1975F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76" w:type="dxa"/>
            <w:noWrap w:val="0"/>
            <w:vAlign w:val="center"/>
          </w:tcPr>
          <w:p w14:paraId="5504AEE5">
            <w:pPr>
              <w:snapToGrid w:val="0"/>
              <w:spacing w:line="360" w:lineRule="auto"/>
              <w:ind w:left="0" w:leftChars="0" w:right="0" w:rightChars="0" w:firstLine="0" w:firstLineChars="0"/>
              <w:jc w:val="center"/>
              <w:rPr>
                <w:rFonts w:hint="eastAsia" w:ascii="仿宋" w:hAnsi="仿宋" w:eastAsia="仿宋" w:cs="仿宋"/>
                <w:sz w:val="24"/>
                <w:szCs w:val="24"/>
                <w:lang w:val="en-US" w:eastAsia="zh-CN"/>
              </w:rPr>
            </w:pPr>
          </w:p>
        </w:tc>
        <w:tc>
          <w:tcPr>
            <w:tcW w:w="1361" w:type="dxa"/>
            <w:noWrap w:val="0"/>
            <w:vAlign w:val="center"/>
          </w:tcPr>
          <w:p w14:paraId="1A8A0C37">
            <w:pPr>
              <w:snapToGrid w:val="0"/>
              <w:spacing w:line="360" w:lineRule="auto"/>
              <w:ind w:left="0" w:leftChars="0" w:right="0" w:rightChars="0" w:firstLine="0" w:firstLineChars="0"/>
              <w:jc w:val="center"/>
              <w:rPr>
                <w:rFonts w:hint="eastAsia" w:ascii="仿宋" w:hAnsi="仿宋" w:eastAsia="仿宋" w:cs="仿宋"/>
                <w:sz w:val="24"/>
                <w:szCs w:val="24"/>
              </w:rPr>
            </w:pPr>
          </w:p>
        </w:tc>
        <w:tc>
          <w:tcPr>
            <w:tcW w:w="865" w:type="dxa"/>
            <w:noWrap w:val="0"/>
            <w:vAlign w:val="center"/>
          </w:tcPr>
          <w:p w14:paraId="6BAE1E1C">
            <w:pPr>
              <w:pStyle w:val="3"/>
              <w:spacing w:line="360" w:lineRule="auto"/>
              <w:ind w:firstLine="0"/>
              <w:jc w:val="center"/>
              <w:rPr>
                <w:rFonts w:hint="eastAsia" w:ascii="仿宋" w:hAnsi="仿宋" w:eastAsia="仿宋" w:cs="仿宋"/>
                <w:sz w:val="24"/>
                <w:szCs w:val="24"/>
                <w:lang w:val="en-US" w:eastAsia="zh-CN"/>
              </w:rPr>
            </w:pPr>
          </w:p>
        </w:tc>
        <w:tc>
          <w:tcPr>
            <w:tcW w:w="785" w:type="dxa"/>
            <w:noWrap w:val="0"/>
            <w:vAlign w:val="center"/>
          </w:tcPr>
          <w:p w14:paraId="093C91A0">
            <w:pPr>
              <w:pStyle w:val="3"/>
              <w:spacing w:line="360" w:lineRule="auto"/>
              <w:ind w:firstLine="0"/>
              <w:jc w:val="center"/>
              <w:rPr>
                <w:rFonts w:hint="eastAsia" w:ascii="仿宋" w:hAnsi="仿宋" w:eastAsia="仿宋" w:cs="仿宋"/>
                <w:sz w:val="24"/>
                <w:szCs w:val="24"/>
                <w:lang w:val="en-US" w:eastAsia="zh-CN"/>
              </w:rPr>
            </w:pPr>
          </w:p>
        </w:tc>
        <w:tc>
          <w:tcPr>
            <w:tcW w:w="3058" w:type="dxa"/>
            <w:noWrap w:val="0"/>
            <w:vAlign w:val="center"/>
          </w:tcPr>
          <w:p w14:paraId="68E301D9">
            <w:pPr>
              <w:snapToGrid w:val="0"/>
              <w:spacing w:line="360" w:lineRule="auto"/>
              <w:ind w:left="0" w:leftChars="0" w:right="0" w:rightChars="0" w:firstLine="0" w:firstLineChars="0"/>
              <w:jc w:val="center"/>
              <w:rPr>
                <w:rFonts w:hint="eastAsia" w:ascii="仿宋" w:hAnsi="仿宋" w:eastAsia="仿宋" w:cs="仿宋"/>
                <w:sz w:val="24"/>
                <w:szCs w:val="24"/>
                <w:lang w:val="en-US" w:eastAsia="zh-CN"/>
              </w:rPr>
            </w:pPr>
          </w:p>
        </w:tc>
        <w:tc>
          <w:tcPr>
            <w:tcW w:w="831" w:type="dxa"/>
            <w:noWrap w:val="0"/>
            <w:vAlign w:val="center"/>
          </w:tcPr>
          <w:p w14:paraId="05441900">
            <w:pPr>
              <w:pStyle w:val="3"/>
              <w:spacing w:line="360" w:lineRule="auto"/>
              <w:jc w:val="center"/>
              <w:rPr>
                <w:rFonts w:hint="eastAsia" w:ascii="仿宋" w:hAnsi="仿宋" w:eastAsia="仿宋" w:cs="仿宋"/>
                <w:sz w:val="24"/>
                <w:szCs w:val="24"/>
              </w:rPr>
            </w:pPr>
          </w:p>
        </w:tc>
        <w:tc>
          <w:tcPr>
            <w:tcW w:w="957" w:type="dxa"/>
            <w:noWrap/>
            <w:vAlign w:val="center"/>
          </w:tcPr>
          <w:p w14:paraId="460CBAD0">
            <w:pPr>
              <w:pStyle w:val="3"/>
              <w:spacing w:line="360" w:lineRule="auto"/>
              <w:ind w:left="0" w:leftChars="0" w:firstLine="0" w:firstLineChars="0"/>
              <w:jc w:val="center"/>
              <w:rPr>
                <w:rFonts w:hint="eastAsia" w:ascii="仿宋" w:hAnsi="仿宋" w:eastAsia="仿宋" w:cs="仿宋"/>
                <w:sz w:val="24"/>
                <w:szCs w:val="24"/>
                <w:lang w:val="en-US" w:eastAsia="zh-CN"/>
              </w:rPr>
            </w:pPr>
          </w:p>
        </w:tc>
        <w:tc>
          <w:tcPr>
            <w:tcW w:w="721" w:type="dxa"/>
            <w:noWrap/>
            <w:vAlign w:val="center"/>
          </w:tcPr>
          <w:p w14:paraId="18E077DE">
            <w:pPr>
              <w:pStyle w:val="3"/>
              <w:spacing w:line="360" w:lineRule="auto"/>
              <w:jc w:val="center"/>
              <w:rPr>
                <w:rFonts w:hint="eastAsia" w:ascii="仿宋" w:hAnsi="仿宋" w:eastAsia="仿宋" w:cs="仿宋"/>
                <w:sz w:val="24"/>
                <w:szCs w:val="24"/>
              </w:rPr>
            </w:pPr>
          </w:p>
        </w:tc>
      </w:tr>
      <w:tr w14:paraId="70B91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76" w:type="dxa"/>
            <w:noWrap w:val="0"/>
            <w:vAlign w:val="center"/>
          </w:tcPr>
          <w:p w14:paraId="071BB694">
            <w:pPr>
              <w:snapToGrid w:val="0"/>
              <w:spacing w:line="360" w:lineRule="auto"/>
              <w:ind w:left="0" w:leftChars="0" w:right="0" w:rightChars="0" w:firstLine="0" w:firstLineChars="0"/>
              <w:jc w:val="center"/>
              <w:rPr>
                <w:rFonts w:hint="eastAsia" w:ascii="仿宋" w:hAnsi="仿宋" w:eastAsia="仿宋" w:cs="仿宋"/>
                <w:sz w:val="24"/>
                <w:szCs w:val="24"/>
              </w:rPr>
            </w:pPr>
          </w:p>
        </w:tc>
        <w:tc>
          <w:tcPr>
            <w:tcW w:w="1361" w:type="dxa"/>
            <w:noWrap w:val="0"/>
            <w:vAlign w:val="center"/>
          </w:tcPr>
          <w:p w14:paraId="4355AF3C">
            <w:pPr>
              <w:pStyle w:val="21"/>
              <w:keepNext w:val="0"/>
              <w:keepLines w:val="0"/>
              <w:pageBreakBefore w:val="0"/>
              <w:kinsoku w:val="0"/>
              <w:wordWrap/>
              <w:overflowPunct/>
              <w:topLinePunct w:val="0"/>
              <w:autoSpaceDE/>
              <w:autoSpaceDN/>
              <w:bidi w:val="0"/>
              <w:adjustRightInd w:val="0"/>
              <w:snapToGrid w:val="0"/>
              <w:spacing w:line="360" w:lineRule="auto"/>
              <w:ind w:right="0" w:rightChars="0"/>
              <w:jc w:val="center"/>
              <w:textAlignment w:val="baseline"/>
              <w:rPr>
                <w:rFonts w:hint="eastAsia" w:ascii="仿宋" w:hAnsi="仿宋" w:eastAsia="仿宋" w:cs="仿宋"/>
                <w:sz w:val="24"/>
                <w:szCs w:val="24"/>
              </w:rPr>
            </w:pPr>
          </w:p>
        </w:tc>
        <w:tc>
          <w:tcPr>
            <w:tcW w:w="865" w:type="dxa"/>
            <w:noWrap w:val="0"/>
            <w:vAlign w:val="center"/>
          </w:tcPr>
          <w:p w14:paraId="39FDAA78">
            <w:pPr>
              <w:pStyle w:val="3"/>
              <w:spacing w:line="360" w:lineRule="auto"/>
              <w:ind w:firstLine="0"/>
              <w:jc w:val="center"/>
              <w:rPr>
                <w:rFonts w:hint="eastAsia" w:ascii="仿宋" w:hAnsi="仿宋" w:eastAsia="仿宋" w:cs="仿宋"/>
                <w:sz w:val="24"/>
                <w:szCs w:val="24"/>
              </w:rPr>
            </w:pPr>
          </w:p>
        </w:tc>
        <w:tc>
          <w:tcPr>
            <w:tcW w:w="785" w:type="dxa"/>
            <w:noWrap w:val="0"/>
            <w:vAlign w:val="center"/>
          </w:tcPr>
          <w:p w14:paraId="3685B472">
            <w:pPr>
              <w:pStyle w:val="3"/>
              <w:spacing w:line="360" w:lineRule="auto"/>
              <w:ind w:firstLine="0"/>
              <w:jc w:val="center"/>
              <w:rPr>
                <w:rFonts w:hint="eastAsia" w:ascii="仿宋" w:hAnsi="仿宋" w:eastAsia="仿宋" w:cs="仿宋"/>
                <w:sz w:val="24"/>
                <w:szCs w:val="24"/>
                <w:lang w:val="en-US" w:eastAsia="zh-CN"/>
              </w:rPr>
            </w:pPr>
          </w:p>
        </w:tc>
        <w:tc>
          <w:tcPr>
            <w:tcW w:w="3058" w:type="dxa"/>
            <w:noWrap w:val="0"/>
            <w:vAlign w:val="center"/>
          </w:tcPr>
          <w:p w14:paraId="54FDA9D8">
            <w:pPr>
              <w:pStyle w:val="21"/>
              <w:keepNext w:val="0"/>
              <w:keepLines w:val="0"/>
              <w:pageBreakBefore w:val="0"/>
              <w:kinsoku w:val="0"/>
              <w:wordWrap/>
              <w:overflowPunct/>
              <w:topLinePunct w:val="0"/>
              <w:autoSpaceDE/>
              <w:autoSpaceDN/>
              <w:bidi w:val="0"/>
              <w:adjustRightInd w:val="0"/>
              <w:snapToGrid w:val="0"/>
              <w:spacing w:line="360" w:lineRule="auto"/>
              <w:ind w:right="0" w:rightChars="0"/>
              <w:jc w:val="center"/>
              <w:textAlignment w:val="baseline"/>
              <w:rPr>
                <w:rFonts w:hint="eastAsia" w:ascii="仿宋" w:hAnsi="仿宋" w:eastAsia="仿宋" w:cs="仿宋"/>
                <w:sz w:val="24"/>
                <w:szCs w:val="24"/>
                <w:lang w:val="en-US" w:eastAsia="zh-CN"/>
              </w:rPr>
            </w:pPr>
          </w:p>
        </w:tc>
        <w:tc>
          <w:tcPr>
            <w:tcW w:w="831" w:type="dxa"/>
            <w:noWrap w:val="0"/>
            <w:vAlign w:val="center"/>
          </w:tcPr>
          <w:p w14:paraId="53E8FBE1">
            <w:pPr>
              <w:pStyle w:val="3"/>
              <w:spacing w:line="360" w:lineRule="auto"/>
              <w:jc w:val="center"/>
              <w:rPr>
                <w:rFonts w:hint="eastAsia" w:ascii="仿宋" w:hAnsi="仿宋" w:eastAsia="仿宋" w:cs="仿宋"/>
                <w:sz w:val="24"/>
                <w:szCs w:val="24"/>
              </w:rPr>
            </w:pPr>
          </w:p>
        </w:tc>
        <w:tc>
          <w:tcPr>
            <w:tcW w:w="957" w:type="dxa"/>
            <w:noWrap/>
            <w:vAlign w:val="center"/>
          </w:tcPr>
          <w:p w14:paraId="3DA52821">
            <w:pPr>
              <w:pStyle w:val="3"/>
              <w:spacing w:line="360" w:lineRule="auto"/>
              <w:ind w:left="0" w:leftChars="0" w:firstLine="0" w:firstLineChars="0"/>
              <w:jc w:val="center"/>
              <w:rPr>
                <w:rFonts w:hint="eastAsia" w:ascii="仿宋" w:hAnsi="仿宋" w:eastAsia="仿宋" w:cs="仿宋"/>
                <w:sz w:val="24"/>
                <w:szCs w:val="24"/>
              </w:rPr>
            </w:pPr>
          </w:p>
        </w:tc>
        <w:tc>
          <w:tcPr>
            <w:tcW w:w="721" w:type="dxa"/>
            <w:noWrap/>
            <w:vAlign w:val="center"/>
          </w:tcPr>
          <w:p w14:paraId="07A53C0E">
            <w:pPr>
              <w:pStyle w:val="3"/>
              <w:spacing w:line="360" w:lineRule="auto"/>
              <w:jc w:val="center"/>
              <w:rPr>
                <w:rFonts w:hint="eastAsia" w:ascii="仿宋" w:hAnsi="仿宋" w:eastAsia="仿宋" w:cs="仿宋"/>
                <w:sz w:val="24"/>
                <w:szCs w:val="24"/>
              </w:rPr>
            </w:pPr>
          </w:p>
        </w:tc>
      </w:tr>
      <w:tr w14:paraId="59404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76" w:type="dxa"/>
            <w:noWrap w:val="0"/>
            <w:vAlign w:val="center"/>
          </w:tcPr>
          <w:p w14:paraId="637B6DB2">
            <w:pPr>
              <w:snapToGrid w:val="0"/>
              <w:spacing w:line="360" w:lineRule="auto"/>
              <w:ind w:left="0" w:leftChars="0" w:right="0" w:rightChars="0" w:firstLine="0" w:firstLineChars="0"/>
              <w:jc w:val="center"/>
              <w:rPr>
                <w:rFonts w:hint="eastAsia" w:ascii="仿宋" w:hAnsi="仿宋" w:eastAsia="仿宋" w:cs="仿宋"/>
                <w:i w:val="0"/>
                <w:iCs w:val="0"/>
                <w:color w:val="000000"/>
                <w:kern w:val="0"/>
                <w:sz w:val="24"/>
                <w:szCs w:val="24"/>
                <w:u w:val="none"/>
                <w:lang w:val="en-US" w:eastAsia="zh-CN" w:bidi="ar"/>
              </w:rPr>
            </w:pPr>
          </w:p>
        </w:tc>
        <w:tc>
          <w:tcPr>
            <w:tcW w:w="1361" w:type="dxa"/>
            <w:noWrap w:val="0"/>
            <w:vAlign w:val="center"/>
          </w:tcPr>
          <w:p w14:paraId="27A1A2CC">
            <w:pPr>
              <w:pStyle w:val="21"/>
              <w:keepNext w:val="0"/>
              <w:keepLines w:val="0"/>
              <w:pageBreakBefore w:val="0"/>
              <w:kinsoku w:val="0"/>
              <w:wordWrap/>
              <w:overflowPunct/>
              <w:topLinePunct w:val="0"/>
              <w:autoSpaceDE/>
              <w:autoSpaceDN/>
              <w:bidi w:val="0"/>
              <w:adjustRightInd w:val="0"/>
              <w:snapToGrid w:val="0"/>
              <w:spacing w:line="360" w:lineRule="auto"/>
              <w:ind w:right="0" w:rightChars="0"/>
              <w:jc w:val="center"/>
              <w:textAlignment w:val="baseline"/>
              <w:rPr>
                <w:rFonts w:hint="eastAsia" w:ascii="仿宋" w:hAnsi="仿宋" w:eastAsia="仿宋" w:cs="仿宋"/>
                <w:sz w:val="24"/>
                <w:szCs w:val="24"/>
              </w:rPr>
            </w:pPr>
          </w:p>
        </w:tc>
        <w:tc>
          <w:tcPr>
            <w:tcW w:w="865" w:type="dxa"/>
            <w:noWrap w:val="0"/>
            <w:vAlign w:val="center"/>
          </w:tcPr>
          <w:p w14:paraId="200CC224">
            <w:pPr>
              <w:pStyle w:val="3"/>
              <w:spacing w:line="360" w:lineRule="auto"/>
              <w:ind w:firstLine="0"/>
              <w:jc w:val="center"/>
              <w:rPr>
                <w:rFonts w:hint="eastAsia" w:ascii="仿宋" w:hAnsi="仿宋" w:eastAsia="仿宋" w:cs="仿宋"/>
                <w:sz w:val="24"/>
                <w:szCs w:val="24"/>
                <w:lang w:val="en-US" w:eastAsia="zh-CN"/>
              </w:rPr>
            </w:pPr>
          </w:p>
        </w:tc>
        <w:tc>
          <w:tcPr>
            <w:tcW w:w="785" w:type="dxa"/>
            <w:noWrap w:val="0"/>
            <w:vAlign w:val="center"/>
          </w:tcPr>
          <w:p w14:paraId="25E4499F">
            <w:pPr>
              <w:pStyle w:val="3"/>
              <w:spacing w:line="360" w:lineRule="auto"/>
              <w:ind w:firstLine="0"/>
              <w:jc w:val="center"/>
              <w:rPr>
                <w:rFonts w:hint="eastAsia" w:ascii="仿宋" w:hAnsi="仿宋" w:eastAsia="仿宋" w:cs="仿宋"/>
                <w:sz w:val="24"/>
                <w:szCs w:val="24"/>
                <w:lang w:val="en-US" w:eastAsia="zh-CN"/>
              </w:rPr>
            </w:pPr>
          </w:p>
        </w:tc>
        <w:tc>
          <w:tcPr>
            <w:tcW w:w="3058" w:type="dxa"/>
            <w:noWrap w:val="0"/>
            <w:vAlign w:val="center"/>
          </w:tcPr>
          <w:p w14:paraId="5D267403">
            <w:pPr>
              <w:pStyle w:val="21"/>
              <w:keepNext w:val="0"/>
              <w:keepLines w:val="0"/>
              <w:pageBreakBefore w:val="0"/>
              <w:kinsoku w:val="0"/>
              <w:wordWrap/>
              <w:overflowPunct/>
              <w:topLinePunct w:val="0"/>
              <w:autoSpaceDE/>
              <w:autoSpaceDN/>
              <w:bidi w:val="0"/>
              <w:adjustRightInd w:val="0"/>
              <w:snapToGrid w:val="0"/>
              <w:spacing w:line="360" w:lineRule="auto"/>
              <w:ind w:right="0" w:rightChars="0"/>
              <w:jc w:val="center"/>
              <w:textAlignment w:val="baseline"/>
              <w:rPr>
                <w:rFonts w:hint="eastAsia" w:ascii="仿宋" w:hAnsi="仿宋" w:eastAsia="仿宋" w:cs="仿宋"/>
                <w:sz w:val="24"/>
                <w:szCs w:val="24"/>
                <w:lang w:val="en-US" w:eastAsia="zh-CN"/>
              </w:rPr>
            </w:pPr>
          </w:p>
        </w:tc>
        <w:tc>
          <w:tcPr>
            <w:tcW w:w="831" w:type="dxa"/>
            <w:noWrap w:val="0"/>
            <w:vAlign w:val="center"/>
          </w:tcPr>
          <w:p w14:paraId="10621A4F">
            <w:pPr>
              <w:pStyle w:val="3"/>
              <w:spacing w:line="360" w:lineRule="auto"/>
              <w:jc w:val="center"/>
              <w:rPr>
                <w:rFonts w:hint="eastAsia" w:ascii="仿宋" w:hAnsi="仿宋" w:eastAsia="仿宋" w:cs="仿宋"/>
                <w:sz w:val="24"/>
                <w:szCs w:val="24"/>
              </w:rPr>
            </w:pPr>
          </w:p>
        </w:tc>
        <w:tc>
          <w:tcPr>
            <w:tcW w:w="957" w:type="dxa"/>
            <w:noWrap/>
            <w:vAlign w:val="center"/>
          </w:tcPr>
          <w:p w14:paraId="435E0107">
            <w:pPr>
              <w:pStyle w:val="3"/>
              <w:spacing w:line="360" w:lineRule="auto"/>
              <w:ind w:left="0" w:leftChars="0" w:firstLine="0" w:firstLineChars="0"/>
              <w:jc w:val="center"/>
              <w:rPr>
                <w:rFonts w:hint="eastAsia" w:ascii="仿宋" w:hAnsi="仿宋" w:eastAsia="仿宋" w:cs="仿宋"/>
                <w:sz w:val="24"/>
                <w:szCs w:val="24"/>
              </w:rPr>
            </w:pPr>
          </w:p>
        </w:tc>
        <w:tc>
          <w:tcPr>
            <w:tcW w:w="721" w:type="dxa"/>
            <w:noWrap/>
            <w:vAlign w:val="center"/>
          </w:tcPr>
          <w:p w14:paraId="569F527D">
            <w:pPr>
              <w:pStyle w:val="3"/>
              <w:spacing w:line="360" w:lineRule="auto"/>
              <w:jc w:val="center"/>
              <w:rPr>
                <w:rFonts w:hint="eastAsia" w:ascii="仿宋" w:hAnsi="仿宋" w:eastAsia="仿宋" w:cs="仿宋"/>
                <w:sz w:val="24"/>
                <w:szCs w:val="24"/>
              </w:rPr>
            </w:pPr>
          </w:p>
        </w:tc>
      </w:tr>
      <w:tr w14:paraId="7B414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76" w:type="dxa"/>
            <w:noWrap w:val="0"/>
            <w:vAlign w:val="center"/>
          </w:tcPr>
          <w:p w14:paraId="04A07895">
            <w:pPr>
              <w:pStyle w:val="21"/>
              <w:keepNext w:val="0"/>
              <w:keepLines w:val="0"/>
              <w:pageBreakBefore w:val="0"/>
              <w:kinsoku w:val="0"/>
              <w:wordWrap/>
              <w:overflowPunct/>
              <w:topLinePunct w:val="0"/>
              <w:autoSpaceDE/>
              <w:autoSpaceDN/>
              <w:bidi w:val="0"/>
              <w:adjustRightInd w:val="0"/>
              <w:snapToGrid w:val="0"/>
              <w:spacing w:line="360" w:lineRule="auto"/>
              <w:ind w:right="0" w:rightChars="0"/>
              <w:jc w:val="center"/>
              <w:textAlignment w:val="baseline"/>
              <w:rPr>
                <w:rFonts w:hint="eastAsia" w:ascii="仿宋" w:hAnsi="仿宋" w:eastAsia="仿宋" w:cs="仿宋"/>
                <w:i w:val="0"/>
                <w:iCs w:val="0"/>
                <w:color w:val="000000"/>
                <w:kern w:val="0"/>
                <w:sz w:val="24"/>
                <w:szCs w:val="24"/>
                <w:u w:val="none"/>
                <w:lang w:val="en-US" w:eastAsia="zh-CN" w:bidi="ar"/>
              </w:rPr>
            </w:pPr>
          </w:p>
        </w:tc>
        <w:tc>
          <w:tcPr>
            <w:tcW w:w="1361" w:type="dxa"/>
            <w:noWrap w:val="0"/>
            <w:vAlign w:val="center"/>
          </w:tcPr>
          <w:p w14:paraId="52D21BEB">
            <w:pPr>
              <w:pStyle w:val="21"/>
              <w:keepNext w:val="0"/>
              <w:keepLines w:val="0"/>
              <w:pageBreakBefore w:val="0"/>
              <w:kinsoku w:val="0"/>
              <w:wordWrap/>
              <w:overflowPunct/>
              <w:topLinePunct w:val="0"/>
              <w:autoSpaceDE/>
              <w:autoSpaceDN/>
              <w:bidi w:val="0"/>
              <w:adjustRightInd w:val="0"/>
              <w:snapToGrid w:val="0"/>
              <w:spacing w:line="360" w:lineRule="auto"/>
              <w:ind w:right="0" w:rightChars="0"/>
              <w:jc w:val="center"/>
              <w:textAlignment w:val="baseline"/>
              <w:rPr>
                <w:rFonts w:hint="eastAsia" w:ascii="仿宋" w:hAnsi="仿宋" w:eastAsia="仿宋" w:cs="仿宋"/>
                <w:sz w:val="24"/>
                <w:szCs w:val="24"/>
              </w:rPr>
            </w:pPr>
          </w:p>
        </w:tc>
        <w:tc>
          <w:tcPr>
            <w:tcW w:w="865" w:type="dxa"/>
            <w:noWrap w:val="0"/>
            <w:vAlign w:val="center"/>
          </w:tcPr>
          <w:p w14:paraId="69ACF1E9">
            <w:pPr>
              <w:pStyle w:val="3"/>
              <w:spacing w:line="360" w:lineRule="auto"/>
              <w:ind w:firstLine="0"/>
              <w:jc w:val="center"/>
              <w:rPr>
                <w:rFonts w:hint="eastAsia" w:ascii="仿宋" w:hAnsi="仿宋" w:eastAsia="仿宋" w:cs="仿宋"/>
                <w:sz w:val="24"/>
                <w:szCs w:val="24"/>
                <w:lang w:val="en-US" w:eastAsia="zh-CN"/>
              </w:rPr>
            </w:pPr>
          </w:p>
        </w:tc>
        <w:tc>
          <w:tcPr>
            <w:tcW w:w="785" w:type="dxa"/>
            <w:noWrap w:val="0"/>
            <w:vAlign w:val="center"/>
          </w:tcPr>
          <w:p w14:paraId="34EC1466">
            <w:pPr>
              <w:pStyle w:val="3"/>
              <w:spacing w:line="360" w:lineRule="auto"/>
              <w:ind w:firstLine="0"/>
              <w:jc w:val="center"/>
              <w:rPr>
                <w:rFonts w:hint="eastAsia" w:ascii="仿宋" w:hAnsi="仿宋" w:eastAsia="仿宋" w:cs="仿宋"/>
                <w:sz w:val="24"/>
                <w:szCs w:val="24"/>
                <w:lang w:val="en-US" w:eastAsia="zh-CN"/>
              </w:rPr>
            </w:pPr>
          </w:p>
        </w:tc>
        <w:tc>
          <w:tcPr>
            <w:tcW w:w="3058" w:type="dxa"/>
            <w:noWrap w:val="0"/>
            <w:vAlign w:val="center"/>
          </w:tcPr>
          <w:p w14:paraId="7B5706F2">
            <w:pPr>
              <w:pStyle w:val="21"/>
              <w:keepNext w:val="0"/>
              <w:keepLines w:val="0"/>
              <w:pageBreakBefore w:val="0"/>
              <w:kinsoku w:val="0"/>
              <w:wordWrap/>
              <w:overflowPunct/>
              <w:topLinePunct w:val="0"/>
              <w:autoSpaceDE/>
              <w:autoSpaceDN/>
              <w:bidi w:val="0"/>
              <w:adjustRightInd w:val="0"/>
              <w:snapToGrid w:val="0"/>
              <w:spacing w:line="360" w:lineRule="auto"/>
              <w:ind w:right="0" w:rightChars="0"/>
              <w:jc w:val="center"/>
              <w:textAlignment w:val="baseline"/>
              <w:rPr>
                <w:rFonts w:hint="eastAsia" w:ascii="仿宋" w:hAnsi="仿宋" w:eastAsia="仿宋" w:cs="仿宋"/>
                <w:sz w:val="24"/>
                <w:szCs w:val="24"/>
                <w:lang w:val="en-US" w:eastAsia="zh-CN"/>
              </w:rPr>
            </w:pPr>
          </w:p>
        </w:tc>
        <w:tc>
          <w:tcPr>
            <w:tcW w:w="831" w:type="dxa"/>
            <w:noWrap w:val="0"/>
            <w:vAlign w:val="center"/>
          </w:tcPr>
          <w:p w14:paraId="1D347221">
            <w:pPr>
              <w:pStyle w:val="3"/>
              <w:spacing w:line="360" w:lineRule="auto"/>
              <w:jc w:val="center"/>
              <w:rPr>
                <w:rFonts w:hint="eastAsia" w:ascii="仿宋" w:hAnsi="仿宋" w:eastAsia="仿宋" w:cs="仿宋"/>
                <w:sz w:val="24"/>
                <w:szCs w:val="24"/>
              </w:rPr>
            </w:pPr>
          </w:p>
        </w:tc>
        <w:tc>
          <w:tcPr>
            <w:tcW w:w="957" w:type="dxa"/>
            <w:noWrap/>
            <w:vAlign w:val="center"/>
          </w:tcPr>
          <w:p w14:paraId="7A992203">
            <w:pPr>
              <w:pStyle w:val="3"/>
              <w:spacing w:line="360" w:lineRule="auto"/>
              <w:ind w:left="0" w:leftChars="0" w:firstLine="0" w:firstLineChars="0"/>
              <w:jc w:val="center"/>
              <w:rPr>
                <w:rFonts w:hint="eastAsia" w:ascii="仿宋" w:hAnsi="仿宋" w:eastAsia="仿宋" w:cs="仿宋"/>
                <w:sz w:val="24"/>
                <w:szCs w:val="24"/>
              </w:rPr>
            </w:pPr>
          </w:p>
        </w:tc>
        <w:tc>
          <w:tcPr>
            <w:tcW w:w="721" w:type="dxa"/>
            <w:noWrap/>
            <w:vAlign w:val="center"/>
          </w:tcPr>
          <w:p w14:paraId="77867926">
            <w:pPr>
              <w:pStyle w:val="3"/>
              <w:spacing w:line="360" w:lineRule="auto"/>
              <w:jc w:val="center"/>
              <w:rPr>
                <w:rFonts w:hint="eastAsia" w:ascii="仿宋" w:hAnsi="仿宋" w:eastAsia="仿宋" w:cs="仿宋"/>
                <w:sz w:val="24"/>
                <w:szCs w:val="24"/>
              </w:rPr>
            </w:pPr>
          </w:p>
        </w:tc>
      </w:tr>
      <w:tr w14:paraId="41C67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76" w:type="dxa"/>
            <w:noWrap w:val="0"/>
            <w:vAlign w:val="center"/>
          </w:tcPr>
          <w:p w14:paraId="71DA8564">
            <w:pPr>
              <w:pStyle w:val="21"/>
              <w:keepNext w:val="0"/>
              <w:keepLines w:val="0"/>
              <w:pageBreakBefore w:val="0"/>
              <w:kinsoku w:val="0"/>
              <w:wordWrap/>
              <w:overflowPunct/>
              <w:topLinePunct w:val="0"/>
              <w:autoSpaceDE/>
              <w:autoSpaceDN/>
              <w:bidi w:val="0"/>
              <w:adjustRightInd w:val="0"/>
              <w:snapToGrid w:val="0"/>
              <w:spacing w:line="360" w:lineRule="auto"/>
              <w:ind w:right="0" w:rightChars="0"/>
              <w:jc w:val="center"/>
              <w:textAlignment w:val="baseline"/>
              <w:rPr>
                <w:rFonts w:hint="eastAsia" w:ascii="仿宋" w:hAnsi="仿宋" w:eastAsia="仿宋" w:cs="仿宋"/>
                <w:i w:val="0"/>
                <w:iCs w:val="0"/>
                <w:color w:val="000000"/>
                <w:kern w:val="0"/>
                <w:sz w:val="24"/>
                <w:szCs w:val="24"/>
                <w:u w:val="none"/>
                <w:lang w:val="en-US" w:eastAsia="zh-CN" w:bidi="ar"/>
              </w:rPr>
            </w:pPr>
          </w:p>
        </w:tc>
        <w:tc>
          <w:tcPr>
            <w:tcW w:w="1361" w:type="dxa"/>
            <w:noWrap w:val="0"/>
            <w:vAlign w:val="center"/>
          </w:tcPr>
          <w:p w14:paraId="00554200">
            <w:pPr>
              <w:pStyle w:val="21"/>
              <w:keepNext w:val="0"/>
              <w:keepLines w:val="0"/>
              <w:pageBreakBefore w:val="0"/>
              <w:kinsoku w:val="0"/>
              <w:wordWrap/>
              <w:overflowPunct/>
              <w:topLinePunct w:val="0"/>
              <w:autoSpaceDE/>
              <w:autoSpaceDN/>
              <w:bidi w:val="0"/>
              <w:adjustRightInd w:val="0"/>
              <w:snapToGrid w:val="0"/>
              <w:spacing w:line="360" w:lineRule="auto"/>
              <w:ind w:right="0" w:rightChars="0"/>
              <w:jc w:val="center"/>
              <w:textAlignment w:val="baseline"/>
              <w:rPr>
                <w:rFonts w:hint="eastAsia" w:ascii="仿宋" w:hAnsi="仿宋" w:eastAsia="仿宋" w:cs="仿宋"/>
                <w:sz w:val="24"/>
                <w:szCs w:val="24"/>
              </w:rPr>
            </w:pPr>
          </w:p>
        </w:tc>
        <w:tc>
          <w:tcPr>
            <w:tcW w:w="865" w:type="dxa"/>
            <w:noWrap w:val="0"/>
            <w:vAlign w:val="center"/>
          </w:tcPr>
          <w:p w14:paraId="2DA5E0EF">
            <w:pPr>
              <w:pStyle w:val="3"/>
              <w:spacing w:line="360" w:lineRule="auto"/>
              <w:ind w:firstLine="0"/>
              <w:jc w:val="center"/>
              <w:rPr>
                <w:rFonts w:hint="eastAsia" w:ascii="仿宋" w:hAnsi="仿宋" w:eastAsia="仿宋" w:cs="仿宋"/>
                <w:sz w:val="24"/>
                <w:szCs w:val="24"/>
                <w:lang w:val="en-US" w:eastAsia="zh-CN"/>
              </w:rPr>
            </w:pPr>
          </w:p>
        </w:tc>
        <w:tc>
          <w:tcPr>
            <w:tcW w:w="785" w:type="dxa"/>
            <w:noWrap w:val="0"/>
            <w:vAlign w:val="center"/>
          </w:tcPr>
          <w:p w14:paraId="46EBDF9A">
            <w:pPr>
              <w:pStyle w:val="3"/>
              <w:spacing w:line="360" w:lineRule="auto"/>
              <w:ind w:firstLine="0"/>
              <w:jc w:val="center"/>
              <w:rPr>
                <w:rFonts w:hint="eastAsia" w:ascii="仿宋" w:hAnsi="仿宋" w:eastAsia="仿宋" w:cs="仿宋"/>
                <w:sz w:val="24"/>
                <w:szCs w:val="24"/>
                <w:lang w:val="en-US" w:eastAsia="zh-CN"/>
              </w:rPr>
            </w:pPr>
          </w:p>
        </w:tc>
        <w:tc>
          <w:tcPr>
            <w:tcW w:w="3058" w:type="dxa"/>
            <w:noWrap w:val="0"/>
            <w:vAlign w:val="center"/>
          </w:tcPr>
          <w:p w14:paraId="1057BAB7">
            <w:pPr>
              <w:pStyle w:val="21"/>
              <w:keepNext w:val="0"/>
              <w:keepLines w:val="0"/>
              <w:pageBreakBefore w:val="0"/>
              <w:kinsoku w:val="0"/>
              <w:wordWrap/>
              <w:overflowPunct/>
              <w:topLinePunct w:val="0"/>
              <w:autoSpaceDE/>
              <w:autoSpaceDN/>
              <w:bidi w:val="0"/>
              <w:adjustRightInd w:val="0"/>
              <w:snapToGrid w:val="0"/>
              <w:spacing w:line="360" w:lineRule="auto"/>
              <w:ind w:right="0" w:rightChars="0"/>
              <w:jc w:val="center"/>
              <w:textAlignment w:val="baseline"/>
              <w:rPr>
                <w:rFonts w:hint="eastAsia" w:ascii="仿宋" w:hAnsi="仿宋" w:eastAsia="仿宋" w:cs="仿宋"/>
                <w:sz w:val="24"/>
                <w:szCs w:val="24"/>
                <w:lang w:val="en-US" w:eastAsia="zh-CN"/>
              </w:rPr>
            </w:pPr>
          </w:p>
        </w:tc>
        <w:tc>
          <w:tcPr>
            <w:tcW w:w="831" w:type="dxa"/>
            <w:noWrap w:val="0"/>
            <w:vAlign w:val="center"/>
          </w:tcPr>
          <w:p w14:paraId="605C54FC">
            <w:pPr>
              <w:pStyle w:val="3"/>
              <w:spacing w:line="360" w:lineRule="auto"/>
              <w:jc w:val="center"/>
              <w:rPr>
                <w:rFonts w:hint="eastAsia" w:ascii="仿宋" w:hAnsi="仿宋" w:eastAsia="仿宋" w:cs="仿宋"/>
                <w:sz w:val="24"/>
                <w:szCs w:val="24"/>
              </w:rPr>
            </w:pPr>
          </w:p>
        </w:tc>
        <w:tc>
          <w:tcPr>
            <w:tcW w:w="957" w:type="dxa"/>
            <w:noWrap/>
            <w:vAlign w:val="center"/>
          </w:tcPr>
          <w:p w14:paraId="55E3076A">
            <w:pPr>
              <w:pStyle w:val="3"/>
              <w:spacing w:line="360" w:lineRule="auto"/>
              <w:ind w:left="0" w:leftChars="0" w:firstLine="0" w:firstLineChars="0"/>
              <w:jc w:val="center"/>
              <w:rPr>
                <w:rFonts w:hint="eastAsia" w:ascii="仿宋" w:hAnsi="仿宋" w:eastAsia="仿宋" w:cs="仿宋"/>
                <w:sz w:val="24"/>
                <w:szCs w:val="24"/>
              </w:rPr>
            </w:pPr>
          </w:p>
        </w:tc>
        <w:tc>
          <w:tcPr>
            <w:tcW w:w="721" w:type="dxa"/>
            <w:noWrap/>
            <w:vAlign w:val="center"/>
          </w:tcPr>
          <w:p w14:paraId="2EEA26A6">
            <w:pPr>
              <w:pStyle w:val="3"/>
              <w:spacing w:line="360" w:lineRule="auto"/>
              <w:jc w:val="center"/>
              <w:rPr>
                <w:rFonts w:hint="eastAsia" w:ascii="仿宋" w:hAnsi="仿宋" w:eastAsia="仿宋" w:cs="仿宋"/>
                <w:sz w:val="24"/>
                <w:szCs w:val="24"/>
              </w:rPr>
            </w:pPr>
          </w:p>
        </w:tc>
      </w:tr>
      <w:tr w14:paraId="29E09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7345" w:type="dxa"/>
            <w:gridSpan w:val="5"/>
            <w:noWrap w:val="0"/>
            <w:vAlign w:val="center"/>
          </w:tcPr>
          <w:p w14:paraId="0DE67AAC">
            <w:pPr>
              <w:pStyle w:val="3"/>
              <w:spacing w:line="360" w:lineRule="auto"/>
              <w:ind w:firstLine="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合计（大写）</w:t>
            </w:r>
          </w:p>
        </w:tc>
        <w:tc>
          <w:tcPr>
            <w:tcW w:w="831" w:type="dxa"/>
            <w:noWrap w:val="0"/>
            <w:vAlign w:val="center"/>
          </w:tcPr>
          <w:p w14:paraId="390DB233">
            <w:pPr>
              <w:pStyle w:val="3"/>
              <w:spacing w:line="360" w:lineRule="auto"/>
              <w:jc w:val="center"/>
              <w:rPr>
                <w:rFonts w:hint="eastAsia" w:ascii="仿宋" w:hAnsi="仿宋" w:eastAsia="仿宋" w:cs="仿宋"/>
                <w:sz w:val="24"/>
                <w:szCs w:val="24"/>
              </w:rPr>
            </w:pPr>
          </w:p>
        </w:tc>
        <w:tc>
          <w:tcPr>
            <w:tcW w:w="957" w:type="dxa"/>
            <w:noWrap/>
            <w:vAlign w:val="center"/>
          </w:tcPr>
          <w:p w14:paraId="20659F21">
            <w:pPr>
              <w:pStyle w:val="3"/>
              <w:spacing w:line="360" w:lineRule="auto"/>
              <w:ind w:left="0" w:leftChars="0" w:firstLine="0" w:firstLineChars="0"/>
              <w:jc w:val="center"/>
              <w:rPr>
                <w:rFonts w:hint="eastAsia" w:ascii="仿宋" w:hAnsi="仿宋" w:eastAsia="仿宋" w:cs="仿宋"/>
                <w:sz w:val="24"/>
                <w:szCs w:val="24"/>
                <w:lang w:val="en-US" w:eastAsia="zh-CN"/>
              </w:rPr>
            </w:pPr>
          </w:p>
        </w:tc>
        <w:tc>
          <w:tcPr>
            <w:tcW w:w="721" w:type="dxa"/>
            <w:noWrap/>
            <w:vAlign w:val="center"/>
          </w:tcPr>
          <w:p w14:paraId="37EF0491">
            <w:pPr>
              <w:pStyle w:val="3"/>
              <w:spacing w:line="360" w:lineRule="auto"/>
              <w:jc w:val="center"/>
              <w:rPr>
                <w:rFonts w:hint="eastAsia" w:ascii="仿宋" w:hAnsi="仿宋" w:eastAsia="仿宋" w:cs="仿宋"/>
                <w:sz w:val="24"/>
                <w:szCs w:val="24"/>
              </w:rPr>
            </w:pPr>
          </w:p>
        </w:tc>
      </w:tr>
    </w:tbl>
    <w:p w14:paraId="6BAFDFDF">
      <w:pPr>
        <w:spacing w:line="360" w:lineRule="auto"/>
        <w:rPr>
          <w:rFonts w:hint="eastAsia" w:ascii="仿宋" w:hAnsi="仿宋" w:eastAsia="仿宋" w:cs="仿宋"/>
          <w:sz w:val="24"/>
          <w:szCs w:val="24"/>
        </w:rPr>
      </w:pPr>
    </w:p>
    <w:p w14:paraId="17F531F0">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1、上述价格已包含但不限于以下费用：</w:t>
      </w:r>
    </w:p>
    <w:p w14:paraId="4AD5F222">
      <w:pPr>
        <w:pStyle w:val="11"/>
        <w:tabs>
          <w:tab w:val="left" w:pos="993"/>
        </w:tabs>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（1）清单范围内的产品及包装、运输、装卸、运输保险等到库前费用。</w:t>
      </w:r>
    </w:p>
    <w:p w14:paraId="4B4B897D">
      <w:pPr>
        <w:pStyle w:val="11"/>
        <w:tabs>
          <w:tab w:val="left" w:pos="993"/>
        </w:tabs>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（2）必要的远程支持、技术培训及保修期内维修、升级等售后服务费用。</w:t>
      </w:r>
    </w:p>
    <w:p w14:paraId="1A84EF97">
      <w:pPr>
        <w:pStyle w:val="11"/>
        <w:tabs>
          <w:tab w:val="left" w:pos="993"/>
        </w:tabs>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（3）除非双方另有约定，甲方无需因本合同履行再向乙方支付其它任何费用。</w:t>
      </w:r>
    </w:p>
    <w:p w14:paraId="4E3C0A74">
      <w:pPr>
        <w:pStyle w:val="11"/>
        <w:tabs>
          <w:tab w:val="left" w:pos="993"/>
        </w:tabs>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2、上述价格已包括13%的增值税，因国家税收政策调整导致增值税税率发生变化的，不含税单价不变，增值税税款及含税价作相应变更。</w:t>
      </w:r>
    </w:p>
    <w:p w14:paraId="29F42E7E">
      <w:pPr>
        <w:pStyle w:val="11"/>
        <w:numPr>
          <w:ilvl w:val="0"/>
          <w:numId w:val="9"/>
        </w:numPr>
        <w:tabs>
          <w:tab w:val="left" w:pos="567"/>
        </w:tabs>
        <w:spacing w:before="0" w:beforeAutospacing="0" w:after="0" w:afterAutospacing="0" w:line="360" w:lineRule="auto"/>
        <w:ind w:left="0" w:firstLine="482" w:firstLineChars="200"/>
        <w:outlineLvl w:val="1"/>
        <w:rPr>
          <w:rFonts w:hint="eastAsia" w:ascii="仿宋" w:hAnsi="仿宋" w:eastAsia="仿宋" w:cs="仿宋"/>
          <w:b/>
          <w:color w:val="auto"/>
          <w:sz w:val="24"/>
          <w:szCs w:val="24"/>
        </w:rPr>
      </w:pPr>
      <w:r>
        <w:rPr>
          <w:rFonts w:hint="eastAsia" w:ascii="仿宋" w:hAnsi="仿宋" w:eastAsia="仿宋" w:cs="仿宋"/>
          <w:b/>
          <w:color w:val="auto"/>
          <w:sz w:val="24"/>
          <w:szCs w:val="24"/>
        </w:rPr>
        <w:t>合同</w:t>
      </w:r>
      <w:r>
        <w:rPr>
          <w:rFonts w:hint="eastAsia" w:ascii="仿宋" w:hAnsi="仿宋" w:eastAsia="仿宋" w:cs="仿宋"/>
          <w:b/>
          <w:color w:val="auto"/>
          <w:sz w:val="24"/>
          <w:szCs w:val="24"/>
          <w:lang w:val="en-US" w:eastAsia="zh-CN"/>
        </w:rPr>
        <w:t>金额与期限</w:t>
      </w:r>
    </w:p>
    <w:p w14:paraId="7F876758">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bottom"/>
        <w:rPr>
          <w:rFonts w:hint="eastAsia" w:ascii="仿宋" w:hAnsi="仿宋" w:eastAsia="仿宋" w:cs="仿宋"/>
          <w:color w:val="auto"/>
          <w:sz w:val="24"/>
          <w:szCs w:val="24"/>
        </w:rPr>
      </w:pPr>
      <w:r>
        <w:rPr>
          <w:rFonts w:hint="eastAsia" w:ascii="仿宋" w:hAnsi="仿宋" w:eastAsia="仿宋" w:cs="仿宋"/>
          <w:b w:val="0"/>
          <w:bCs/>
          <w:color w:val="auto"/>
          <w:sz w:val="24"/>
          <w:szCs w:val="24"/>
          <w:highlight w:val="none"/>
          <w:lang w:val="en-US" w:eastAsia="zh-CN" w:bidi="ar-SA"/>
        </w:rPr>
        <w:t>1、合同总金额为：</w:t>
      </w:r>
      <w:r>
        <w:rPr>
          <w:rFonts w:hint="eastAsia" w:ascii="仿宋" w:hAnsi="仿宋" w:eastAsia="仿宋" w:cs="仿宋"/>
          <w:b w:val="0"/>
          <w:bCs/>
          <w:color w:val="auto"/>
          <w:sz w:val="24"/>
          <w:szCs w:val="24"/>
          <w:highlight w:val="none"/>
          <w:u w:val="single"/>
          <w:lang w:val="en-US" w:eastAsia="zh-CN" w:bidi="ar-SA"/>
        </w:rPr>
        <w:t xml:space="preserve">  </w:t>
      </w:r>
      <w:r>
        <w:rPr>
          <w:rFonts w:hint="eastAsia" w:ascii="仿宋" w:hAnsi="仿宋" w:eastAsia="仿宋" w:cs="仿宋"/>
          <w:b w:val="0"/>
          <w:bCs/>
          <w:color w:val="auto"/>
          <w:sz w:val="24"/>
          <w:szCs w:val="24"/>
          <w:highlight w:val="none"/>
          <w:lang w:val="en-US" w:eastAsia="zh-CN" w:bidi="ar-SA"/>
        </w:rPr>
        <w:t>元，大写</w:t>
      </w:r>
      <w:r>
        <w:rPr>
          <w:rFonts w:hint="eastAsia" w:ascii="仿宋" w:hAnsi="仿宋" w:eastAsia="仿宋" w:cs="仿宋"/>
          <w:b w:val="0"/>
          <w:bCs/>
          <w:color w:val="auto"/>
          <w:sz w:val="24"/>
          <w:szCs w:val="24"/>
          <w:highlight w:val="none"/>
          <w:u w:val="single"/>
          <w:lang w:val="en-US" w:eastAsia="zh-CN" w:bidi="ar-SA"/>
        </w:rPr>
        <w:t>：</w:t>
      </w:r>
      <w:r>
        <w:rPr>
          <w:rFonts w:hint="eastAsia" w:ascii="仿宋" w:hAnsi="仿宋" w:eastAsia="仿宋" w:cs="仿宋"/>
          <w:b w:val="0"/>
          <w:bCs/>
          <w:color w:val="auto"/>
          <w:sz w:val="24"/>
          <w:szCs w:val="24"/>
          <w:highlight w:val="none"/>
          <w:lang w:val="en-US" w:eastAsia="zh-CN" w:bidi="ar-SA"/>
        </w:rPr>
        <w:t>，不含税金额</w:t>
      </w:r>
      <w:r>
        <w:rPr>
          <w:rFonts w:hint="eastAsia" w:ascii="仿宋" w:hAnsi="仿宋" w:eastAsia="仿宋" w:cs="仿宋"/>
          <w:b w:val="0"/>
          <w:bCs/>
          <w:color w:val="auto"/>
          <w:sz w:val="24"/>
          <w:szCs w:val="24"/>
          <w:highlight w:val="none"/>
          <w:u w:val="single"/>
          <w:lang w:val="en-US" w:eastAsia="zh-CN" w:bidi="ar-SA"/>
        </w:rPr>
        <w:t xml:space="preserve">  </w:t>
      </w:r>
      <w:r>
        <w:rPr>
          <w:rFonts w:hint="eastAsia" w:ascii="仿宋" w:hAnsi="仿宋" w:eastAsia="仿宋" w:cs="仿宋"/>
          <w:b w:val="0"/>
          <w:bCs/>
          <w:color w:val="auto"/>
          <w:sz w:val="24"/>
          <w:szCs w:val="24"/>
          <w:highlight w:val="none"/>
          <w:lang w:val="en-US" w:eastAsia="zh-CN" w:bidi="ar-SA"/>
        </w:rPr>
        <w:t>元，税率13%，税额</w:t>
      </w:r>
      <w:r>
        <w:rPr>
          <w:rFonts w:hint="eastAsia" w:ascii="仿宋" w:hAnsi="仿宋" w:eastAsia="仿宋" w:cs="仿宋"/>
          <w:b w:val="0"/>
          <w:bCs/>
          <w:color w:val="auto"/>
          <w:sz w:val="24"/>
          <w:szCs w:val="24"/>
          <w:highlight w:val="none"/>
          <w:u w:val="single"/>
          <w:lang w:val="en-US" w:eastAsia="zh-CN" w:bidi="ar-SA"/>
        </w:rPr>
        <w:t xml:space="preserve"> </w:t>
      </w:r>
      <w:r>
        <w:rPr>
          <w:rFonts w:hint="eastAsia" w:ascii="仿宋" w:hAnsi="仿宋" w:eastAsia="仿宋" w:cs="仿宋"/>
          <w:b w:val="0"/>
          <w:bCs/>
          <w:color w:val="auto"/>
          <w:sz w:val="24"/>
          <w:szCs w:val="24"/>
          <w:highlight w:val="none"/>
          <w:lang w:val="en-US" w:eastAsia="zh-CN" w:bidi="ar-SA"/>
        </w:rPr>
        <w:t>元。</w:t>
      </w:r>
    </w:p>
    <w:p w14:paraId="1BBEB1F3">
      <w:pPr>
        <w:pStyle w:val="11"/>
        <w:widowControl w:val="0"/>
        <w:tabs>
          <w:tab w:val="left" w:pos="993"/>
        </w:tabs>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合同期限为：年  月   日</w:t>
      </w:r>
      <w:r>
        <w:rPr>
          <w:rFonts w:hint="eastAsia" w:ascii="仿宋" w:hAnsi="仿宋" w:eastAsia="仿宋" w:cs="仿宋"/>
          <w:color w:val="auto"/>
          <w:sz w:val="24"/>
          <w:szCs w:val="24"/>
          <w:lang w:val="en-US" w:eastAsia="zh-CN"/>
        </w:rPr>
        <w:t xml:space="preserve">至   </w:t>
      </w:r>
      <w:r>
        <w:rPr>
          <w:rFonts w:hint="eastAsia" w:ascii="仿宋" w:hAnsi="仿宋" w:eastAsia="仿宋" w:cs="仿宋"/>
          <w:color w:val="auto"/>
          <w:sz w:val="24"/>
          <w:szCs w:val="24"/>
        </w:rPr>
        <w:t>年</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月</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日</w:t>
      </w:r>
    </w:p>
    <w:p w14:paraId="258B8991">
      <w:pPr>
        <w:pStyle w:val="11"/>
        <w:numPr>
          <w:ilvl w:val="0"/>
          <w:numId w:val="9"/>
        </w:numPr>
        <w:tabs>
          <w:tab w:val="left" w:pos="567"/>
        </w:tabs>
        <w:spacing w:before="0" w:beforeAutospacing="0" w:after="0" w:afterAutospacing="0" w:line="360" w:lineRule="auto"/>
        <w:ind w:left="0" w:firstLine="482" w:firstLineChars="200"/>
        <w:outlineLvl w:val="1"/>
        <w:rPr>
          <w:rFonts w:hint="eastAsia" w:ascii="仿宋" w:hAnsi="仿宋" w:eastAsia="仿宋" w:cs="仿宋"/>
          <w:b/>
          <w:color w:val="auto"/>
          <w:sz w:val="24"/>
          <w:szCs w:val="24"/>
        </w:rPr>
      </w:pPr>
      <w:r>
        <w:rPr>
          <w:rFonts w:hint="eastAsia" w:ascii="仿宋" w:hAnsi="仿宋" w:eastAsia="仿宋" w:cs="仿宋"/>
          <w:b/>
          <w:color w:val="auto"/>
          <w:sz w:val="24"/>
          <w:szCs w:val="24"/>
        </w:rPr>
        <w:t>质量标准</w:t>
      </w:r>
    </w:p>
    <w:p w14:paraId="1647EE9B">
      <w:pPr>
        <w:pStyle w:val="11"/>
        <w:numPr>
          <w:ilvl w:val="0"/>
          <w:numId w:val="10"/>
        </w:numPr>
        <w:tabs>
          <w:tab w:val="left" w:pos="993"/>
        </w:tabs>
        <w:spacing w:before="0" w:beforeAutospacing="0" w:after="0" w:afterAutospacing="0" w:line="360" w:lineRule="auto"/>
        <w:ind w:left="0"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乙方保证提供的产品是原厂原装、未使用过的全新正品，技术指标符合国家及行业标准，满足合同约定的各项要求。</w:t>
      </w:r>
    </w:p>
    <w:p w14:paraId="4E5BC5D4">
      <w:pPr>
        <w:pStyle w:val="11"/>
        <w:numPr>
          <w:ilvl w:val="0"/>
          <w:numId w:val="10"/>
        </w:numPr>
        <w:tabs>
          <w:tab w:val="left" w:pos="993"/>
        </w:tabs>
        <w:spacing w:before="0" w:beforeAutospacing="0" w:after="0" w:afterAutospacing="0" w:line="360" w:lineRule="auto"/>
        <w:ind w:left="0"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乙方保证提供的产品经过安全认证合格或安全检测符合国家及行业要求，不存在网络与信息安全、使用安全等方面风险。</w:t>
      </w:r>
    </w:p>
    <w:p w14:paraId="718E7D46">
      <w:pPr>
        <w:pStyle w:val="11"/>
        <w:numPr>
          <w:ilvl w:val="0"/>
          <w:numId w:val="9"/>
        </w:numPr>
        <w:tabs>
          <w:tab w:val="left" w:pos="567"/>
        </w:tabs>
        <w:spacing w:before="0" w:beforeAutospacing="0" w:after="0" w:afterAutospacing="0" w:line="360" w:lineRule="auto"/>
        <w:ind w:left="0" w:firstLine="482" w:firstLineChars="200"/>
        <w:outlineLvl w:val="1"/>
        <w:rPr>
          <w:rFonts w:hint="eastAsia" w:ascii="仿宋" w:hAnsi="仿宋" w:eastAsia="仿宋" w:cs="仿宋"/>
          <w:b/>
          <w:color w:val="auto"/>
          <w:sz w:val="24"/>
          <w:szCs w:val="24"/>
        </w:rPr>
      </w:pPr>
      <w:r>
        <w:rPr>
          <w:rFonts w:hint="eastAsia" w:ascii="仿宋" w:hAnsi="仿宋" w:eastAsia="仿宋" w:cs="仿宋"/>
          <w:b/>
          <w:color w:val="auto"/>
          <w:sz w:val="24"/>
          <w:szCs w:val="24"/>
        </w:rPr>
        <w:t>产品交付及验收</w:t>
      </w:r>
    </w:p>
    <w:p w14:paraId="0ABD65DF">
      <w:pPr>
        <w:pStyle w:val="11"/>
        <w:numPr>
          <w:ilvl w:val="0"/>
          <w:numId w:val="11"/>
        </w:numPr>
        <w:tabs>
          <w:tab w:val="left" w:pos="993"/>
        </w:tabs>
        <w:spacing w:before="0" w:beforeAutospacing="0" w:after="0" w:afterAutospacing="0" w:line="360" w:lineRule="auto"/>
        <w:ind w:left="0" w:firstLine="480" w:firstLineChars="200"/>
        <w:rPr>
          <w:rFonts w:hint="eastAsia" w:ascii="仿宋" w:hAnsi="仿宋" w:eastAsia="仿宋" w:cs="仿宋"/>
          <w:color w:val="auto"/>
          <w:sz w:val="24"/>
          <w:szCs w:val="24"/>
        </w:rPr>
      </w:pPr>
      <w:r>
        <w:rPr>
          <w:rFonts w:hint="eastAsia" w:ascii="仿宋" w:hAnsi="仿宋" w:eastAsia="仿宋" w:cs="仿宋"/>
          <w:sz w:val="24"/>
          <w:lang w:val="en-US" w:eastAsia="zh-CN"/>
        </w:rPr>
        <w:t>合同生效后10个工作日内完成供货</w:t>
      </w:r>
      <w:r>
        <w:rPr>
          <w:rFonts w:hint="eastAsia" w:ascii="仿宋" w:hAnsi="仿宋" w:eastAsia="仿宋" w:cs="仿宋"/>
          <w:color w:val="auto"/>
          <w:sz w:val="24"/>
          <w:szCs w:val="24"/>
        </w:rPr>
        <w:t>，交付以货物送达甲方指定现场为准。</w:t>
      </w:r>
    </w:p>
    <w:p w14:paraId="23038648">
      <w:pPr>
        <w:pStyle w:val="11"/>
        <w:numPr>
          <w:ilvl w:val="0"/>
          <w:numId w:val="11"/>
        </w:numPr>
        <w:tabs>
          <w:tab w:val="left" w:pos="993"/>
        </w:tabs>
        <w:spacing w:before="0" w:beforeAutospacing="0" w:after="0" w:afterAutospacing="0" w:line="360" w:lineRule="auto"/>
        <w:ind w:left="0"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包装要求：原厂包装。货物运达后，如发现标的物外包装严重破损或变形，甲方应及时告知乙方，由乙方决定是否拒收，向第三方的标的物毁损索赔工作由乙方负责。</w:t>
      </w:r>
    </w:p>
    <w:p w14:paraId="2AA8C362">
      <w:pPr>
        <w:pStyle w:val="11"/>
        <w:numPr>
          <w:ilvl w:val="0"/>
          <w:numId w:val="11"/>
        </w:numPr>
        <w:tabs>
          <w:tab w:val="left" w:pos="993"/>
        </w:tabs>
        <w:spacing w:before="0" w:beforeAutospacing="0" w:after="0" w:afterAutospacing="0" w:line="360" w:lineRule="auto"/>
        <w:ind w:left="0"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产品资料：乙方交付时需提交装箱单、出厂合格证或质量证明文件、产品说明书、质量保证书，</w:t>
      </w:r>
      <w:r>
        <w:rPr>
          <w:rFonts w:hint="eastAsia" w:ascii="仿宋" w:hAnsi="仿宋" w:eastAsia="仿宋" w:cs="仿宋"/>
          <w:color w:val="auto"/>
          <w:sz w:val="24"/>
          <w:szCs w:val="24"/>
        </w:rPr>
        <w:t>驱动软件及正版软件约定限期许可使用授权书</w:t>
      </w:r>
      <w:r>
        <w:rPr>
          <w:rFonts w:hint="eastAsia" w:ascii="仿宋" w:hAnsi="仿宋" w:eastAsia="仿宋" w:cs="仿宋"/>
          <w:color w:val="auto"/>
          <w:sz w:val="24"/>
          <w:szCs w:val="24"/>
        </w:rPr>
        <w:t>等技术文件或相应资料的电子版光盘等。</w:t>
      </w:r>
    </w:p>
    <w:p w14:paraId="5C253DB8">
      <w:pPr>
        <w:pStyle w:val="11"/>
        <w:numPr>
          <w:ilvl w:val="0"/>
          <w:numId w:val="11"/>
        </w:numPr>
        <w:tabs>
          <w:tab w:val="left" w:pos="993"/>
        </w:tabs>
        <w:spacing w:before="0" w:beforeAutospacing="0" w:after="0" w:afterAutospacing="0" w:line="360" w:lineRule="auto"/>
        <w:ind w:left="0"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到货签收</w:t>
      </w:r>
    </w:p>
    <w:p w14:paraId="5CDCFE05">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（1）乙方随人送达的，由双方人员共同进行到货签收。</w:t>
      </w:r>
    </w:p>
    <w:p w14:paraId="44B7B99F">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（2）第三方送达的，由甲方进行到货签收。</w:t>
      </w:r>
    </w:p>
    <w:p w14:paraId="47C3344F">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（3）未经拆箱的到货签收单仅为收货之凭据，并不代表所收货物质量或数量没有问题，产品交付最终以开箱验收为准。</w:t>
      </w:r>
    </w:p>
    <w:p w14:paraId="2581A99A">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（4）运输途中产品灭失、毁损等风险自运抵甲方指定地点并交验完成后，转移至甲方。</w:t>
      </w:r>
    </w:p>
    <w:p w14:paraId="2B22718B">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（5）验收</w:t>
      </w:r>
    </w:p>
    <w:p w14:paraId="46F4AC80">
      <w:pPr>
        <w:pStyle w:val="11"/>
        <w:tabs>
          <w:tab w:val="left" w:pos="993"/>
        </w:tabs>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开箱检验应由双方共同进行并签署验收文件。如乙方未能派人参加，甲方有权单独进行开箱检验，如发现有漏发、错发、缺陷或故障等，甲方应留证并形成验收文件，作为乙方补发、换货的有效依据。甲方应及时将有关情况告知乙方，乙方知悉后应及时安排补发、换货并承担由此产生的所有费用。如由此造成甲方项目工期延误，乙方应承担违约责任并赔偿由此给甲方造成的经济损失。</w:t>
      </w:r>
    </w:p>
    <w:p w14:paraId="6A0A1AEC">
      <w:pPr>
        <w:pStyle w:val="11"/>
        <w:numPr>
          <w:ilvl w:val="0"/>
          <w:numId w:val="9"/>
        </w:numPr>
        <w:tabs>
          <w:tab w:val="left" w:pos="567"/>
        </w:tabs>
        <w:spacing w:before="0" w:beforeAutospacing="0" w:after="0" w:afterAutospacing="0" w:line="360" w:lineRule="auto"/>
        <w:ind w:left="0" w:firstLine="482" w:firstLineChars="200"/>
        <w:outlineLvl w:val="1"/>
        <w:rPr>
          <w:rFonts w:hint="eastAsia" w:ascii="仿宋" w:hAnsi="仿宋" w:eastAsia="仿宋" w:cs="仿宋"/>
          <w:b/>
          <w:color w:val="auto"/>
          <w:sz w:val="24"/>
          <w:szCs w:val="24"/>
        </w:rPr>
      </w:pPr>
      <w:r>
        <w:rPr>
          <w:rFonts w:hint="eastAsia" w:ascii="仿宋" w:hAnsi="仿宋" w:eastAsia="仿宋" w:cs="仿宋"/>
          <w:b/>
          <w:color w:val="auto"/>
          <w:sz w:val="24"/>
          <w:szCs w:val="24"/>
        </w:rPr>
        <w:t>价款支付</w:t>
      </w:r>
    </w:p>
    <w:p w14:paraId="32B5AE94">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w:t>
      </w:r>
      <w:r>
        <w:rPr>
          <w:rFonts w:hint="eastAsia" w:ascii="仿宋" w:hAnsi="仿宋" w:eastAsia="仿宋" w:cs="仿宋"/>
          <w:sz w:val="24"/>
          <w:lang w:val="en-US" w:eastAsia="zh-CN"/>
        </w:rPr>
        <w:t>到货后且收到乙方提供的增值税发票后20个工作日内一次性支付</w:t>
      </w:r>
      <w:r>
        <w:rPr>
          <w:rFonts w:hint="eastAsia" w:ascii="仿宋" w:hAnsi="仿宋" w:eastAsia="仿宋" w:cs="仿宋"/>
          <w:color w:val="auto"/>
          <w:sz w:val="24"/>
          <w:szCs w:val="24"/>
        </w:rPr>
        <w:t>。</w:t>
      </w:r>
    </w:p>
    <w:p w14:paraId="75A26AC1">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2、若因乙方提供的发票不符合要求或逾期送达造成甲方不能通过税务认证实现税款抵扣的，乙方应重新开具。由于乙方原因造成甲方纳税损失的，乙方应按照损失税额进行赔偿。</w:t>
      </w:r>
    </w:p>
    <w:p w14:paraId="71E731AB">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3、甲方以</w:t>
      </w:r>
      <w:r>
        <w:rPr>
          <w:rFonts w:hint="eastAsia" w:ascii="仿宋" w:hAnsi="仿宋" w:eastAsia="仿宋" w:cs="仿宋"/>
          <w:color w:val="auto"/>
          <w:sz w:val="24"/>
          <w:szCs w:val="24"/>
          <w:u w:val="single"/>
        </w:rPr>
        <w:t xml:space="preserve"> 银行转账 </w:t>
      </w:r>
      <w:r>
        <w:rPr>
          <w:rFonts w:hint="eastAsia" w:ascii="仿宋" w:hAnsi="仿宋" w:eastAsia="仿宋" w:cs="仿宋"/>
          <w:color w:val="auto"/>
          <w:sz w:val="24"/>
          <w:szCs w:val="24"/>
        </w:rPr>
        <w:t>（银行转账、电汇、支票等）方式付至乙方。双方银行账户及纳税人信息如下：</w:t>
      </w:r>
    </w:p>
    <w:p w14:paraId="1A588BCF">
      <w:pPr>
        <w:pStyle w:val="11"/>
        <w:spacing w:before="0" w:beforeAutospacing="0" w:after="0" w:afterAutospacing="0" w:line="360" w:lineRule="auto"/>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甲方信息：</w:t>
      </w:r>
    </w:p>
    <w:p w14:paraId="0EEA8B63">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开户行：中国工商银行股份有限公司衢州衢化支行</w:t>
      </w:r>
    </w:p>
    <w:p w14:paraId="14EE55D3">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银行地址：衢州市柯城区衢化南一道6号</w:t>
      </w:r>
    </w:p>
    <w:p w14:paraId="0E575F94">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户名：浙江巨化信息技术有限公司</w:t>
      </w:r>
    </w:p>
    <w:p w14:paraId="217D5020">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账号：1209280029200047138</w:t>
      </w:r>
    </w:p>
    <w:p w14:paraId="1DBC0B80">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统一社会信用代码：91330800757096999U</w:t>
      </w:r>
    </w:p>
    <w:p w14:paraId="0F72F2CF">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地址：浙江省衢州市柯城区芹江东路288号1幢8层801室</w:t>
      </w:r>
    </w:p>
    <w:p w14:paraId="0D7A0368">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电话：0570-3098157</w:t>
      </w:r>
    </w:p>
    <w:p w14:paraId="1CE1D186">
      <w:pPr>
        <w:pStyle w:val="11"/>
        <w:spacing w:before="0" w:beforeAutospacing="0" w:after="0" w:afterAutospacing="0" w:line="360" w:lineRule="auto"/>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乙方信息：</w:t>
      </w:r>
    </w:p>
    <w:p w14:paraId="42A2547E">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开户行：</w:t>
      </w:r>
    </w:p>
    <w:p w14:paraId="4E5DF30C">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银行地址：</w:t>
      </w:r>
    </w:p>
    <w:p w14:paraId="51F57477">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户名：</w:t>
      </w:r>
    </w:p>
    <w:p w14:paraId="3A4DE3A8">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账号：</w:t>
      </w:r>
    </w:p>
    <w:p w14:paraId="02DE4677">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统一社会信用代码：</w:t>
      </w:r>
    </w:p>
    <w:p w14:paraId="2B0FA21B">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地址：</w:t>
      </w:r>
    </w:p>
    <w:p w14:paraId="60790FBB">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电话：</w:t>
      </w:r>
    </w:p>
    <w:p w14:paraId="48274788">
      <w:pPr>
        <w:pStyle w:val="11"/>
        <w:numPr>
          <w:ilvl w:val="0"/>
          <w:numId w:val="9"/>
        </w:numPr>
        <w:tabs>
          <w:tab w:val="left" w:pos="567"/>
        </w:tabs>
        <w:spacing w:before="0" w:beforeAutospacing="0" w:after="0" w:afterAutospacing="0" w:line="360" w:lineRule="auto"/>
        <w:ind w:left="0" w:firstLine="482" w:firstLineChars="200"/>
        <w:outlineLvl w:val="1"/>
        <w:rPr>
          <w:rFonts w:hint="eastAsia" w:ascii="仿宋" w:hAnsi="仿宋" w:eastAsia="仿宋" w:cs="仿宋"/>
          <w:b/>
          <w:color w:val="auto"/>
          <w:sz w:val="24"/>
          <w:szCs w:val="24"/>
        </w:rPr>
      </w:pPr>
      <w:r>
        <w:rPr>
          <w:rFonts w:hint="eastAsia" w:ascii="仿宋" w:hAnsi="仿宋" w:eastAsia="仿宋" w:cs="仿宋"/>
          <w:b/>
          <w:color w:val="auto"/>
          <w:sz w:val="24"/>
          <w:szCs w:val="24"/>
        </w:rPr>
        <w:t>售后及培训服务</w:t>
      </w:r>
    </w:p>
    <w:p w14:paraId="10970290">
      <w:pPr>
        <w:keepNext w:val="0"/>
        <w:keepLines w:val="0"/>
        <w:pageBreakBefore w:val="0"/>
        <w:widowControl w:val="0"/>
        <w:numPr>
          <w:ilvl w:val="0"/>
          <w:numId w:val="12"/>
        </w:numPr>
        <w:kinsoku/>
        <w:wordWrap/>
        <w:overflowPunct/>
        <w:topLinePunct w:val="0"/>
        <w:autoSpaceDE/>
        <w:autoSpaceDN/>
        <w:bidi w:val="0"/>
        <w:adjustRightInd/>
        <w:snapToGrid w:val="0"/>
        <w:spacing w:before="157" w:beforeLines="50"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硬件提供至少三年原厂全部件质保，质保期内免费更换故障配件；软件提供至少三年原厂质保服务；</w:t>
      </w:r>
    </w:p>
    <w:p w14:paraId="5AA416B7">
      <w:pPr>
        <w:keepNext w:val="0"/>
        <w:keepLines w:val="0"/>
        <w:pageBreakBefore w:val="0"/>
        <w:widowControl w:val="0"/>
        <w:numPr>
          <w:ilvl w:val="0"/>
          <w:numId w:val="12"/>
        </w:numPr>
        <w:kinsoku/>
        <w:wordWrap/>
        <w:overflowPunct/>
        <w:topLinePunct w:val="0"/>
        <w:autoSpaceDE/>
        <w:autoSpaceDN/>
        <w:bidi w:val="0"/>
        <w:adjustRightInd/>
        <w:snapToGrid w:val="0"/>
        <w:spacing w:before="157" w:beforeLines="50"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乙方提供7×24小时技术支持热线，发生故障后需于4小时内响应，8小时内工程师携带备件上门维修，若72小时内无法修复需提供备用设备；</w:t>
      </w:r>
    </w:p>
    <w:p w14:paraId="2C7F99E0">
      <w:pPr>
        <w:keepNext w:val="0"/>
        <w:keepLines w:val="0"/>
        <w:pageBreakBefore w:val="0"/>
        <w:widowControl w:val="0"/>
        <w:numPr>
          <w:ilvl w:val="0"/>
          <w:numId w:val="12"/>
        </w:numPr>
        <w:kinsoku/>
        <w:wordWrap/>
        <w:overflowPunct/>
        <w:topLinePunct w:val="0"/>
        <w:autoSpaceDE/>
        <w:autoSpaceDN/>
        <w:bidi w:val="0"/>
        <w:adjustRightInd/>
        <w:snapToGrid w:val="0"/>
        <w:spacing w:before="157" w:beforeLines="50"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乙方根据甲方的要求，提供必要的培训服务。</w:t>
      </w:r>
    </w:p>
    <w:p w14:paraId="2D958A0E">
      <w:pPr>
        <w:pStyle w:val="11"/>
        <w:numPr>
          <w:ilvl w:val="0"/>
          <w:numId w:val="9"/>
        </w:numPr>
        <w:tabs>
          <w:tab w:val="left" w:pos="567"/>
        </w:tabs>
        <w:spacing w:before="0" w:beforeAutospacing="0" w:after="0" w:afterAutospacing="0" w:line="360" w:lineRule="auto"/>
        <w:ind w:left="0" w:firstLine="482" w:firstLineChars="200"/>
        <w:outlineLvl w:val="1"/>
        <w:rPr>
          <w:rFonts w:hint="eastAsia" w:ascii="仿宋" w:hAnsi="仿宋" w:eastAsia="仿宋" w:cs="仿宋"/>
          <w:b/>
          <w:color w:val="auto"/>
          <w:sz w:val="24"/>
          <w:szCs w:val="24"/>
        </w:rPr>
      </w:pPr>
      <w:r>
        <w:rPr>
          <w:rFonts w:hint="eastAsia" w:ascii="仿宋" w:hAnsi="仿宋" w:eastAsia="仿宋" w:cs="仿宋"/>
          <w:b/>
          <w:color w:val="auto"/>
          <w:sz w:val="24"/>
          <w:szCs w:val="24"/>
        </w:rPr>
        <w:t>合同变更、解除和转让</w:t>
      </w:r>
    </w:p>
    <w:p w14:paraId="6C2A2008">
      <w:pPr>
        <w:numPr>
          <w:ilvl w:val="0"/>
          <w:numId w:val="13"/>
        </w:numPr>
        <w:tabs>
          <w:tab w:val="left" w:pos="993"/>
        </w:tabs>
        <w:spacing w:line="360" w:lineRule="auto"/>
        <w:ind w:left="0" w:firstLine="480" w:firstLineChars="200"/>
        <w:rPr>
          <w:rFonts w:hint="eastAsia" w:ascii="仿宋" w:hAnsi="仿宋" w:eastAsia="仿宋" w:cs="仿宋"/>
          <w:sz w:val="24"/>
          <w:szCs w:val="24"/>
        </w:rPr>
      </w:pPr>
      <w:r>
        <w:rPr>
          <w:rFonts w:hint="eastAsia" w:ascii="仿宋" w:hAnsi="仿宋" w:eastAsia="仿宋" w:cs="仿宋"/>
          <w:sz w:val="24"/>
          <w:szCs w:val="24"/>
        </w:rPr>
        <w:t>合同有效期内，任何一方欲变更或解除合同，应征得对方同意并签订书面变更或解除协议，该协议将成为本合同不可分割的一部分。</w:t>
      </w:r>
    </w:p>
    <w:p w14:paraId="61C89189">
      <w:pPr>
        <w:numPr>
          <w:ilvl w:val="0"/>
          <w:numId w:val="13"/>
        </w:numPr>
        <w:tabs>
          <w:tab w:val="left" w:pos="993"/>
        </w:tabs>
        <w:spacing w:line="360" w:lineRule="auto"/>
        <w:ind w:left="0" w:firstLine="480" w:firstLineChars="200"/>
        <w:rPr>
          <w:rFonts w:hint="eastAsia" w:ascii="仿宋" w:hAnsi="仿宋" w:eastAsia="仿宋" w:cs="仿宋"/>
          <w:sz w:val="24"/>
          <w:szCs w:val="24"/>
        </w:rPr>
      </w:pPr>
      <w:r>
        <w:rPr>
          <w:rFonts w:hint="eastAsia" w:ascii="仿宋" w:hAnsi="仿宋" w:eastAsia="仿宋" w:cs="仿宋"/>
          <w:sz w:val="24"/>
          <w:szCs w:val="24"/>
        </w:rPr>
        <w:t>解除合同需提前向对方书面提出，并赔偿由此给对方造成的经济损失。</w:t>
      </w:r>
    </w:p>
    <w:p w14:paraId="18963C8D">
      <w:pPr>
        <w:numPr>
          <w:ilvl w:val="0"/>
          <w:numId w:val="13"/>
        </w:numPr>
        <w:tabs>
          <w:tab w:val="left" w:pos="993"/>
        </w:tabs>
        <w:spacing w:line="360" w:lineRule="auto"/>
        <w:ind w:left="0" w:firstLine="480" w:firstLineChars="200"/>
        <w:rPr>
          <w:rFonts w:hint="eastAsia" w:ascii="仿宋" w:hAnsi="仿宋" w:eastAsia="仿宋" w:cs="仿宋"/>
          <w:sz w:val="24"/>
          <w:szCs w:val="24"/>
        </w:rPr>
      </w:pPr>
      <w:r>
        <w:rPr>
          <w:rFonts w:hint="eastAsia" w:ascii="仿宋" w:hAnsi="仿宋" w:eastAsia="仿宋" w:cs="仿宋"/>
          <w:sz w:val="24"/>
          <w:szCs w:val="24"/>
        </w:rPr>
        <w:t>未经对方书面同意，任何一方不得将本合同所规定的任何权利与义务转让给第三方。</w:t>
      </w:r>
    </w:p>
    <w:p w14:paraId="351F2A95">
      <w:pPr>
        <w:pStyle w:val="11"/>
        <w:numPr>
          <w:ilvl w:val="0"/>
          <w:numId w:val="9"/>
        </w:numPr>
        <w:tabs>
          <w:tab w:val="left" w:pos="567"/>
        </w:tabs>
        <w:spacing w:before="0" w:beforeAutospacing="0" w:after="0" w:afterAutospacing="0" w:line="360" w:lineRule="auto"/>
        <w:ind w:left="0" w:firstLine="482" w:firstLineChars="200"/>
        <w:outlineLvl w:val="1"/>
        <w:rPr>
          <w:rFonts w:hint="eastAsia" w:ascii="仿宋" w:hAnsi="仿宋" w:eastAsia="仿宋" w:cs="仿宋"/>
          <w:b/>
          <w:color w:val="auto"/>
          <w:sz w:val="24"/>
          <w:szCs w:val="24"/>
        </w:rPr>
      </w:pPr>
      <w:r>
        <w:rPr>
          <w:rFonts w:hint="eastAsia" w:ascii="仿宋" w:hAnsi="仿宋" w:eastAsia="仿宋" w:cs="仿宋"/>
          <w:b/>
          <w:color w:val="auto"/>
          <w:sz w:val="24"/>
          <w:szCs w:val="24"/>
        </w:rPr>
        <w:t>保密及知识产权保护</w:t>
      </w:r>
    </w:p>
    <w:p w14:paraId="0E6F3EC0">
      <w:pPr>
        <w:pStyle w:val="11"/>
        <w:numPr>
          <w:ilvl w:val="0"/>
          <w:numId w:val="14"/>
        </w:numPr>
        <w:tabs>
          <w:tab w:val="left" w:pos="993"/>
        </w:tabs>
        <w:spacing w:before="0" w:beforeAutospacing="0" w:after="0" w:afterAutospacing="0" w:line="360" w:lineRule="auto"/>
        <w:ind w:left="0"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双方都负有对本合同保密的责任，未经对方书面同意，任何一方不得将本合同内容向第三方披露。</w:t>
      </w:r>
    </w:p>
    <w:p w14:paraId="5CE03AE6">
      <w:pPr>
        <w:pStyle w:val="11"/>
        <w:numPr>
          <w:ilvl w:val="0"/>
          <w:numId w:val="14"/>
        </w:numPr>
        <w:tabs>
          <w:tab w:val="left" w:pos="993"/>
        </w:tabs>
        <w:spacing w:before="0" w:beforeAutospacing="0" w:after="0" w:afterAutospacing="0" w:line="360" w:lineRule="auto"/>
        <w:ind w:left="0"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双方都负有保守对方商业秘密的责任。在本合同签订和履行中了解到有关对方组织、业务、技术、市场、客户等信息均属商业秘密，未经对方书面同意，任何一方不得向第三方披露。</w:t>
      </w:r>
    </w:p>
    <w:p w14:paraId="208F40AB">
      <w:pPr>
        <w:pStyle w:val="11"/>
        <w:numPr>
          <w:ilvl w:val="0"/>
          <w:numId w:val="14"/>
        </w:numPr>
        <w:tabs>
          <w:tab w:val="left" w:pos="993"/>
        </w:tabs>
        <w:spacing w:before="0" w:beforeAutospacing="0" w:after="0" w:afterAutospacing="0" w:line="360" w:lineRule="auto"/>
        <w:ind w:left="0"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乙方应保证提供的产品不存在任何知识产权的瑕疵。如因乙方或其供应商侵犯第三方的专利权、商标专用权、著作权、商业秘密或其他权益产生争议，由乙方承担全部责任。如给甲方造成经济损失的，还应承担相应的赔偿责任。</w:t>
      </w:r>
    </w:p>
    <w:p w14:paraId="622A9DEB">
      <w:pPr>
        <w:pStyle w:val="11"/>
        <w:numPr>
          <w:ilvl w:val="0"/>
          <w:numId w:val="9"/>
        </w:numPr>
        <w:tabs>
          <w:tab w:val="left" w:pos="567"/>
        </w:tabs>
        <w:spacing w:before="0" w:beforeAutospacing="0" w:after="0" w:afterAutospacing="0" w:line="360" w:lineRule="auto"/>
        <w:ind w:left="0" w:firstLine="482" w:firstLineChars="200"/>
        <w:outlineLvl w:val="1"/>
        <w:rPr>
          <w:rFonts w:hint="eastAsia" w:ascii="仿宋" w:hAnsi="仿宋" w:eastAsia="仿宋" w:cs="仿宋"/>
          <w:b/>
          <w:color w:val="auto"/>
          <w:sz w:val="24"/>
          <w:szCs w:val="24"/>
        </w:rPr>
      </w:pPr>
      <w:r>
        <w:rPr>
          <w:rFonts w:hint="eastAsia" w:ascii="仿宋" w:hAnsi="仿宋" w:eastAsia="仿宋" w:cs="仿宋"/>
          <w:b/>
          <w:color w:val="auto"/>
          <w:sz w:val="24"/>
          <w:szCs w:val="24"/>
        </w:rPr>
        <w:t>违约及争议解决</w:t>
      </w:r>
    </w:p>
    <w:p w14:paraId="4F4225CB">
      <w:pPr>
        <w:numPr>
          <w:ilvl w:val="0"/>
          <w:numId w:val="15"/>
        </w:numPr>
        <w:tabs>
          <w:tab w:val="left" w:pos="993"/>
        </w:tabs>
        <w:spacing w:line="360" w:lineRule="auto"/>
        <w:ind w:left="0" w:firstLine="480" w:firstLineChars="200"/>
        <w:rPr>
          <w:rFonts w:hint="eastAsia" w:ascii="仿宋" w:hAnsi="仿宋" w:eastAsia="仿宋" w:cs="仿宋"/>
          <w:sz w:val="24"/>
          <w:szCs w:val="24"/>
        </w:rPr>
      </w:pPr>
      <w:r>
        <w:rPr>
          <w:rFonts w:hint="eastAsia" w:ascii="仿宋" w:hAnsi="仿宋" w:eastAsia="仿宋" w:cs="仿宋"/>
          <w:sz w:val="24"/>
          <w:szCs w:val="24"/>
        </w:rPr>
        <w:t>任何一方未履行本合同中的任一条款均视为违约。任何一方在收到对方违约举证后，如确认违约行为存在，应立即纠正；如认为违约行为不存在，应就此问题及时进行协商，如协商不成，按本合同争议条款解决。</w:t>
      </w:r>
    </w:p>
    <w:p w14:paraId="4E3C7308">
      <w:pPr>
        <w:numPr>
          <w:ilvl w:val="0"/>
          <w:numId w:val="15"/>
        </w:numPr>
        <w:tabs>
          <w:tab w:val="left" w:pos="993"/>
        </w:tabs>
        <w:spacing w:line="360" w:lineRule="auto"/>
        <w:ind w:left="0" w:firstLine="480" w:firstLineChars="200"/>
        <w:rPr>
          <w:rFonts w:hint="eastAsia" w:ascii="仿宋" w:hAnsi="仿宋" w:eastAsia="仿宋" w:cs="仿宋"/>
          <w:sz w:val="24"/>
          <w:szCs w:val="24"/>
        </w:rPr>
      </w:pPr>
      <w:r>
        <w:rPr>
          <w:rFonts w:hint="eastAsia" w:ascii="仿宋" w:hAnsi="仿宋" w:eastAsia="仿宋" w:cs="仿宋"/>
          <w:sz w:val="24"/>
          <w:szCs w:val="24"/>
        </w:rPr>
        <w:t>因不可抗力导致双方或一方不能履行或不能完全履行本合同中的有关义务时，不承担违约责任。但遭遇不可抗力一方应于不可抗力发生后的十五日内将情况告知对方，并提供有关不可抗力事件及其持续时间的适当证据及合同不能履行或需要延期履行的书面资料。在不可抗力影响消除后的合理时间内，双方应当恢复履行本合同的各项义务。但若由于一方延迟履行后发生不可抗力导致不能履行，不能免除责任。</w:t>
      </w:r>
    </w:p>
    <w:p w14:paraId="6159032E">
      <w:pPr>
        <w:numPr>
          <w:ilvl w:val="0"/>
          <w:numId w:val="15"/>
        </w:numPr>
        <w:tabs>
          <w:tab w:val="left" w:pos="993"/>
        </w:tabs>
        <w:spacing w:line="360" w:lineRule="auto"/>
        <w:ind w:left="0" w:firstLine="480" w:firstLineChars="200"/>
        <w:rPr>
          <w:rFonts w:hint="eastAsia" w:ascii="仿宋" w:hAnsi="仿宋" w:eastAsia="仿宋" w:cs="仿宋"/>
          <w:sz w:val="24"/>
          <w:szCs w:val="24"/>
        </w:rPr>
      </w:pPr>
      <w:r>
        <w:rPr>
          <w:rFonts w:hint="eastAsia" w:ascii="仿宋" w:hAnsi="仿宋" w:eastAsia="仿宋" w:cs="仿宋"/>
          <w:sz w:val="24"/>
          <w:szCs w:val="24"/>
        </w:rPr>
        <w:t>如产品存在质量、功能、安全等方面瑕疵，乙方应在后续产品优化升级时进行免费更换。主要功能或安全性不能满足的，甲方有权解除合同，退还产品，乙方除全额退还甲方本定单已支付的全部金额，还需支付该次采购定单金额</w:t>
      </w:r>
      <w:r>
        <w:rPr>
          <w:rFonts w:hint="eastAsia" w:ascii="仿宋" w:hAnsi="仿宋" w:eastAsia="仿宋" w:cs="仿宋"/>
          <w:sz w:val="24"/>
          <w:szCs w:val="24"/>
          <w:u w:val="single"/>
        </w:rPr>
        <w:t>30%</w:t>
      </w:r>
      <w:r>
        <w:rPr>
          <w:rFonts w:hint="eastAsia" w:ascii="仿宋" w:hAnsi="仿宋" w:eastAsia="仿宋" w:cs="仿宋"/>
          <w:sz w:val="24"/>
          <w:szCs w:val="24"/>
        </w:rPr>
        <w:t xml:space="preserve">的违约金，并赔偿由此给甲方造成的经济损失。 </w:t>
      </w:r>
    </w:p>
    <w:p w14:paraId="7DDA7095">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4、乙方逾期交货，每逾期1天，按照该次采购定单金额的1%支付违约金。</w:t>
      </w:r>
    </w:p>
    <w:p w14:paraId="64D43BD2">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合同有效期内延期次数达到3次以上，甲方有权单方面终止合同履行，并将违约方纳入巨化集团有限公司供应商黑名单，进行1年内在巨化数字化招采平台、SAP ERP系统分别予以“禁止参加集团采购活动”处罚。</w:t>
      </w:r>
    </w:p>
    <w:p w14:paraId="50389949">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5、以缺货、停产等理由拒绝供货的，甲方有权单方面终止合同履行。并将违约方纳入巨化集团有限公司供应商黑名单，进行1年内在巨化数字化招采平台、SAP ERP系统分别予以“禁止参加集团采购活动”处罚。</w:t>
      </w:r>
    </w:p>
    <w:p w14:paraId="6957F174">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6、售后服务不及时、不到位、不满意的制约措施，合同有效期内视发生次数和严重程度，先进行约谈警告，约谈后再次发生的，招标方有权单方面终止合同履行。并将违约方纳入巨化集团有限公司供应商黑名单，进行1年内在巨化数字化招采平台、SAP ERP系统分别予以“禁止参加集团采购活动处罚。</w:t>
      </w:r>
    </w:p>
    <w:p w14:paraId="65D41BB2">
      <w:pPr>
        <w:tabs>
          <w:tab w:val="left" w:pos="993"/>
        </w:tabs>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7、甲方逾期付款，按照逾期应付金额，以银行同期商业贷款利率标准支付滞纳金。因乙方开票原因造成甲方逾期付款的，不视同违约。</w:t>
      </w:r>
    </w:p>
    <w:p w14:paraId="498C4817">
      <w:pPr>
        <w:tabs>
          <w:tab w:val="left" w:pos="993"/>
        </w:tabs>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8、因乙方开票原因，造成甲方未能按照合同约定时间支付预付款，导致乙方供货延期，从而影响甲方项目工期的，乙方应赔偿由此给甲方造成的经济损失。</w:t>
      </w:r>
    </w:p>
    <w:p w14:paraId="32B4443C">
      <w:pPr>
        <w:tabs>
          <w:tab w:val="left" w:pos="993"/>
        </w:tabs>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9、本合同未尽事宜及履行中发生争议，双方友好协商解决。若协商不成，双方约定按下列第</w:t>
      </w:r>
      <w:r>
        <w:rPr>
          <w:rFonts w:hint="eastAsia" w:ascii="仿宋" w:hAnsi="仿宋" w:eastAsia="仿宋" w:cs="仿宋"/>
          <w:sz w:val="24"/>
          <w:szCs w:val="24"/>
          <w:u w:val="single"/>
        </w:rPr>
        <w:t xml:space="preserve"> （1） </w:t>
      </w:r>
      <w:r>
        <w:rPr>
          <w:rFonts w:hint="eastAsia" w:ascii="仿宋" w:hAnsi="仿宋" w:eastAsia="仿宋" w:cs="仿宋"/>
          <w:sz w:val="24"/>
          <w:szCs w:val="24"/>
        </w:rPr>
        <w:t>种方式解决：</w:t>
      </w:r>
    </w:p>
    <w:p w14:paraId="7991B4FD">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（1）依法向</w:t>
      </w:r>
      <w:r>
        <w:rPr>
          <w:rFonts w:hint="eastAsia" w:ascii="仿宋" w:hAnsi="仿宋" w:eastAsia="仿宋" w:cs="仿宋"/>
          <w:sz w:val="24"/>
          <w:szCs w:val="24"/>
          <w:u w:val="single"/>
        </w:rPr>
        <w:t xml:space="preserve"> 衢州市柯城区 </w:t>
      </w:r>
      <w:r>
        <w:rPr>
          <w:rFonts w:hint="eastAsia" w:ascii="仿宋" w:hAnsi="仿宋" w:eastAsia="仿宋" w:cs="仿宋"/>
          <w:sz w:val="24"/>
          <w:szCs w:val="24"/>
        </w:rPr>
        <w:t>人民法院起诉。</w:t>
      </w:r>
    </w:p>
    <w:p w14:paraId="335DBACF">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（2）提交</w:t>
      </w:r>
      <w:r>
        <w:rPr>
          <w:rFonts w:hint="eastAsia" w:ascii="仿宋" w:hAnsi="仿宋" w:eastAsia="仿宋" w:cs="仿宋"/>
          <w:sz w:val="24"/>
          <w:szCs w:val="24"/>
          <w:u w:val="single"/>
        </w:rPr>
        <w:t xml:space="preserve">  衢州 </w:t>
      </w:r>
      <w:r>
        <w:rPr>
          <w:rFonts w:hint="eastAsia" w:ascii="仿宋" w:hAnsi="仿宋" w:eastAsia="仿宋" w:cs="仿宋"/>
          <w:sz w:val="24"/>
          <w:szCs w:val="24"/>
        </w:rPr>
        <w:t>仲裁委员会仲裁。</w:t>
      </w:r>
    </w:p>
    <w:p w14:paraId="4321922A">
      <w:pPr>
        <w:tabs>
          <w:tab w:val="left" w:pos="993"/>
        </w:tabs>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在仲裁或诉讼期间，本合同不涉及争议的条款仍须履行。</w:t>
      </w:r>
    </w:p>
    <w:p w14:paraId="3A6376B4">
      <w:pPr>
        <w:pStyle w:val="11"/>
        <w:numPr>
          <w:ilvl w:val="0"/>
          <w:numId w:val="9"/>
        </w:numPr>
        <w:tabs>
          <w:tab w:val="left" w:pos="567"/>
        </w:tabs>
        <w:spacing w:before="0" w:beforeAutospacing="0" w:after="0" w:afterAutospacing="0" w:line="360" w:lineRule="auto"/>
        <w:ind w:left="0" w:firstLine="482" w:firstLineChars="200"/>
        <w:outlineLvl w:val="1"/>
        <w:rPr>
          <w:rFonts w:hint="eastAsia" w:ascii="仿宋" w:hAnsi="仿宋" w:eastAsia="仿宋" w:cs="仿宋"/>
          <w:b/>
          <w:color w:val="auto"/>
          <w:sz w:val="24"/>
          <w:szCs w:val="24"/>
        </w:rPr>
      </w:pPr>
      <w:r>
        <w:rPr>
          <w:rFonts w:hint="eastAsia" w:ascii="仿宋" w:hAnsi="仿宋" w:eastAsia="仿宋" w:cs="仿宋"/>
          <w:b/>
          <w:color w:val="auto"/>
          <w:sz w:val="24"/>
          <w:szCs w:val="24"/>
        </w:rPr>
        <w:t>附则</w:t>
      </w:r>
    </w:p>
    <w:p w14:paraId="3B8EEC28">
      <w:pPr>
        <w:numPr>
          <w:ilvl w:val="1"/>
          <w:numId w:val="16"/>
        </w:numPr>
        <w:tabs>
          <w:tab w:val="left" w:pos="993"/>
        </w:tabs>
        <w:spacing w:line="360" w:lineRule="auto"/>
        <w:ind w:left="0" w:firstLine="480" w:firstLineChars="200"/>
        <w:rPr>
          <w:rFonts w:hint="eastAsia" w:ascii="仿宋" w:hAnsi="仿宋" w:eastAsia="仿宋" w:cs="仿宋"/>
          <w:sz w:val="24"/>
          <w:szCs w:val="24"/>
        </w:rPr>
      </w:pPr>
      <w:r>
        <w:rPr>
          <w:rFonts w:hint="eastAsia" w:ascii="仿宋" w:hAnsi="仿宋" w:eastAsia="仿宋" w:cs="仿宋"/>
          <w:sz w:val="24"/>
          <w:szCs w:val="24"/>
        </w:rPr>
        <w:t xml:space="preserve">招标文件、投标文件、更正公告、中标通知书、承诺函、本合同附件，以及双方联系人或授权代表在履行合同过程中所做出的任何承诺、通知、双方后续签订的所有补充协议等，均为本合同不可分割的组成部分，与本合同具有同等效力。 </w:t>
      </w:r>
    </w:p>
    <w:p w14:paraId="6EF8A0E4">
      <w:pPr>
        <w:numPr>
          <w:ilvl w:val="1"/>
          <w:numId w:val="16"/>
        </w:numPr>
        <w:tabs>
          <w:tab w:val="left" w:pos="993"/>
        </w:tabs>
        <w:spacing w:line="360" w:lineRule="auto"/>
        <w:ind w:left="0" w:firstLine="480" w:firstLineChars="200"/>
        <w:rPr>
          <w:rFonts w:hint="eastAsia" w:ascii="仿宋" w:hAnsi="仿宋" w:eastAsia="仿宋" w:cs="仿宋"/>
          <w:sz w:val="24"/>
          <w:szCs w:val="24"/>
        </w:rPr>
      </w:pPr>
      <w:r>
        <w:rPr>
          <w:rFonts w:hint="eastAsia" w:ascii="仿宋" w:hAnsi="仿宋" w:eastAsia="仿宋" w:cs="仿宋"/>
          <w:sz w:val="24"/>
          <w:szCs w:val="24"/>
        </w:rPr>
        <w:t>双方联系地址、联系人、联系电话等发生变化时，应及时通知对方，如按本合同列明的联系方式无法与对方取得联系，并因此引起不良后果，失联方承担责任并赔偿相应的经济损失。</w:t>
      </w:r>
    </w:p>
    <w:p w14:paraId="052EAF20">
      <w:pPr>
        <w:numPr>
          <w:ilvl w:val="1"/>
          <w:numId w:val="16"/>
        </w:numPr>
        <w:tabs>
          <w:tab w:val="left" w:pos="993"/>
        </w:tabs>
        <w:spacing w:line="360" w:lineRule="auto"/>
        <w:ind w:left="0" w:firstLine="480" w:firstLineChars="200"/>
        <w:rPr>
          <w:rFonts w:hint="eastAsia" w:ascii="仿宋" w:hAnsi="仿宋" w:eastAsia="仿宋" w:cs="仿宋"/>
          <w:sz w:val="24"/>
          <w:szCs w:val="24"/>
        </w:rPr>
      </w:pPr>
      <w:r>
        <w:rPr>
          <w:rFonts w:hint="eastAsia" w:ascii="仿宋" w:hAnsi="仿宋" w:eastAsia="仿宋" w:cs="仿宋"/>
          <w:sz w:val="24"/>
          <w:szCs w:val="24"/>
        </w:rPr>
        <w:t>本合同自双方法定代表人或授权代表签字并加盖公章后生效。</w:t>
      </w:r>
    </w:p>
    <w:p w14:paraId="34E688D8">
      <w:pPr>
        <w:numPr>
          <w:ilvl w:val="1"/>
          <w:numId w:val="16"/>
        </w:numPr>
        <w:tabs>
          <w:tab w:val="left" w:pos="993"/>
        </w:tabs>
        <w:spacing w:line="360" w:lineRule="auto"/>
        <w:ind w:left="0" w:firstLine="480" w:firstLineChars="200"/>
        <w:rPr>
          <w:rFonts w:hint="eastAsia" w:ascii="仿宋" w:hAnsi="仿宋" w:eastAsia="仿宋" w:cs="仿宋"/>
          <w:sz w:val="24"/>
          <w:szCs w:val="24"/>
        </w:rPr>
      </w:pPr>
      <w:r>
        <w:rPr>
          <w:rFonts w:hint="eastAsia" w:ascii="仿宋" w:hAnsi="仿宋" w:eastAsia="仿宋" w:cs="仿宋"/>
          <w:sz w:val="24"/>
          <w:szCs w:val="24"/>
        </w:rPr>
        <w:t>本合同一式贰份，双方各执壹份。</w:t>
      </w:r>
    </w:p>
    <w:p w14:paraId="04918E02">
      <w:pPr>
        <w:tabs>
          <w:tab w:val="left" w:pos="993"/>
        </w:tabs>
        <w:spacing w:line="360" w:lineRule="auto"/>
        <w:ind w:right="26" w:firstLine="480" w:firstLineChars="200"/>
        <w:rPr>
          <w:rFonts w:hint="eastAsia" w:ascii="仿宋" w:hAnsi="仿宋" w:eastAsia="仿宋" w:cs="仿宋"/>
          <w:sz w:val="24"/>
          <w:szCs w:val="24"/>
        </w:rPr>
      </w:pPr>
    </w:p>
    <w:tbl>
      <w:tblPr>
        <w:tblStyle w:val="15"/>
        <w:tblW w:w="8789" w:type="dxa"/>
        <w:tblInd w:w="108" w:type="dxa"/>
        <w:tblLayout w:type="autofit"/>
        <w:tblCellMar>
          <w:top w:w="0" w:type="dxa"/>
          <w:left w:w="108" w:type="dxa"/>
          <w:bottom w:w="0" w:type="dxa"/>
          <w:right w:w="108" w:type="dxa"/>
        </w:tblCellMar>
      </w:tblPr>
      <w:tblGrid>
        <w:gridCol w:w="5070"/>
        <w:gridCol w:w="3719"/>
      </w:tblGrid>
      <w:tr w14:paraId="06219D13">
        <w:tblPrEx>
          <w:tblCellMar>
            <w:top w:w="0" w:type="dxa"/>
            <w:left w:w="108" w:type="dxa"/>
            <w:bottom w:w="0" w:type="dxa"/>
            <w:right w:w="108" w:type="dxa"/>
          </w:tblCellMar>
        </w:tblPrEx>
        <w:tc>
          <w:tcPr>
            <w:tcW w:w="5070" w:type="dxa"/>
            <w:noWrap w:val="0"/>
            <w:vAlign w:val="top"/>
          </w:tcPr>
          <w:p w14:paraId="6421F886">
            <w:pPr>
              <w:spacing w:line="360" w:lineRule="auto"/>
              <w:ind w:right="26"/>
              <w:rPr>
                <w:rFonts w:hint="eastAsia" w:ascii="仿宋" w:hAnsi="仿宋" w:eastAsia="仿宋" w:cs="仿宋"/>
                <w:sz w:val="24"/>
                <w:szCs w:val="24"/>
              </w:rPr>
            </w:pPr>
            <w:r>
              <w:rPr>
                <w:rFonts w:hint="eastAsia" w:ascii="仿宋" w:hAnsi="仿宋" w:eastAsia="仿宋" w:cs="仿宋"/>
                <w:sz w:val="24"/>
                <w:szCs w:val="24"/>
              </w:rPr>
              <w:t>甲方（盖章）：</w:t>
            </w:r>
          </w:p>
        </w:tc>
        <w:tc>
          <w:tcPr>
            <w:tcW w:w="3719" w:type="dxa"/>
            <w:noWrap w:val="0"/>
            <w:vAlign w:val="top"/>
          </w:tcPr>
          <w:p w14:paraId="1106A048">
            <w:pPr>
              <w:spacing w:line="360" w:lineRule="auto"/>
              <w:ind w:right="26"/>
              <w:rPr>
                <w:rFonts w:hint="eastAsia" w:ascii="仿宋" w:hAnsi="仿宋" w:eastAsia="仿宋" w:cs="仿宋"/>
                <w:sz w:val="24"/>
                <w:szCs w:val="24"/>
              </w:rPr>
            </w:pPr>
            <w:r>
              <w:rPr>
                <w:rFonts w:hint="eastAsia" w:ascii="仿宋" w:hAnsi="仿宋" w:eastAsia="仿宋" w:cs="仿宋"/>
                <w:sz w:val="24"/>
                <w:szCs w:val="24"/>
              </w:rPr>
              <w:t>乙方（盖章）：</w:t>
            </w:r>
          </w:p>
        </w:tc>
      </w:tr>
      <w:tr w14:paraId="75CD45D0">
        <w:tblPrEx>
          <w:tblCellMar>
            <w:top w:w="0" w:type="dxa"/>
            <w:left w:w="108" w:type="dxa"/>
            <w:bottom w:w="0" w:type="dxa"/>
            <w:right w:w="108" w:type="dxa"/>
          </w:tblCellMar>
        </w:tblPrEx>
        <w:tc>
          <w:tcPr>
            <w:tcW w:w="5070" w:type="dxa"/>
            <w:noWrap w:val="0"/>
            <w:vAlign w:val="top"/>
          </w:tcPr>
          <w:p w14:paraId="045E16D5">
            <w:pPr>
              <w:spacing w:line="360" w:lineRule="auto"/>
              <w:ind w:right="26"/>
              <w:rPr>
                <w:rFonts w:hint="eastAsia" w:ascii="仿宋" w:hAnsi="仿宋" w:eastAsia="仿宋" w:cs="仿宋"/>
                <w:sz w:val="24"/>
                <w:szCs w:val="24"/>
              </w:rPr>
            </w:pPr>
            <w:r>
              <w:rPr>
                <w:rFonts w:hint="eastAsia" w:ascii="仿宋" w:hAnsi="仿宋" w:eastAsia="仿宋" w:cs="仿宋"/>
                <w:sz w:val="24"/>
                <w:szCs w:val="24"/>
              </w:rPr>
              <w:t>法定代表人（签字）：</w:t>
            </w:r>
          </w:p>
          <w:p w14:paraId="4A75194A">
            <w:pPr>
              <w:spacing w:line="360" w:lineRule="auto"/>
              <w:ind w:right="26"/>
              <w:rPr>
                <w:rFonts w:hint="eastAsia" w:ascii="仿宋" w:hAnsi="仿宋" w:eastAsia="仿宋" w:cs="仿宋"/>
                <w:sz w:val="24"/>
                <w:szCs w:val="24"/>
              </w:rPr>
            </w:pPr>
            <w:r>
              <w:rPr>
                <w:rFonts w:hint="eastAsia" w:ascii="仿宋" w:hAnsi="仿宋" w:eastAsia="仿宋" w:cs="仿宋"/>
                <w:sz w:val="24"/>
                <w:szCs w:val="24"/>
              </w:rPr>
              <w:t>委托代理人（签字）：</w:t>
            </w:r>
          </w:p>
        </w:tc>
        <w:tc>
          <w:tcPr>
            <w:tcW w:w="3719" w:type="dxa"/>
            <w:noWrap w:val="0"/>
            <w:vAlign w:val="top"/>
          </w:tcPr>
          <w:p w14:paraId="4E88AE3C">
            <w:pPr>
              <w:spacing w:line="360" w:lineRule="auto"/>
              <w:ind w:right="26"/>
              <w:rPr>
                <w:rFonts w:hint="eastAsia" w:ascii="仿宋" w:hAnsi="仿宋" w:eastAsia="仿宋" w:cs="仿宋"/>
                <w:sz w:val="24"/>
                <w:szCs w:val="24"/>
              </w:rPr>
            </w:pPr>
            <w:r>
              <w:rPr>
                <w:rFonts w:hint="eastAsia" w:ascii="仿宋" w:hAnsi="仿宋" w:eastAsia="仿宋" w:cs="仿宋"/>
                <w:sz w:val="24"/>
                <w:szCs w:val="24"/>
              </w:rPr>
              <w:t>法定代表人（签字）：</w:t>
            </w:r>
          </w:p>
          <w:p w14:paraId="41AA3C98">
            <w:pPr>
              <w:spacing w:line="360" w:lineRule="auto"/>
              <w:ind w:right="26"/>
              <w:rPr>
                <w:rFonts w:hint="eastAsia" w:ascii="仿宋" w:hAnsi="仿宋" w:eastAsia="仿宋" w:cs="仿宋"/>
                <w:sz w:val="24"/>
                <w:szCs w:val="24"/>
              </w:rPr>
            </w:pPr>
            <w:r>
              <w:rPr>
                <w:rFonts w:hint="eastAsia" w:ascii="仿宋" w:hAnsi="仿宋" w:eastAsia="仿宋" w:cs="仿宋"/>
                <w:sz w:val="24"/>
                <w:szCs w:val="24"/>
              </w:rPr>
              <w:t>委托代理人（签字）：</w:t>
            </w:r>
          </w:p>
        </w:tc>
      </w:tr>
      <w:tr w14:paraId="52E7D72C">
        <w:tblPrEx>
          <w:tblCellMar>
            <w:top w:w="0" w:type="dxa"/>
            <w:left w:w="108" w:type="dxa"/>
            <w:bottom w:w="0" w:type="dxa"/>
            <w:right w:w="108" w:type="dxa"/>
          </w:tblCellMar>
        </w:tblPrEx>
        <w:tc>
          <w:tcPr>
            <w:tcW w:w="5070" w:type="dxa"/>
            <w:noWrap w:val="0"/>
            <w:vAlign w:val="top"/>
          </w:tcPr>
          <w:p w14:paraId="540A2619">
            <w:pPr>
              <w:spacing w:line="360" w:lineRule="auto"/>
              <w:ind w:right="26"/>
              <w:rPr>
                <w:rFonts w:hint="eastAsia" w:ascii="仿宋" w:hAnsi="仿宋" w:eastAsia="仿宋" w:cs="仿宋"/>
                <w:sz w:val="24"/>
                <w:szCs w:val="24"/>
              </w:rPr>
            </w:pPr>
            <w:r>
              <w:rPr>
                <w:rFonts w:hint="eastAsia" w:ascii="仿宋" w:hAnsi="仿宋" w:eastAsia="仿宋" w:cs="仿宋"/>
                <w:sz w:val="24"/>
                <w:szCs w:val="24"/>
              </w:rPr>
              <w:t>日期：</w:t>
            </w:r>
          </w:p>
        </w:tc>
        <w:tc>
          <w:tcPr>
            <w:tcW w:w="3719" w:type="dxa"/>
            <w:noWrap w:val="0"/>
            <w:vAlign w:val="top"/>
          </w:tcPr>
          <w:p w14:paraId="2C94DF7F">
            <w:pPr>
              <w:spacing w:line="360" w:lineRule="auto"/>
              <w:ind w:right="26"/>
              <w:rPr>
                <w:rFonts w:hint="eastAsia" w:ascii="仿宋" w:hAnsi="仿宋" w:eastAsia="仿宋" w:cs="仿宋"/>
                <w:sz w:val="24"/>
                <w:szCs w:val="24"/>
              </w:rPr>
            </w:pPr>
            <w:r>
              <w:rPr>
                <w:rFonts w:hint="eastAsia" w:ascii="仿宋" w:hAnsi="仿宋" w:eastAsia="仿宋" w:cs="仿宋"/>
                <w:sz w:val="24"/>
                <w:szCs w:val="24"/>
              </w:rPr>
              <w:t>日期：</w:t>
            </w:r>
          </w:p>
        </w:tc>
      </w:tr>
    </w:tbl>
    <w:p w14:paraId="7FD02C98">
      <w:pPr>
        <w:pStyle w:val="19"/>
        <w:keepNext w:val="0"/>
        <w:keepLines w:val="0"/>
        <w:pageBreakBefore w:val="0"/>
        <w:widowControl w:val="0"/>
        <w:kinsoku/>
        <w:wordWrap/>
        <w:overflowPunct/>
        <w:topLinePunct w:val="0"/>
        <w:autoSpaceDE/>
        <w:autoSpaceDN/>
        <w:bidi w:val="0"/>
        <w:adjustRightInd/>
        <w:snapToGrid w:val="0"/>
        <w:spacing w:line="480" w:lineRule="auto"/>
        <w:jc w:val="both"/>
        <w:textAlignment w:val="auto"/>
        <w:rPr>
          <w:rFonts w:hint="eastAsia" w:ascii="仿宋" w:hAnsi="仿宋" w:eastAsia="仿宋" w:cs="仿宋"/>
          <w:kern w:val="0"/>
          <w:sz w:val="24"/>
          <w:szCs w:val="24"/>
          <w:lang w:val="en-US" w:eastAsia="zh-CN"/>
        </w:rPr>
      </w:pPr>
    </w:p>
    <w:p w14:paraId="3152B66D">
      <w:pPr>
        <w:rPr>
          <w:rFonts w:hint="eastAsia" w:ascii="仿宋" w:hAnsi="仿宋" w:eastAsia="仿宋" w:cs="仿宋"/>
          <w:sz w:val="24"/>
          <w:szCs w:val="24"/>
        </w:rPr>
      </w:pPr>
    </w:p>
    <w:p w14:paraId="7060CED4">
      <w:pPr>
        <w:rPr>
          <w:rFonts w:hint="eastAsia" w:ascii="仿宋" w:hAnsi="仿宋" w:eastAsia="仿宋" w:cs="仿宋"/>
          <w:sz w:val="24"/>
          <w:szCs w:val="24"/>
        </w:rPr>
      </w:pPr>
    </w:p>
    <w:sectPr>
      <w:headerReference r:id="rId5" w:type="default"/>
      <w:footerReference r:id="rId6" w:type="default"/>
      <w:pgSz w:w="11906" w:h="16838"/>
      <w:pgMar w:top="1134" w:right="1134" w:bottom="1134" w:left="113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56B7EC4-3A89-4BF9-942E-636F8DAA0BC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BE1860BA-B0D8-430C-B79A-0EE6789541A4}"/>
  </w:font>
  <w:font w:name="Arial Unicode MS">
    <w:altName w:val="Arial"/>
    <w:panose1 w:val="020B0604020202020204"/>
    <w:charset w:val="00"/>
    <w:family w:val="swiss"/>
    <w:pitch w:val="default"/>
    <w:sig w:usb0="00000000" w:usb1="00000000" w:usb2="0000003F" w:usb3="00000000" w:csb0="003F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08C605">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16CF11">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B16CF11">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DF4BD1">
    <w:pPr>
      <w:jc w:val="left"/>
      <w:rPr>
        <w:rFonts w:eastAsia="黑体"/>
        <w:snapToGrid w:val="0"/>
        <w:kern w:val="0"/>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ECC88C">
                          <w:pPr>
                            <w:pStyle w:val="7"/>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EECC88C">
                    <w:pPr>
                      <w:pStyle w:val="7"/>
                    </w:pPr>
                    <w:r>
                      <w:fldChar w:fldCharType="begin"/>
                    </w:r>
                    <w:r>
                      <w:instrText xml:space="preserve"> PAGE  \* MERGEFORMAT </w:instrText>
                    </w:r>
                    <w:r>
                      <w:fldChar w:fldCharType="separate"/>
                    </w:r>
                    <w:r>
                      <w:t>15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B6396A"/>
  <w:p w14:paraId="2DF4F2F8">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2C19A2">
    <w:pPr>
      <w:pStyle w:val="9"/>
      <w:pBdr>
        <w:bottom w:val="none" w:color="auto" w:sz="0" w:space="1"/>
      </w:pBdr>
      <w:tabs>
        <w:tab w:val="left" w:pos="7969"/>
      </w:tabs>
      <w:jc w:val="left"/>
      <w:rPr>
        <w:rFonts w:hint="eastAsia"/>
        <w:lang w:eastAsia="zh-CN"/>
      </w:rPr>
    </w:pPr>
    <w:r>
      <w:rPr>
        <w:rFonts w:hint="eastAsia"/>
        <w:lang w:eastAsia="zh-CN"/>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14DABA"/>
    <w:multiLevelType w:val="singleLevel"/>
    <w:tmpl w:val="AF14DABA"/>
    <w:lvl w:ilvl="0" w:tentative="0">
      <w:start w:val="1"/>
      <w:numFmt w:val="decimal"/>
      <w:lvlText w:val="%1."/>
      <w:lvlJc w:val="left"/>
      <w:pPr>
        <w:ind w:left="425" w:hanging="425"/>
      </w:pPr>
      <w:rPr>
        <w:rFonts w:hint="default"/>
      </w:rPr>
    </w:lvl>
  </w:abstractNum>
  <w:abstractNum w:abstractNumId="1">
    <w:nsid w:val="AFEB2E73"/>
    <w:multiLevelType w:val="singleLevel"/>
    <w:tmpl w:val="AFEB2E73"/>
    <w:lvl w:ilvl="0" w:tentative="0">
      <w:start w:val="1"/>
      <w:numFmt w:val="decimal"/>
      <w:lvlText w:val="%1."/>
      <w:lvlJc w:val="left"/>
      <w:pPr>
        <w:ind w:left="425" w:hanging="425"/>
      </w:pPr>
      <w:rPr>
        <w:rFonts w:hint="default"/>
      </w:rPr>
    </w:lvl>
  </w:abstractNum>
  <w:abstractNum w:abstractNumId="2">
    <w:nsid w:val="BA8BA9EF"/>
    <w:multiLevelType w:val="multilevel"/>
    <w:tmpl w:val="BA8BA9EF"/>
    <w:lvl w:ilvl="0" w:tentative="0">
      <w:start w:val="1"/>
      <w:numFmt w:val="decimal"/>
      <w:suff w:val="nothing"/>
      <w:lvlText w:val="%1、"/>
      <w:lvlJc w:val="left"/>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3">
    <w:nsid w:val="BCB68241"/>
    <w:multiLevelType w:val="multilevel"/>
    <w:tmpl w:val="BCB68241"/>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FBD67D98"/>
    <w:multiLevelType w:val="singleLevel"/>
    <w:tmpl w:val="FBD67D98"/>
    <w:lvl w:ilvl="0" w:tentative="0">
      <w:start w:val="1"/>
      <w:numFmt w:val="decimal"/>
      <w:lvlText w:val="%1."/>
      <w:lvlJc w:val="left"/>
      <w:pPr>
        <w:ind w:left="425" w:hanging="425"/>
      </w:pPr>
      <w:rPr>
        <w:rFonts w:hint="default"/>
      </w:rPr>
    </w:lvl>
  </w:abstractNum>
  <w:abstractNum w:abstractNumId="5">
    <w:nsid w:val="FDB7099D"/>
    <w:multiLevelType w:val="multilevel"/>
    <w:tmpl w:val="FDB7099D"/>
    <w:lvl w:ilvl="0" w:tentative="0">
      <w:start w:val="1"/>
      <w:numFmt w:val="chineseCountingThousand"/>
      <w:suff w:val="nothing"/>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6">
    <w:nsid w:val="0EB027C7"/>
    <w:multiLevelType w:val="multilevel"/>
    <w:tmpl w:val="0EB027C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1535E284"/>
    <w:multiLevelType w:val="singleLevel"/>
    <w:tmpl w:val="1535E284"/>
    <w:lvl w:ilvl="0" w:tentative="0">
      <w:start w:val="1"/>
      <w:numFmt w:val="decimal"/>
      <w:lvlText w:val="%1."/>
      <w:lvlJc w:val="left"/>
      <w:pPr>
        <w:ind w:left="425" w:hanging="425"/>
      </w:pPr>
      <w:rPr>
        <w:rFonts w:hint="default"/>
      </w:rPr>
    </w:lvl>
  </w:abstractNum>
  <w:abstractNum w:abstractNumId="8">
    <w:nsid w:val="1B534D86"/>
    <w:multiLevelType w:val="singleLevel"/>
    <w:tmpl w:val="1B534D86"/>
    <w:lvl w:ilvl="0" w:tentative="0">
      <w:start w:val="1"/>
      <w:numFmt w:val="chineseCounting"/>
      <w:suff w:val="nothing"/>
      <w:lvlText w:val="%1、"/>
      <w:lvlJc w:val="left"/>
      <w:rPr>
        <w:rFonts w:hint="eastAsia"/>
      </w:rPr>
    </w:lvl>
  </w:abstractNum>
  <w:abstractNum w:abstractNumId="9">
    <w:nsid w:val="22FA0079"/>
    <w:multiLevelType w:val="multilevel"/>
    <w:tmpl w:val="22FA0079"/>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2BF22543"/>
    <w:multiLevelType w:val="singleLevel"/>
    <w:tmpl w:val="2BF22543"/>
    <w:lvl w:ilvl="0" w:tentative="0">
      <w:start w:val="2"/>
      <w:numFmt w:val="chineseCounting"/>
      <w:suff w:val="nothing"/>
      <w:lvlText w:val="%1、"/>
      <w:lvlJc w:val="left"/>
      <w:rPr>
        <w:rFonts w:hint="eastAsia"/>
        <w:b/>
        <w:bCs/>
      </w:rPr>
    </w:lvl>
  </w:abstractNum>
  <w:abstractNum w:abstractNumId="11">
    <w:nsid w:val="38B2509D"/>
    <w:multiLevelType w:val="singleLevel"/>
    <w:tmpl w:val="38B2509D"/>
    <w:lvl w:ilvl="0" w:tentative="0">
      <w:start w:val="1"/>
      <w:numFmt w:val="decimal"/>
      <w:lvlText w:val="%1."/>
      <w:lvlJc w:val="left"/>
      <w:pPr>
        <w:ind w:left="425" w:hanging="425"/>
      </w:pPr>
      <w:rPr>
        <w:rFonts w:hint="default"/>
      </w:rPr>
    </w:lvl>
  </w:abstractNum>
  <w:abstractNum w:abstractNumId="12">
    <w:nsid w:val="48565E5A"/>
    <w:multiLevelType w:val="multilevel"/>
    <w:tmpl w:val="48565E5A"/>
    <w:lvl w:ilvl="0" w:tentative="0">
      <w:start w:val="1"/>
      <w:numFmt w:val="decimal"/>
      <w:lvlText w:val="%1、"/>
      <w:lvlJc w:val="left"/>
      <w:pPr>
        <w:ind w:left="900" w:hanging="420"/>
      </w:pPr>
      <w:rPr>
        <w:rFonts w:hint="eastAsia"/>
      </w:rPr>
    </w:lvl>
    <w:lvl w:ilvl="1" w:tentative="0">
      <w:start w:val="1"/>
      <w:numFmt w:val="decimal"/>
      <w:lvlText w:val="%2、"/>
      <w:lvlJc w:val="left"/>
      <w:pPr>
        <w:ind w:left="1320" w:hanging="420"/>
      </w:pPr>
      <w:rPr>
        <w:rFonts w:hint="eastAsia"/>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3">
    <w:nsid w:val="52931F67"/>
    <w:multiLevelType w:val="multilevel"/>
    <w:tmpl w:val="52931F6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62DCA545"/>
    <w:multiLevelType w:val="multilevel"/>
    <w:tmpl w:val="62DCA545"/>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6476DAA7"/>
    <w:multiLevelType w:val="singleLevel"/>
    <w:tmpl w:val="6476DAA7"/>
    <w:lvl w:ilvl="0" w:tentative="0">
      <w:start w:val="1"/>
      <w:numFmt w:val="decimal"/>
      <w:lvlText w:val="%1."/>
      <w:lvlJc w:val="left"/>
      <w:pPr>
        <w:tabs>
          <w:tab w:val="left" w:pos="312"/>
        </w:tabs>
      </w:pPr>
    </w:lvl>
  </w:abstractNum>
  <w:num w:numId="1">
    <w:abstractNumId w:val="15"/>
  </w:num>
  <w:num w:numId="2">
    <w:abstractNumId w:val="10"/>
  </w:num>
  <w:num w:numId="3">
    <w:abstractNumId w:val="11"/>
  </w:num>
  <w:num w:numId="4">
    <w:abstractNumId w:val="2"/>
  </w:num>
  <w:num w:numId="5">
    <w:abstractNumId w:val="4"/>
  </w:num>
  <w:num w:numId="6">
    <w:abstractNumId w:val="0"/>
  </w:num>
  <w:num w:numId="7">
    <w:abstractNumId w:val="7"/>
  </w:num>
  <w:num w:numId="8">
    <w:abstractNumId w:val="8"/>
  </w:num>
  <w:num w:numId="9">
    <w:abstractNumId w:val="5"/>
  </w:num>
  <w:num w:numId="10">
    <w:abstractNumId w:val="3"/>
  </w:num>
  <w:num w:numId="11">
    <w:abstractNumId w:val="14"/>
  </w:num>
  <w:num w:numId="12">
    <w:abstractNumId w:val="1"/>
  </w:num>
  <w:num w:numId="13">
    <w:abstractNumId w:val="6"/>
  </w:num>
  <w:num w:numId="14">
    <w:abstractNumId w:val="13"/>
  </w:num>
  <w:num w:numId="15">
    <w:abstractNumId w:val="9"/>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numRestart w:val="eachPage"/>
  </w:footnotePr>
  <w:endnotePr>
    <w:numRestart w:val="eachSect"/>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c2NWExNzNlYjcxM2MzZjVjNGViYWY5NTE0ZjU3YmEifQ=="/>
  </w:docVars>
  <w:rsids>
    <w:rsidRoot w:val="4F137AD5"/>
    <w:rsid w:val="000D1A4A"/>
    <w:rsid w:val="000F28D1"/>
    <w:rsid w:val="003C71C4"/>
    <w:rsid w:val="00401BEC"/>
    <w:rsid w:val="00446AB2"/>
    <w:rsid w:val="00764130"/>
    <w:rsid w:val="00786D14"/>
    <w:rsid w:val="008977A3"/>
    <w:rsid w:val="009B351C"/>
    <w:rsid w:val="009F6472"/>
    <w:rsid w:val="00C076A1"/>
    <w:rsid w:val="00CC3F03"/>
    <w:rsid w:val="00DE4012"/>
    <w:rsid w:val="010871D6"/>
    <w:rsid w:val="016108AB"/>
    <w:rsid w:val="01747E56"/>
    <w:rsid w:val="01D31020"/>
    <w:rsid w:val="03210FC5"/>
    <w:rsid w:val="033E071B"/>
    <w:rsid w:val="03ED636C"/>
    <w:rsid w:val="04943389"/>
    <w:rsid w:val="056F77EE"/>
    <w:rsid w:val="05CC0260"/>
    <w:rsid w:val="06743898"/>
    <w:rsid w:val="072145DC"/>
    <w:rsid w:val="07AF23F1"/>
    <w:rsid w:val="091361A6"/>
    <w:rsid w:val="09383F94"/>
    <w:rsid w:val="0A261F09"/>
    <w:rsid w:val="0A9357F1"/>
    <w:rsid w:val="0AA25A34"/>
    <w:rsid w:val="0B2B77D7"/>
    <w:rsid w:val="0B2C7661"/>
    <w:rsid w:val="0B756CA4"/>
    <w:rsid w:val="0B8652A0"/>
    <w:rsid w:val="0B925AA8"/>
    <w:rsid w:val="0C807FF6"/>
    <w:rsid w:val="0C9E20B7"/>
    <w:rsid w:val="0D770891"/>
    <w:rsid w:val="0E2F217D"/>
    <w:rsid w:val="0EA06CB7"/>
    <w:rsid w:val="0ECF3E91"/>
    <w:rsid w:val="0ED168E7"/>
    <w:rsid w:val="0ED23E0E"/>
    <w:rsid w:val="0FF8479A"/>
    <w:rsid w:val="10487C32"/>
    <w:rsid w:val="10C86B94"/>
    <w:rsid w:val="10EF12A7"/>
    <w:rsid w:val="11521BF7"/>
    <w:rsid w:val="11FA43A7"/>
    <w:rsid w:val="120C7C36"/>
    <w:rsid w:val="12463148"/>
    <w:rsid w:val="128A572B"/>
    <w:rsid w:val="129F784F"/>
    <w:rsid w:val="13E31246"/>
    <w:rsid w:val="14067033"/>
    <w:rsid w:val="155D0ED5"/>
    <w:rsid w:val="164E6152"/>
    <w:rsid w:val="165A5414"/>
    <w:rsid w:val="177D2543"/>
    <w:rsid w:val="178A2B96"/>
    <w:rsid w:val="19CC03D7"/>
    <w:rsid w:val="1A644AB4"/>
    <w:rsid w:val="1A930EF5"/>
    <w:rsid w:val="1AC8208F"/>
    <w:rsid w:val="1AD362D5"/>
    <w:rsid w:val="1ADA6B24"/>
    <w:rsid w:val="1BF27E9D"/>
    <w:rsid w:val="1C214650"/>
    <w:rsid w:val="1CF92974"/>
    <w:rsid w:val="1DA14320"/>
    <w:rsid w:val="1DE06B47"/>
    <w:rsid w:val="1EFD54D7"/>
    <w:rsid w:val="1F065BB6"/>
    <w:rsid w:val="1F2B2044"/>
    <w:rsid w:val="20087C8F"/>
    <w:rsid w:val="20337AB5"/>
    <w:rsid w:val="20B7324F"/>
    <w:rsid w:val="20C20786"/>
    <w:rsid w:val="20FD7FB0"/>
    <w:rsid w:val="2206058B"/>
    <w:rsid w:val="23AB0B22"/>
    <w:rsid w:val="244A7270"/>
    <w:rsid w:val="247A3A69"/>
    <w:rsid w:val="24C27C59"/>
    <w:rsid w:val="24EB450D"/>
    <w:rsid w:val="2666304A"/>
    <w:rsid w:val="26B24DF9"/>
    <w:rsid w:val="26B97F35"/>
    <w:rsid w:val="26BC71FD"/>
    <w:rsid w:val="26C8461C"/>
    <w:rsid w:val="26E72CF4"/>
    <w:rsid w:val="27427F2B"/>
    <w:rsid w:val="2746129C"/>
    <w:rsid w:val="276715E3"/>
    <w:rsid w:val="27960276"/>
    <w:rsid w:val="27A14D4D"/>
    <w:rsid w:val="27D515C1"/>
    <w:rsid w:val="28072CC4"/>
    <w:rsid w:val="28441A80"/>
    <w:rsid w:val="28D95B40"/>
    <w:rsid w:val="2976035F"/>
    <w:rsid w:val="29B27CD4"/>
    <w:rsid w:val="2B7A1BD5"/>
    <w:rsid w:val="2D002B75"/>
    <w:rsid w:val="2D2408A2"/>
    <w:rsid w:val="2D5E35E4"/>
    <w:rsid w:val="2DC23B73"/>
    <w:rsid w:val="2DCD42C6"/>
    <w:rsid w:val="2DDB5827"/>
    <w:rsid w:val="2DED71B3"/>
    <w:rsid w:val="2E291E44"/>
    <w:rsid w:val="2E627104"/>
    <w:rsid w:val="2E6C5F79"/>
    <w:rsid w:val="2E995B3A"/>
    <w:rsid w:val="2EC766F6"/>
    <w:rsid w:val="2ED022C0"/>
    <w:rsid w:val="2EE03699"/>
    <w:rsid w:val="2F177F34"/>
    <w:rsid w:val="2F8F6099"/>
    <w:rsid w:val="2FB40A4B"/>
    <w:rsid w:val="30AB4D93"/>
    <w:rsid w:val="3106013D"/>
    <w:rsid w:val="31F97D80"/>
    <w:rsid w:val="33370B5F"/>
    <w:rsid w:val="337A0A4C"/>
    <w:rsid w:val="341B2F1E"/>
    <w:rsid w:val="34337CD5"/>
    <w:rsid w:val="35170C48"/>
    <w:rsid w:val="35643762"/>
    <w:rsid w:val="35A13D9F"/>
    <w:rsid w:val="35AD76AD"/>
    <w:rsid w:val="379B6CF8"/>
    <w:rsid w:val="37D7646D"/>
    <w:rsid w:val="3876043E"/>
    <w:rsid w:val="38E10229"/>
    <w:rsid w:val="39BA34A9"/>
    <w:rsid w:val="3A0D547A"/>
    <w:rsid w:val="3A322081"/>
    <w:rsid w:val="3A9F2317"/>
    <w:rsid w:val="3AEC361B"/>
    <w:rsid w:val="3B7823C1"/>
    <w:rsid w:val="3B8E1539"/>
    <w:rsid w:val="3D4520CB"/>
    <w:rsid w:val="3D8726E3"/>
    <w:rsid w:val="3D8E75CE"/>
    <w:rsid w:val="3E1026D9"/>
    <w:rsid w:val="3E491747"/>
    <w:rsid w:val="3E8539E1"/>
    <w:rsid w:val="40153FD6"/>
    <w:rsid w:val="40981CBB"/>
    <w:rsid w:val="412E4B6D"/>
    <w:rsid w:val="419E0E02"/>
    <w:rsid w:val="42D83807"/>
    <w:rsid w:val="43144A19"/>
    <w:rsid w:val="433443A0"/>
    <w:rsid w:val="440C56F0"/>
    <w:rsid w:val="4413793D"/>
    <w:rsid w:val="44562E10"/>
    <w:rsid w:val="44603B95"/>
    <w:rsid w:val="45965BB9"/>
    <w:rsid w:val="45E13CEA"/>
    <w:rsid w:val="4748406F"/>
    <w:rsid w:val="481C5082"/>
    <w:rsid w:val="485D651B"/>
    <w:rsid w:val="48A5711C"/>
    <w:rsid w:val="48D40BBB"/>
    <w:rsid w:val="49A36C70"/>
    <w:rsid w:val="49A66512"/>
    <w:rsid w:val="49E315A5"/>
    <w:rsid w:val="4ADA2B60"/>
    <w:rsid w:val="4AFA0FC5"/>
    <w:rsid w:val="4B473B8D"/>
    <w:rsid w:val="4C3B5C85"/>
    <w:rsid w:val="4C790643"/>
    <w:rsid w:val="4CB54D28"/>
    <w:rsid w:val="4CD945DE"/>
    <w:rsid w:val="4CEA2347"/>
    <w:rsid w:val="4D526309"/>
    <w:rsid w:val="4DB10480"/>
    <w:rsid w:val="4E7E543D"/>
    <w:rsid w:val="4EDD00CF"/>
    <w:rsid w:val="4F137AD5"/>
    <w:rsid w:val="4FE310D7"/>
    <w:rsid w:val="50CA2BBB"/>
    <w:rsid w:val="510D4856"/>
    <w:rsid w:val="512027DB"/>
    <w:rsid w:val="51884441"/>
    <w:rsid w:val="51BA2C30"/>
    <w:rsid w:val="51C07B1A"/>
    <w:rsid w:val="52217112"/>
    <w:rsid w:val="527E2543"/>
    <w:rsid w:val="52D640AF"/>
    <w:rsid w:val="52DA014E"/>
    <w:rsid w:val="535E583D"/>
    <w:rsid w:val="53B76565"/>
    <w:rsid w:val="53C71634"/>
    <w:rsid w:val="53FE76A8"/>
    <w:rsid w:val="541018BB"/>
    <w:rsid w:val="54F2623D"/>
    <w:rsid w:val="550D611A"/>
    <w:rsid w:val="55102B5C"/>
    <w:rsid w:val="555E3D42"/>
    <w:rsid w:val="556C5FEF"/>
    <w:rsid w:val="55EE4C56"/>
    <w:rsid w:val="55F304BE"/>
    <w:rsid w:val="55F4596B"/>
    <w:rsid w:val="56CB31E9"/>
    <w:rsid w:val="5774448D"/>
    <w:rsid w:val="57B132C9"/>
    <w:rsid w:val="58E16CF4"/>
    <w:rsid w:val="58FC706B"/>
    <w:rsid w:val="5A3D7F5A"/>
    <w:rsid w:val="5B09681D"/>
    <w:rsid w:val="5B7025B1"/>
    <w:rsid w:val="5C0E3B5D"/>
    <w:rsid w:val="5C4001D5"/>
    <w:rsid w:val="5C54662E"/>
    <w:rsid w:val="5C871960"/>
    <w:rsid w:val="5CD32868"/>
    <w:rsid w:val="5D085CB4"/>
    <w:rsid w:val="5D3C099D"/>
    <w:rsid w:val="5D525A97"/>
    <w:rsid w:val="5EB822A5"/>
    <w:rsid w:val="5EFA3C84"/>
    <w:rsid w:val="5F6E6E08"/>
    <w:rsid w:val="5F8E74AC"/>
    <w:rsid w:val="5FB32A6C"/>
    <w:rsid w:val="5FBE38EB"/>
    <w:rsid w:val="5FF44ACE"/>
    <w:rsid w:val="605D5FA7"/>
    <w:rsid w:val="619863BE"/>
    <w:rsid w:val="61F335F4"/>
    <w:rsid w:val="621D05DD"/>
    <w:rsid w:val="623B7475"/>
    <w:rsid w:val="626F5F60"/>
    <w:rsid w:val="62816E52"/>
    <w:rsid w:val="62AA1D7F"/>
    <w:rsid w:val="631B1054"/>
    <w:rsid w:val="635769D0"/>
    <w:rsid w:val="6377673A"/>
    <w:rsid w:val="64356C9C"/>
    <w:rsid w:val="644545DB"/>
    <w:rsid w:val="64A31E28"/>
    <w:rsid w:val="65206DF6"/>
    <w:rsid w:val="65BC6B1F"/>
    <w:rsid w:val="66971310"/>
    <w:rsid w:val="66B72407"/>
    <w:rsid w:val="66D27547"/>
    <w:rsid w:val="66F26570"/>
    <w:rsid w:val="66F916AD"/>
    <w:rsid w:val="67713939"/>
    <w:rsid w:val="67803B7C"/>
    <w:rsid w:val="679D32DE"/>
    <w:rsid w:val="6A184650"/>
    <w:rsid w:val="6A852234"/>
    <w:rsid w:val="6AA45FFE"/>
    <w:rsid w:val="6AAD0C44"/>
    <w:rsid w:val="6BBC7DF7"/>
    <w:rsid w:val="6BCA2EFA"/>
    <w:rsid w:val="6C4B6506"/>
    <w:rsid w:val="6C711CE5"/>
    <w:rsid w:val="6CE16E6B"/>
    <w:rsid w:val="6D45389E"/>
    <w:rsid w:val="6D4B6467"/>
    <w:rsid w:val="6D5F4793"/>
    <w:rsid w:val="6DDD3931"/>
    <w:rsid w:val="6DF82FAB"/>
    <w:rsid w:val="6E8C5474"/>
    <w:rsid w:val="6EA7610F"/>
    <w:rsid w:val="6FAC19B2"/>
    <w:rsid w:val="6FBE1EE0"/>
    <w:rsid w:val="707029DF"/>
    <w:rsid w:val="70BD374B"/>
    <w:rsid w:val="71614A1E"/>
    <w:rsid w:val="71767054"/>
    <w:rsid w:val="71924BD7"/>
    <w:rsid w:val="725A3171"/>
    <w:rsid w:val="72964253"/>
    <w:rsid w:val="735623C8"/>
    <w:rsid w:val="738502D0"/>
    <w:rsid w:val="739A3FDF"/>
    <w:rsid w:val="739E40F3"/>
    <w:rsid w:val="747C7A2E"/>
    <w:rsid w:val="74C23C4D"/>
    <w:rsid w:val="759A5A80"/>
    <w:rsid w:val="75AA6994"/>
    <w:rsid w:val="75D67789"/>
    <w:rsid w:val="75E63744"/>
    <w:rsid w:val="760342F6"/>
    <w:rsid w:val="76AA4771"/>
    <w:rsid w:val="786E5F39"/>
    <w:rsid w:val="7888523F"/>
    <w:rsid w:val="79206F6D"/>
    <w:rsid w:val="79C332C8"/>
    <w:rsid w:val="79E4472B"/>
    <w:rsid w:val="7A0A5C53"/>
    <w:rsid w:val="7A583482"/>
    <w:rsid w:val="7A6D1690"/>
    <w:rsid w:val="7A85177D"/>
    <w:rsid w:val="7C367FFA"/>
    <w:rsid w:val="7C513A7C"/>
    <w:rsid w:val="7CE309DD"/>
    <w:rsid w:val="7D010989"/>
    <w:rsid w:val="7DBB0765"/>
    <w:rsid w:val="7DDF11A4"/>
    <w:rsid w:val="7E5C0A47"/>
    <w:rsid w:val="7F3A3966"/>
    <w:rsid w:val="7FAC47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pPr>
    <w:rPr>
      <w:kern w:val="0"/>
      <w:sz w:val="20"/>
      <w:szCs w:val="20"/>
    </w:rPr>
  </w:style>
  <w:style w:type="paragraph" w:styleId="4">
    <w:name w:val="Body Text"/>
    <w:basedOn w:val="1"/>
    <w:next w:val="5"/>
    <w:qFormat/>
    <w:uiPriority w:val="0"/>
    <w:pPr>
      <w:spacing w:after="120" w:afterLines="0" w:afterAutospacing="0"/>
    </w:pPr>
  </w:style>
  <w:style w:type="paragraph" w:styleId="5">
    <w:name w:val="Body Text First Indent"/>
    <w:basedOn w:val="4"/>
    <w:qFormat/>
    <w:uiPriority w:val="0"/>
    <w:pPr>
      <w:tabs>
        <w:tab w:val="left" w:pos="574"/>
      </w:tabs>
      <w:adjustRightInd w:val="0"/>
      <w:spacing w:line="360" w:lineRule="auto"/>
      <w:ind w:firstLine="420"/>
      <w:textAlignment w:val="baseline"/>
    </w:pPr>
    <w:rPr>
      <w:rFonts w:ascii="Calibri" w:hAnsi="Calibri" w:eastAsia="楷体_GB2312"/>
      <w:kern w:val="0"/>
      <w:sz w:val="24"/>
    </w:rPr>
  </w:style>
  <w:style w:type="paragraph" w:styleId="6">
    <w:name w:val="Body Text Indent"/>
    <w:basedOn w:val="1"/>
    <w:next w:val="3"/>
    <w:qFormat/>
    <w:uiPriority w:val="0"/>
    <w:pPr>
      <w:spacing w:line="200" w:lineRule="exact"/>
      <w:ind w:firstLine="301"/>
    </w:pPr>
    <w:rPr>
      <w:rFonts w:ascii="宋体"/>
      <w:spacing w:val="-4"/>
      <w:kern w:val="0"/>
      <w:sz w:val="18"/>
      <w:szCs w:val="20"/>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envelope return"/>
    <w:basedOn w:val="1"/>
    <w:qFormat/>
    <w:uiPriority w:val="0"/>
    <w:pPr>
      <w:snapToGrid w:val="0"/>
    </w:pPr>
    <w:rPr>
      <w:rFonts w:ascii="Arial" w:hAnsi="Arial" w:eastAsia="宋体" w:cs="Arial"/>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footnote text"/>
    <w:basedOn w:val="1"/>
    <w:qFormat/>
    <w:uiPriority w:val="0"/>
    <w:pPr>
      <w:snapToGrid w:val="0"/>
      <w:jc w:val="left"/>
    </w:pPr>
    <w:rPr>
      <w:sz w:val="18"/>
      <w:szCs w:val="18"/>
    </w:r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2">
    <w:name w:val="Title"/>
    <w:basedOn w:val="1"/>
    <w:qFormat/>
    <w:uiPriority w:val="0"/>
    <w:pPr>
      <w:spacing w:before="240" w:after="60"/>
      <w:jc w:val="center"/>
      <w:outlineLvl w:val="0"/>
    </w:pPr>
    <w:rPr>
      <w:rFonts w:ascii="Arial" w:hAnsi="Arial" w:cs="Arial"/>
      <w:b/>
      <w:bCs/>
      <w:sz w:val="32"/>
      <w:szCs w:val="32"/>
    </w:rPr>
  </w:style>
  <w:style w:type="paragraph" w:styleId="13">
    <w:name w:val="Body Text First Indent 2"/>
    <w:basedOn w:val="6"/>
    <w:next w:val="14"/>
    <w:unhideWhenUsed/>
    <w:qFormat/>
    <w:uiPriority w:val="0"/>
    <w:pPr>
      <w:spacing w:after="120" w:line="240" w:lineRule="auto"/>
      <w:ind w:left="420" w:leftChars="200" w:firstLine="420" w:firstLineChars="200"/>
    </w:pPr>
    <w:rPr>
      <w:rFonts w:ascii="Times New Roman"/>
      <w:spacing w:val="0"/>
      <w:kern w:val="2"/>
      <w:sz w:val="21"/>
      <w:szCs w:val="24"/>
      <w:lang w:val="en-US" w:eastAsia="zh-CN"/>
    </w:rPr>
  </w:style>
  <w:style w:type="paragraph" w:customStyle="1" w:styleId="14">
    <w:name w:val="文章正文"/>
    <w:basedOn w:val="1"/>
    <w:qFormat/>
    <w:uiPriority w:val="99"/>
    <w:pPr>
      <w:spacing w:line="360" w:lineRule="auto"/>
      <w:ind w:firstLine="200" w:firstLineChars="200"/>
    </w:pPr>
    <w:rPr>
      <w:sz w:val="24"/>
      <w:szCs w:val="24"/>
    </w:rPr>
  </w:style>
  <w:style w:type="table" w:styleId="16">
    <w:name w:val="Table Grid"/>
    <w:basedOn w:val="15"/>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8">
    <w:name w:val="page number"/>
    <w:basedOn w:val="17"/>
    <w:qFormat/>
    <w:uiPriority w:val="0"/>
  </w:style>
  <w:style w:type="paragraph" w:customStyle="1" w:styleId="19">
    <w:name w:val="纯文本1"/>
    <w:basedOn w:val="1"/>
    <w:qFormat/>
    <w:uiPriority w:val="0"/>
    <w:pPr>
      <w:widowControl/>
      <w:jc w:val="left"/>
    </w:pPr>
    <w:rPr>
      <w:rFonts w:hint="eastAsia" w:ascii="宋体" w:hAnsi="Courier New"/>
      <w:szCs w:val="20"/>
    </w:rPr>
  </w:style>
  <w:style w:type="paragraph" w:customStyle="1" w:styleId="20">
    <w:name w:val="纯文本2"/>
    <w:basedOn w:val="1"/>
    <w:qFormat/>
    <w:uiPriority w:val="0"/>
    <w:pPr>
      <w:widowControl/>
      <w:jc w:val="left"/>
    </w:pPr>
    <w:rPr>
      <w:rFonts w:hint="eastAsia" w:ascii="宋体" w:hAnsi="Courier New"/>
      <w:szCs w:val="20"/>
    </w:rPr>
  </w:style>
  <w:style w:type="paragraph" w:customStyle="1" w:styleId="21">
    <w:name w:val="Table Text"/>
    <w:basedOn w:val="1"/>
    <w:autoRedefine/>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5336</Words>
  <Characters>5619</Characters>
  <Lines>29</Lines>
  <Paragraphs>8</Paragraphs>
  <TotalTime>1</TotalTime>
  <ScaleCrop>false</ScaleCrop>
  <LinksUpToDate>false</LinksUpToDate>
  <CharactersWithSpaces>5838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2022-07-21T02:46:00Z</dcterms:created>
  <dc:creator>沐梓</dc:creator>
  <cp:lastModifiedBy>咕噜咕噜</cp:lastModifiedBy>
  <dcterms:modified xsi:type="dcterms:W3CDTF">2025-12-17T10:42:59Z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411F80BB438C4EAC86F1DEF46AEC471D</vt:lpwstr>
  </property>
  <property fmtid="{D5CDD505-2E9C-101B-9397-08002B2CF9AE}" pid="4" name="KSOTemplateDocerSaveRecord">
    <vt:lpwstr>eyJoZGlkIjoiZDc1ZDMxYWI5MzAzNDMzNmU3NDI2ZDMxZTNjNTEzZmEiLCJ1c2VySWQiOiIyODYyNjYzMjkifQ==</vt:lpwstr>
  </property>
</Properties>
</file>