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175D97">
      <w:pPr>
        <w:spacing w:line="360" w:lineRule="auto"/>
        <w:jc w:val="center"/>
        <w:rPr>
          <w:rFonts w:hint="default" w:ascii="宋体" w:hAnsi="宋体" w:eastAsia="宋体"/>
          <w:sz w:val="32"/>
          <w:szCs w:val="22"/>
          <w:lang w:val="en-US" w:eastAsia="zh-CN"/>
        </w:rPr>
      </w:pPr>
      <w:bookmarkStart w:id="0" w:name="_GoBack"/>
      <w:bookmarkEnd w:id="0"/>
      <w:r>
        <w:rPr>
          <w:rFonts w:hint="eastAsia" w:ascii="宋体" w:hAnsi="宋体"/>
          <w:sz w:val="32"/>
          <w:szCs w:val="22"/>
          <w:lang w:val="en-US" w:eastAsia="zh-CN"/>
        </w:rPr>
        <w:t>便携式阀门执行器（气动）技术要求</w:t>
      </w:r>
    </w:p>
    <w:p w14:paraId="205E5148">
      <w:pPr>
        <w:spacing w:line="360" w:lineRule="auto"/>
        <w:rPr>
          <w:rFonts w:hint="eastAsia" w:ascii="宋体" w:hAnsi="宋体" w:eastAsia="宋体"/>
          <w:sz w:val="24"/>
          <w:lang w:eastAsia="zh-CN"/>
        </w:rPr>
      </w:pPr>
      <w:r>
        <w:rPr>
          <w:rFonts w:hint="eastAsia" w:ascii="宋体" w:hAnsi="宋体"/>
          <w:sz w:val="24"/>
        </w:rPr>
        <w:t>1</w:t>
      </w:r>
      <w:r>
        <w:rPr>
          <w:rFonts w:hint="eastAsia" w:ascii="宋体" w:hAnsi="宋体"/>
          <w:sz w:val="24"/>
          <w:lang w:eastAsia="zh-CN"/>
        </w:rPr>
        <w:t>、</w:t>
      </w:r>
      <w:r>
        <w:rPr>
          <w:rFonts w:hint="eastAsia" w:ascii="宋体" w:hAnsi="宋体"/>
          <w:sz w:val="24"/>
        </w:rPr>
        <w:t>能开启关闭任何阀门，如：闸阀、球阀、蝶阀、截止阀、旋塞阀、平板阀等等</w:t>
      </w:r>
      <w:r>
        <w:rPr>
          <w:rFonts w:hint="eastAsia" w:ascii="宋体" w:hAnsi="宋体"/>
          <w:sz w:val="24"/>
          <w:lang w:eastAsia="zh-CN"/>
        </w:rPr>
        <w:t>，</w:t>
      </w:r>
      <w:r>
        <w:rPr>
          <w:rFonts w:hint="eastAsia" w:ascii="宋体" w:hAnsi="宋体"/>
          <w:sz w:val="24"/>
        </w:rPr>
        <w:t>适用于易燃易爆场合</w:t>
      </w:r>
      <w:r>
        <w:rPr>
          <w:rFonts w:hint="eastAsia" w:ascii="宋体" w:hAnsi="宋体"/>
          <w:sz w:val="24"/>
          <w:lang w:eastAsia="zh-CN"/>
        </w:rPr>
        <w:t>（</w:t>
      </w:r>
      <w:r>
        <w:rPr>
          <w:rFonts w:hint="eastAsia" w:ascii="宋体" w:hAnsi="宋体"/>
          <w:sz w:val="24"/>
          <w:lang w:val="en-US" w:eastAsia="zh-CN"/>
        </w:rPr>
        <w:t>便于适用于各个装置</w:t>
      </w:r>
      <w:r>
        <w:rPr>
          <w:rFonts w:hint="eastAsia" w:ascii="宋体" w:hAnsi="宋体"/>
          <w:sz w:val="24"/>
          <w:lang w:eastAsia="zh-CN"/>
        </w:rPr>
        <w:t>）。</w:t>
      </w:r>
    </w:p>
    <w:p w14:paraId="1BB5D7CC">
      <w:pPr>
        <w:spacing w:line="360" w:lineRule="auto"/>
        <w:rPr>
          <w:rFonts w:hint="eastAsia" w:ascii="宋体" w:hAnsi="宋体"/>
          <w:sz w:val="24"/>
        </w:rPr>
      </w:pPr>
      <w:r>
        <w:rPr>
          <w:rFonts w:hint="eastAsia" w:ascii="宋体" w:hAnsi="宋体"/>
          <w:sz w:val="24"/>
        </w:rPr>
        <w:t>2</w:t>
      </w:r>
      <w:r>
        <w:rPr>
          <w:rFonts w:hint="eastAsia" w:ascii="宋体" w:hAnsi="宋体"/>
          <w:sz w:val="24"/>
          <w:lang w:eastAsia="zh-CN"/>
        </w:rPr>
        <w:t>、</w:t>
      </w:r>
      <w:r>
        <w:rPr>
          <w:rFonts w:hint="eastAsia" w:ascii="宋体" w:hAnsi="宋体"/>
          <w:sz w:val="24"/>
        </w:rPr>
        <w:t>以压缩空气为动力源的阀门快速开关助力执行器，由手持驱动器、手轮适配器、力矩机械手、力矩盘、移动气源附件等组成。</w:t>
      </w:r>
    </w:p>
    <w:p w14:paraId="7C25ED94">
      <w:pPr>
        <w:spacing w:line="360" w:lineRule="auto"/>
        <w:rPr>
          <w:rFonts w:hint="eastAsia" w:ascii="宋体" w:hAnsi="宋体"/>
          <w:sz w:val="24"/>
        </w:rPr>
      </w:pPr>
      <w:r>
        <w:rPr>
          <w:rFonts w:hint="eastAsia" w:ascii="宋体" w:hAnsi="宋体"/>
          <w:sz w:val="24"/>
        </w:rPr>
        <w:t>3</w:t>
      </w:r>
      <w:r>
        <w:rPr>
          <w:rFonts w:hint="eastAsia" w:ascii="宋体" w:hAnsi="宋体"/>
          <w:sz w:val="24"/>
          <w:lang w:eastAsia="zh-CN"/>
        </w:rPr>
        <w:t>、</w:t>
      </w:r>
      <w:r>
        <w:rPr>
          <w:rFonts w:hint="eastAsia" w:ascii="宋体" w:hAnsi="宋体"/>
          <w:sz w:val="24"/>
          <w:lang w:val="en-US" w:eastAsia="zh-CN"/>
        </w:rPr>
        <w:t xml:space="preserve"> </w:t>
      </w:r>
      <w:r>
        <w:rPr>
          <w:rFonts w:hint="eastAsia" w:ascii="宋体" w:hAnsi="宋体"/>
          <w:sz w:val="24"/>
        </w:rPr>
        <w:t>由高效的叶片式气动马达来驱动带有高精度行星齿轮和力矩盘的扭矩倍增器,具有安全稳定的连续扭矩输出。需具有体积小、重量轻，操作安全可靠、快捷方便，无环境污染等优点，适用于各种工况场合的阀门开关，尤其是在</w:t>
      </w:r>
      <w:r>
        <w:rPr>
          <w:rFonts w:hint="eastAsia" w:ascii="宋体" w:hAnsi="宋体"/>
          <w:sz w:val="24"/>
          <w:lang w:val="en-US" w:eastAsia="zh-CN"/>
        </w:rPr>
        <w:t>化工</w:t>
      </w:r>
      <w:r>
        <w:rPr>
          <w:rFonts w:hint="eastAsia" w:ascii="宋体" w:hAnsi="宋体"/>
          <w:sz w:val="24"/>
        </w:rPr>
        <w:t>领域需要大扭矩、长时间开关的场合。</w:t>
      </w:r>
    </w:p>
    <w:p w14:paraId="79788B76">
      <w:pPr>
        <w:spacing w:line="360" w:lineRule="auto"/>
        <w:rPr>
          <w:rFonts w:hint="eastAsia" w:ascii="宋体" w:hAnsi="宋体"/>
          <w:sz w:val="24"/>
        </w:rPr>
      </w:pPr>
      <w:r>
        <w:rPr>
          <w:rFonts w:hint="eastAsia" w:ascii="宋体" w:hAnsi="宋体"/>
          <w:sz w:val="24"/>
        </w:rPr>
        <w:t>4</w:t>
      </w:r>
      <w:r>
        <w:rPr>
          <w:rFonts w:hint="eastAsia" w:ascii="宋体" w:hAnsi="宋体"/>
          <w:sz w:val="24"/>
          <w:lang w:eastAsia="zh-CN"/>
        </w:rPr>
        <w:t>、</w:t>
      </w:r>
      <w:r>
        <w:rPr>
          <w:rFonts w:hint="eastAsia" w:ascii="宋体" w:hAnsi="宋体"/>
          <w:sz w:val="24"/>
        </w:rPr>
        <w:t>具有单位重量输出功率大，大扭矩输出，必须配套反作用力力矩机械手，以确保操作安全。</w:t>
      </w:r>
    </w:p>
    <w:p w14:paraId="053FD8DD">
      <w:pPr>
        <w:spacing w:line="360" w:lineRule="auto"/>
        <w:rPr>
          <w:rFonts w:hint="eastAsia" w:ascii="宋体" w:hAnsi="宋体"/>
          <w:sz w:val="24"/>
        </w:rPr>
      </w:pPr>
      <w:r>
        <w:rPr>
          <w:rFonts w:hint="eastAsia" w:ascii="宋体" w:hAnsi="宋体"/>
          <w:sz w:val="24"/>
        </w:rPr>
        <w:t>5</w:t>
      </w:r>
      <w:r>
        <w:rPr>
          <w:rFonts w:hint="eastAsia" w:ascii="宋体" w:hAnsi="宋体"/>
          <w:sz w:val="24"/>
          <w:lang w:eastAsia="zh-CN"/>
        </w:rPr>
        <w:t>、</w:t>
      </w:r>
      <w:r>
        <w:rPr>
          <w:rFonts w:hint="eastAsia" w:ascii="宋体" w:hAnsi="宋体"/>
          <w:sz w:val="24"/>
        </w:rPr>
        <w:t>通过调节动力源气压，可以精确控制扭矩。满足在</w:t>
      </w:r>
      <w:r>
        <w:rPr>
          <w:rFonts w:hint="eastAsia" w:ascii="宋体" w:hAnsi="宋体"/>
          <w:sz w:val="24"/>
          <w:lang w:val="en-US" w:eastAsia="zh-CN"/>
        </w:rPr>
        <w:t>化工</w:t>
      </w:r>
      <w:r>
        <w:rPr>
          <w:rFonts w:hint="eastAsia" w:ascii="宋体" w:hAnsi="宋体"/>
          <w:sz w:val="24"/>
        </w:rPr>
        <w:t>装置上阀门规格多样的情况下时，可以节省大量的工作时间和人力，有效提高工作效率。</w:t>
      </w:r>
    </w:p>
    <w:p w14:paraId="25E2506E">
      <w:pPr>
        <w:spacing w:line="360" w:lineRule="auto"/>
        <w:rPr>
          <w:rFonts w:hint="eastAsia" w:ascii="宋体" w:hAnsi="宋体"/>
          <w:sz w:val="24"/>
        </w:rPr>
      </w:pPr>
      <w:r>
        <w:rPr>
          <w:rFonts w:hint="eastAsia" w:ascii="宋体" w:hAnsi="宋体"/>
          <w:sz w:val="24"/>
        </w:rPr>
        <w:t>6</w:t>
      </w:r>
      <w:r>
        <w:rPr>
          <w:rFonts w:hint="eastAsia" w:ascii="宋体" w:hAnsi="宋体"/>
          <w:sz w:val="24"/>
          <w:lang w:eastAsia="zh-CN"/>
        </w:rPr>
        <w:t>、</w:t>
      </w:r>
      <w:r>
        <w:rPr>
          <w:rFonts w:hint="eastAsia" w:ascii="宋体" w:hAnsi="宋体"/>
          <w:sz w:val="24"/>
        </w:rPr>
        <w:t>气动执行器的操作是安静的——低于85dB(A)，绝对无冲击作用，与阀门上的手轮适配器、力矩机械手完美配合，可以让使用工具的人操作舒适、减少疲劳，提高安全性。</w:t>
      </w:r>
    </w:p>
    <w:p w14:paraId="103A8B6B">
      <w:pPr>
        <w:spacing w:line="360" w:lineRule="auto"/>
        <w:rPr>
          <w:rFonts w:hint="eastAsia" w:ascii="宋体" w:hAnsi="宋体" w:eastAsia="宋体"/>
          <w:sz w:val="24"/>
          <w:lang w:val="en-US" w:eastAsia="zh-CN"/>
        </w:rPr>
      </w:pPr>
      <w:r>
        <w:rPr>
          <w:rFonts w:hint="eastAsia" w:ascii="宋体" w:hAnsi="宋体"/>
          <w:sz w:val="24"/>
        </w:rPr>
        <w:t>7</w:t>
      </w:r>
      <w:r>
        <w:rPr>
          <w:rFonts w:hint="eastAsia" w:ascii="宋体" w:hAnsi="宋体"/>
          <w:sz w:val="24"/>
          <w:lang w:eastAsia="zh-CN"/>
        </w:rPr>
        <w:t>、</w:t>
      </w:r>
      <w:r>
        <w:rPr>
          <w:rFonts w:hint="eastAsia" w:ascii="宋体" w:hAnsi="宋体"/>
          <w:sz w:val="24"/>
        </w:rPr>
        <w:t>一整套产品包含：手持驱动器</w:t>
      </w:r>
      <w:r>
        <w:rPr>
          <w:rFonts w:hint="eastAsia" w:ascii="宋体" w:hAnsi="宋体"/>
          <w:sz w:val="24"/>
          <w:lang w:eastAsia="zh-CN"/>
        </w:rPr>
        <w:t>，</w:t>
      </w:r>
      <w:r>
        <w:rPr>
          <w:rFonts w:hint="eastAsia" w:ascii="宋体" w:hAnsi="宋体"/>
          <w:sz w:val="24"/>
          <w:lang w:val="en-US" w:eastAsia="zh-CN"/>
        </w:rPr>
        <w:t>适量的</w:t>
      </w:r>
      <w:r>
        <w:rPr>
          <w:rFonts w:hint="eastAsia" w:ascii="宋体" w:hAnsi="宋体"/>
          <w:sz w:val="24"/>
        </w:rPr>
        <w:t>气源软管</w:t>
      </w:r>
      <w:r>
        <w:rPr>
          <w:rFonts w:hint="eastAsia" w:ascii="宋体" w:hAnsi="宋体"/>
          <w:sz w:val="24"/>
          <w:lang w:eastAsia="zh-CN"/>
        </w:rPr>
        <w:t>（</w:t>
      </w:r>
      <w:r>
        <w:rPr>
          <w:rFonts w:hint="eastAsia" w:ascii="宋体" w:hAnsi="宋体"/>
          <w:sz w:val="24"/>
          <w:lang w:val="en-US" w:eastAsia="zh-CN"/>
        </w:rPr>
        <w:t>确保现场长度足够</w:t>
      </w:r>
      <w:r>
        <w:rPr>
          <w:rFonts w:hint="eastAsia" w:ascii="宋体" w:hAnsi="宋体"/>
          <w:sz w:val="24"/>
          <w:lang w:eastAsia="zh-CN"/>
        </w:rPr>
        <w:t>）</w:t>
      </w:r>
      <w:r>
        <w:rPr>
          <w:rFonts w:hint="eastAsia" w:ascii="宋体" w:hAnsi="宋体"/>
          <w:sz w:val="24"/>
        </w:rPr>
        <w:t>，便携提篮1只，气源接头</w:t>
      </w:r>
      <w:r>
        <w:rPr>
          <w:rFonts w:hint="eastAsia" w:ascii="宋体" w:hAnsi="宋体"/>
          <w:sz w:val="24"/>
          <w:lang w:val="en-US" w:eastAsia="zh-CN"/>
        </w:rPr>
        <w:t>3</w:t>
      </w:r>
      <w:r>
        <w:rPr>
          <w:rFonts w:hint="eastAsia" w:ascii="宋体" w:hAnsi="宋体"/>
          <w:sz w:val="24"/>
        </w:rPr>
        <w:t>套</w:t>
      </w:r>
      <w:r>
        <w:rPr>
          <w:rFonts w:hint="eastAsia" w:ascii="宋体" w:hAnsi="宋体"/>
          <w:sz w:val="24"/>
          <w:lang w:eastAsia="zh-CN"/>
        </w:rPr>
        <w:t>（</w:t>
      </w:r>
      <w:r>
        <w:rPr>
          <w:rFonts w:hint="eastAsia" w:ascii="宋体" w:hAnsi="宋体"/>
          <w:sz w:val="24"/>
          <w:lang w:val="en-US" w:eastAsia="zh-CN"/>
        </w:rPr>
        <w:t>3个楼层均需要</w:t>
      </w:r>
      <w:r>
        <w:rPr>
          <w:rFonts w:hint="eastAsia" w:ascii="宋体" w:hAnsi="宋体"/>
          <w:sz w:val="24"/>
          <w:lang w:eastAsia="zh-CN"/>
        </w:rPr>
        <w:t>）</w:t>
      </w:r>
      <w:r>
        <w:rPr>
          <w:rFonts w:hint="eastAsia" w:ascii="宋体" w:hAnsi="宋体"/>
          <w:sz w:val="24"/>
        </w:rPr>
        <w:t>，手提箱1只，手轮适配器、力矩机械手、力矩盘</w:t>
      </w:r>
      <w:r>
        <w:rPr>
          <w:rFonts w:hint="eastAsia" w:ascii="宋体" w:hAnsi="宋体"/>
          <w:sz w:val="24"/>
          <w:lang w:val="en-US" w:eastAsia="zh-CN"/>
        </w:rPr>
        <w:t>6套。</w:t>
      </w:r>
    </w:p>
    <w:p w14:paraId="71B35910">
      <w:pPr>
        <w:spacing w:line="360" w:lineRule="auto"/>
        <w:rPr>
          <w:rFonts w:hint="eastAsia" w:ascii="宋体" w:hAnsi="宋体"/>
          <w:sz w:val="24"/>
        </w:rPr>
      </w:pPr>
      <w:r>
        <w:rPr>
          <w:rFonts w:hint="eastAsia" w:ascii="宋体" w:hAnsi="宋体"/>
          <w:sz w:val="24"/>
        </w:rPr>
        <w:t>8</w:t>
      </w:r>
      <w:r>
        <w:rPr>
          <w:rFonts w:hint="eastAsia" w:ascii="宋体" w:hAnsi="宋体"/>
          <w:sz w:val="24"/>
          <w:lang w:eastAsia="zh-CN"/>
        </w:rPr>
        <w:t>、</w:t>
      </w:r>
      <w:r>
        <w:rPr>
          <w:rFonts w:hint="eastAsia" w:ascii="宋体" w:hAnsi="宋体"/>
          <w:sz w:val="24"/>
        </w:rPr>
        <w:t>供应商应提供技术支持，包括操作指导和培训，提供</w:t>
      </w:r>
      <w:r>
        <w:rPr>
          <w:rFonts w:hint="eastAsia" w:ascii="宋体" w:hAnsi="宋体"/>
          <w:sz w:val="24"/>
          <w:lang w:val="en-US" w:eastAsia="zh-CN"/>
        </w:rPr>
        <w:t>1</w:t>
      </w:r>
      <w:r>
        <w:rPr>
          <w:rFonts w:hint="eastAsia" w:ascii="宋体" w:hAnsi="宋体"/>
          <w:sz w:val="24"/>
        </w:rPr>
        <w:t>年</w:t>
      </w:r>
      <w:r>
        <w:rPr>
          <w:rFonts w:hint="eastAsia" w:ascii="宋体" w:hAnsi="宋体"/>
          <w:sz w:val="24"/>
          <w:lang w:val="en-US" w:eastAsia="zh-CN"/>
        </w:rPr>
        <w:t>及以上</w:t>
      </w:r>
      <w:r>
        <w:rPr>
          <w:rFonts w:hint="eastAsia" w:ascii="宋体" w:hAnsi="宋体"/>
          <w:sz w:val="24"/>
        </w:rPr>
        <w:t>的免费保养、维修及配件更换。</w:t>
      </w:r>
    </w:p>
    <w:p w14:paraId="565286FB">
      <w:pPr>
        <w:spacing w:line="360" w:lineRule="auto"/>
        <w:rPr>
          <w:rFonts w:hint="eastAsia" w:ascii="宋体" w:hAnsi="宋体"/>
          <w:sz w:val="24"/>
        </w:rPr>
      </w:pPr>
      <w:r>
        <w:rPr>
          <w:rFonts w:hint="eastAsia" w:ascii="宋体" w:hAnsi="宋体"/>
          <w:sz w:val="24"/>
        </w:rPr>
        <w:t>9</w:t>
      </w:r>
      <w:r>
        <w:rPr>
          <w:rFonts w:hint="eastAsia" w:ascii="宋体" w:hAnsi="宋体"/>
          <w:sz w:val="24"/>
          <w:lang w:eastAsia="zh-CN"/>
        </w:rPr>
        <w:t>、</w:t>
      </w:r>
      <w:r>
        <w:rPr>
          <w:rFonts w:hint="eastAsia" w:ascii="宋体" w:hAnsi="宋体"/>
          <w:sz w:val="24"/>
        </w:rPr>
        <w:t>移动式气动开阀器技术参数</w:t>
      </w:r>
    </w:p>
    <w:tbl>
      <w:tblPr>
        <w:tblStyle w:val="2"/>
        <w:tblW w:w="885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6"/>
        <w:gridCol w:w="1352"/>
        <w:gridCol w:w="1342"/>
        <w:gridCol w:w="1446"/>
        <w:gridCol w:w="1215"/>
        <w:gridCol w:w="1020"/>
        <w:gridCol w:w="1020"/>
      </w:tblGrid>
      <w:tr w14:paraId="048CC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1456" w:type="dxa"/>
            <w:shd w:val="clear" w:color="auto" w:fill="D9D9D9"/>
            <w:noWrap w:val="0"/>
            <w:vAlign w:val="center"/>
          </w:tcPr>
          <w:p w14:paraId="6E1BEB53">
            <w:pPr>
              <w:spacing w:line="360" w:lineRule="auto"/>
              <w:jc w:val="center"/>
              <w:rPr>
                <w:rFonts w:hint="eastAsia" w:ascii="宋体" w:hAnsi="宋体"/>
                <w:sz w:val="24"/>
              </w:rPr>
            </w:pPr>
            <w:r>
              <w:rPr>
                <w:rFonts w:hint="eastAsia" w:ascii="宋体" w:hAnsi="宋体"/>
                <w:sz w:val="24"/>
              </w:rPr>
              <w:t>型号</w:t>
            </w:r>
          </w:p>
        </w:tc>
        <w:tc>
          <w:tcPr>
            <w:tcW w:w="1352" w:type="dxa"/>
            <w:shd w:val="clear" w:color="auto" w:fill="D9D9D9"/>
            <w:noWrap w:val="0"/>
            <w:vAlign w:val="center"/>
          </w:tcPr>
          <w:p w14:paraId="246C7EEB">
            <w:pPr>
              <w:spacing w:line="360" w:lineRule="auto"/>
              <w:jc w:val="center"/>
              <w:rPr>
                <w:rFonts w:hint="eastAsia" w:ascii="宋体" w:hAnsi="宋体"/>
                <w:sz w:val="24"/>
              </w:rPr>
            </w:pPr>
            <w:r>
              <w:rPr>
                <w:rFonts w:hint="eastAsia" w:ascii="宋体" w:hAnsi="宋体"/>
                <w:sz w:val="24"/>
              </w:rPr>
              <w:t>扭矩范围N.m</w:t>
            </w:r>
          </w:p>
        </w:tc>
        <w:tc>
          <w:tcPr>
            <w:tcW w:w="1342" w:type="dxa"/>
            <w:shd w:val="clear" w:color="auto" w:fill="D9D9D9"/>
            <w:noWrap w:val="0"/>
            <w:vAlign w:val="center"/>
          </w:tcPr>
          <w:p w14:paraId="329F1CAB">
            <w:pPr>
              <w:spacing w:line="360" w:lineRule="auto"/>
              <w:jc w:val="center"/>
              <w:rPr>
                <w:rFonts w:hint="eastAsia" w:ascii="宋体" w:hAnsi="宋体"/>
                <w:sz w:val="24"/>
              </w:rPr>
            </w:pPr>
            <w:r>
              <w:rPr>
                <w:rFonts w:hint="eastAsia" w:ascii="宋体" w:hAnsi="宋体"/>
                <w:sz w:val="24"/>
              </w:rPr>
              <w:t>气压调节</w:t>
            </w:r>
          </w:p>
          <w:p w14:paraId="0625468B">
            <w:pPr>
              <w:spacing w:line="360" w:lineRule="auto"/>
              <w:jc w:val="center"/>
              <w:rPr>
                <w:rFonts w:hint="eastAsia" w:ascii="宋体" w:hAnsi="宋体"/>
                <w:sz w:val="24"/>
              </w:rPr>
            </w:pPr>
            <w:r>
              <w:rPr>
                <w:rFonts w:hint="eastAsia" w:ascii="宋体" w:hAnsi="宋体"/>
                <w:sz w:val="24"/>
              </w:rPr>
              <w:t>MPa</w:t>
            </w:r>
          </w:p>
        </w:tc>
        <w:tc>
          <w:tcPr>
            <w:tcW w:w="1446" w:type="dxa"/>
            <w:shd w:val="clear" w:color="auto" w:fill="D9D9D9"/>
            <w:noWrap w:val="0"/>
            <w:vAlign w:val="center"/>
          </w:tcPr>
          <w:p w14:paraId="6665039A">
            <w:pPr>
              <w:spacing w:line="360" w:lineRule="auto"/>
              <w:jc w:val="center"/>
              <w:rPr>
                <w:rFonts w:hint="eastAsia" w:ascii="宋体" w:hAnsi="宋体"/>
                <w:sz w:val="24"/>
              </w:rPr>
            </w:pPr>
            <w:r>
              <w:rPr>
                <w:rFonts w:hint="eastAsia" w:ascii="宋体" w:hAnsi="宋体"/>
                <w:sz w:val="24"/>
              </w:rPr>
              <w:t>驱动八方头</w:t>
            </w:r>
          </w:p>
          <w:p w14:paraId="53C0A83C">
            <w:pPr>
              <w:spacing w:line="360" w:lineRule="auto"/>
              <w:jc w:val="center"/>
              <w:rPr>
                <w:rFonts w:hint="eastAsia" w:ascii="宋体" w:hAnsi="宋体"/>
                <w:sz w:val="24"/>
              </w:rPr>
            </w:pPr>
            <w:r>
              <w:rPr>
                <w:rFonts w:hint="eastAsia" w:ascii="宋体" w:hAnsi="宋体"/>
                <w:sz w:val="24"/>
              </w:rPr>
              <w:t>mm</w:t>
            </w:r>
          </w:p>
        </w:tc>
        <w:tc>
          <w:tcPr>
            <w:tcW w:w="1215" w:type="dxa"/>
            <w:shd w:val="clear" w:color="auto" w:fill="D9D9D9"/>
            <w:noWrap w:val="0"/>
            <w:vAlign w:val="center"/>
          </w:tcPr>
          <w:p w14:paraId="2647AD48">
            <w:pPr>
              <w:spacing w:line="360" w:lineRule="auto"/>
              <w:jc w:val="center"/>
              <w:rPr>
                <w:rFonts w:hint="eastAsia" w:ascii="宋体" w:hAnsi="宋体"/>
                <w:sz w:val="24"/>
              </w:rPr>
            </w:pPr>
            <w:r>
              <w:rPr>
                <w:rFonts w:hint="eastAsia" w:ascii="宋体" w:hAnsi="宋体"/>
                <w:sz w:val="24"/>
              </w:rPr>
              <w:t>运行转速</w:t>
            </w:r>
          </w:p>
          <w:p w14:paraId="2E300237">
            <w:pPr>
              <w:spacing w:line="360" w:lineRule="auto"/>
              <w:jc w:val="center"/>
              <w:rPr>
                <w:rFonts w:hint="eastAsia" w:ascii="宋体" w:hAnsi="宋体"/>
                <w:sz w:val="24"/>
              </w:rPr>
            </w:pPr>
            <w:r>
              <w:rPr>
                <w:rFonts w:hint="eastAsia" w:ascii="宋体" w:hAnsi="宋体"/>
                <w:sz w:val="24"/>
              </w:rPr>
              <w:t>RPM</w:t>
            </w:r>
          </w:p>
        </w:tc>
        <w:tc>
          <w:tcPr>
            <w:tcW w:w="1020" w:type="dxa"/>
            <w:shd w:val="clear" w:color="auto" w:fill="D9D9D9"/>
            <w:noWrap w:val="0"/>
            <w:vAlign w:val="center"/>
          </w:tcPr>
          <w:p w14:paraId="3A1295BE">
            <w:pPr>
              <w:spacing w:line="360" w:lineRule="auto"/>
              <w:jc w:val="center"/>
              <w:rPr>
                <w:rFonts w:hint="eastAsia" w:ascii="宋体" w:hAnsi="宋体"/>
                <w:sz w:val="24"/>
              </w:rPr>
            </w:pPr>
            <w:r>
              <w:rPr>
                <w:rFonts w:hint="eastAsia" w:ascii="宋体" w:hAnsi="宋体"/>
                <w:sz w:val="24"/>
              </w:rPr>
              <w:t>进气口</w:t>
            </w:r>
          </w:p>
        </w:tc>
        <w:tc>
          <w:tcPr>
            <w:tcW w:w="1020" w:type="dxa"/>
            <w:shd w:val="clear" w:color="auto" w:fill="D9D9D9"/>
            <w:noWrap w:val="0"/>
            <w:vAlign w:val="center"/>
          </w:tcPr>
          <w:p w14:paraId="5C415BAB">
            <w:pPr>
              <w:spacing w:line="360" w:lineRule="auto"/>
              <w:jc w:val="center"/>
              <w:rPr>
                <w:rFonts w:hint="eastAsia" w:ascii="宋体" w:hAnsi="宋体"/>
                <w:sz w:val="24"/>
              </w:rPr>
            </w:pPr>
            <w:r>
              <w:rPr>
                <w:rFonts w:hint="eastAsia" w:ascii="宋体" w:hAnsi="宋体"/>
                <w:sz w:val="24"/>
              </w:rPr>
              <w:t>备注</w:t>
            </w:r>
          </w:p>
        </w:tc>
      </w:tr>
      <w:tr w14:paraId="4A39E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56" w:type="dxa"/>
            <w:noWrap w:val="0"/>
            <w:vAlign w:val="center"/>
          </w:tcPr>
          <w:p w14:paraId="16656566">
            <w:pPr>
              <w:spacing w:line="360" w:lineRule="auto"/>
              <w:jc w:val="center"/>
              <w:rPr>
                <w:rFonts w:hint="default" w:ascii="宋体" w:hAnsi="宋体" w:eastAsia="宋体"/>
                <w:sz w:val="24"/>
                <w:lang w:val="en-US" w:eastAsia="zh-CN"/>
              </w:rPr>
            </w:pPr>
            <w:r>
              <w:rPr>
                <w:rFonts w:hint="eastAsia" w:ascii="宋体" w:hAnsi="宋体"/>
                <w:sz w:val="24"/>
                <w:lang w:val="en-US" w:eastAsia="zh-CN"/>
              </w:rPr>
              <w:t>厂家推荐</w:t>
            </w:r>
          </w:p>
        </w:tc>
        <w:tc>
          <w:tcPr>
            <w:tcW w:w="1352" w:type="dxa"/>
            <w:noWrap w:val="0"/>
            <w:vAlign w:val="center"/>
          </w:tcPr>
          <w:p w14:paraId="74D853FF">
            <w:pPr>
              <w:spacing w:line="360" w:lineRule="auto"/>
              <w:jc w:val="center"/>
              <w:rPr>
                <w:rFonts w:hint="default" w:ascii="宋体" w:hAnsi="宋体" w:eastAsia="宋体"/>
                <w:sz w:val="24"/>
                <w:lang w:val="en-US" w:eastAsia="zh-CN"/>
              </w:rPr>
            </w:pPr>
            <w:r>
              <w:rPr>
                <w:rFonts w:hint="eastAsia" w:ascii="宋体" w:hAnsi="宋体"/>
                <w:sz w:val="24"/>
                <w:lang w:val="en-US" w:eastAsia="zh-CN"/>
              </w:rPr>
              <w:t>50-500</w:t>
            </w:r>
          </w:p>
        </w:tc>
        <w:tc>
          <w:tcPr>
            <w:tcW w:w="1342" w:type="dxa"/>
            <w:noWrap w:val="0"/>
            <w:vAlign w:val="center"/>
          </w:tcPr>
          <w:p w14:paraId="0FCFD8AC">
            <w:pPr>
              <w:spacing w:line="360" w:lineRule="auto"/>
              <w:jc w:val="center"/>
              <w:rPr>
                <w:rFonts w:hint="default" w:ascii="宋体" w:hAnsi="宋体" w:eastAsia="宋体"/>
                <w:sz w:val="24"/>
                <w:lang w:val="en-US" w:eastAsia="zh-CN"/>
              </w:rPr>
            </w:pPr>
            <w:r>
              <w:rPr>
                <w:rFonts w:hint="eastAsia" w:ascii="宋体" w:hAnsi="宋体"/>
                <w:sz w:val="24"/>
                <w:lang w:val="en-US" w:eastAsia="zh-CN"/>
              </w:rPr>
              <w:t>0.15-0.6</w:t>
            </w:r>
          </w:p>
        </w:tc>
        <w:tc>
          <w:tcPr>
            <w:tcW w:w="1446" w:type="dxa"/>
            <w:noWrap w:val="0"/>
            <w:vAlign w:val="center"/>
          </w:tcPr>
          <w:p w14:paraId="7FA8B71C">
            <w:pPr>
              <w:spacing w:line="360" w:lineRule="auto"/>
              <w:jc w:val="center"/>
              <w:rPr>
                <w:rFonts w:hint="eastAsia" w:ascii="宋体" w:hAnsi="宋体"/>
                <w:sz w:val="24"/>
              </w:rPr>
            </w:pPr>
          </w:p>
        </w:tc>
        <w:tc>
          <w:tcPr>
            <w:tcW w:w="1215" w:type="dxa"/>
            <w:noWrap w:val="0"/>
            <w:vAlign w:val="center"/>
          </w:tcPr>
          <w:p w14:paraId="0554AC47">
            <w:pPr>
              <w:spacing w:line="360" w:lineRule="auto"/>
              <w:jc w:val="center"/>
              <w:rPr>
                <w:rFonts w:ascii="宋体" w:hAnsi="宋体"/>
                <w:sz w:val="24"/>
              </w:rPr>
            </w:pPr>
          </w:p>
        </w:tc>
        <w:tc>
          <w:tcPr>
            <w:tcW w:w="1020" w:type="dxa"/>
            <w:noWrap w:val="0"/>
            <w:vAlign w:val="center"/>
          </w:tcPr>
          <w:p w14:paraId="379ADE80">
            <w:pPr>
              <w:spacing w:line="360" w:lineRule="auto"/>
              <w:jc w:val="center"/>
              <w:rPr>
                <w:rFonts w:hint="eastAsia" w:ascii="宋体" w:hAnsi="宋体"/>
                <w:sz w:val="24"/>
              </w:rPr>
            </w:pPr>
          </w:p>
        </w:tc>
        <w:tc>
          <w:tcPr>
            <w:tcW w:w="1020" w:type="dxa"/>
            <w:noWrap w:val="0"/>
            <w:vAlign w:val="center"/>
          </w:tcPr>
          <w:p w14:paraId="5EAA2F87">
            <w:pPr>
              <w:spacing w:line="360" w:lineRule="auto"/>
              <w:jc w:val="center"/>
              <w:rPr>
                <w:rFonts w:hint="eastAsia" w:ascii="宋体" w:hAnsi="宋体" w:eastAsia="宋体"/>
                <w:sz w:val="24"/>
                <w:lang w:val="en-US" w:eastAsia="zh-CN"/>
              </w:rPr>
            </w:pPr>
          </w:p>
        </w:tc>
      </w:tr>
    </w:tbl>
    <w:p w14:paraId="15361D74">
      <w:pPr>
        <w:spacing w:line="360" w:lineRule="auto"/>
        <w:rPr>
          <w:rFonts w:hint="eastAsia" w:ascii="宋体" w:hAnsi="宋体"/>
          <w:sz w:val="24"/>
        </w:rPr>
      </w:pPr>
    </w:p>
    <w:p w14:paraId="5FA507DD">
      <w:pPr>
        <w:numPr>
          <w:ilvl w:val="0"/>
          <w:numId w:val="1"/>
        </w:numPr>
        <w:spacing w:line="360" w:lineRule="auto"/>
        <w:rPr>
          <w:rFonts w:hint="eastAsia" w:ascii="宋体" w:hAnsi="宋体"/>
          <w:sz w:val="24"/>
          <w:lang w:val="en-US" w:eastAsia="zh-CN"/>
        </w:rPr>
      </w:pPr>
      <w:r>
        <w:rPr>
          <w:rFonts w:hint="eastAsia" w:ascii="宋体" w:hAnsi="宋体"/>
          <w:sz w:val="24"/>
          <w:lang w:val="en-US" w:eastAsia="zh-CN"/>
        </w:rPr>
        <w:t>附带现场需使用便携式阀门执行器场合的部分照片</w:t>
      </w:r>
    </w:p>
    <w:p w14:paraId="59365162">
      <w:pPr>
        <w:numPr>
          <w:ilvl w:val="0"/>
          <w:numId w:val="0"/>
        </w:numPr>
        <w:spacing w:line="360" w:lineRule="auto"/>
      </w:pPr>
      <w:r>
        <w:drawing>
          <wp:inline distT="0" distB="0" distL="114300" distR="114300">
            <wp:extent cx="2053590" cy="2747645"/>
            <wp:effectExtent l="0" t="0" r="3810" b="146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2053590" cy="2747645"/>
                    </a:xfrm>
                    <a:prstGeom prst="rect">
                      <a:avLst/>
                    </a:prstGeom>
                    <a:noFill/>
                    <a:ln>
                      <a:noFill/>
                    </a:ln>
                  </pic:spPr>
                </pic:pic>
              </a:graphicData>
            </a:graphic>
          </wp:inline>
        </w:drawing>
      </w:r>
    </w:p>
    <w:p w14:paraId="5BD9D13F">
      <w:pPr>
        <w:numPr>
          <w:ilvl w:val="0"/>
          <w:numId w:val="0"/>
        </w:numPr>
        <w:spacing w:line="360" w:lineRule="auto"/>
        <w:rPr>
          <w:rFonts w:hint="default" w:eastAsia="宋体"/>
          <w:lang w:val="en-US" w:eastAsia="zh-CN"/>
        </w:rPr>
      </w:pPr>
      <w:r>
        <w:rPr>
          <w:rFonts w:hint="eastAsia"/>
          <w:lang w:val="en-US" w:eastAsia="zh-CN"/>
        </w:rPr>
        <w:t>循环水站阀门DN1000</w:t>
      </w:r>
    </w:p>
    <w:p w14:paraId="2E776029">
      <w:pPr>
        <w:numPr>
          <w:ilvl w:val="0"/>
          <w:numId w:val="0"/>
        </w:numPr>
        <w:spacing w:line="360" w:lineRule="auto"/>
      </w:pPr>
      <w:r>
        <w:drawing>
          <wp:inline distT="0" distB="0" distL="114300" distR="114300">
            <wp:extent cx="5067300" cy="3797935"/>
            <wp:effectExtent l="0" t="0" r="0" b="1206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5067300" cy="3797935"/>
                    </a:xfrm>
                    <a:prstGeom prst="rect">
                      <a:avLst/>
                    </a:prstGeom>
                    <a:noFill/>
                    <a:ln>
                      <a:noFill/>
                    </a:ln>
                  </pic:spPr>
                </pic:pic>
              </a:graphicData>
            </a:graphic>
          </wp:inline>
        </w:drawing>
      </w:r>
    </w:p>
    <w:p w14:paraId="20F5EF9C">
      <w:pPr>
        <w:numPr>
          <w:ilvl w:val="0"/>
          <w:numId w:val="0"/>
        </w:numPr>
        <w:spacing w:line="360" w:lineRule="auto"/>
        <w:rPr>
          <w:rFonts w:hint="default"/>
          <w:lang w:val="en-US" w:eastAsia="zh-CN"/>
        </w:rPr>
      </w:pPr>
      <w:r>
        <w:rPr>
          <w:rFonts w:hint="eastAsia"/>
          <w:lang w:val="en-US" w:eastAsia="zh-CN"/>
        </w:rPr>
        <w:t>净化塔进出口阀门（内部介质含酸）DN1000</w:t>
      </w:r>
    </w:p>
    <w:p w14:paraId="05C8F568">
      <w:pPr>
        <w:numPr>
          <w:ilvl w:val="0"/>
          <w:numId w:val="0"/>
        </w:numPr>
        <w:spacing w:line="360" w:lineRule="auto"/>
      </w:pPr>
      <w:r>
        <w:drawing>
          <wp:inline distT="0" distB="0" distL="114300" distR="114300">
            <wp:extent cx="4742815" cy="3507105"/>
            <wp:effectExtent l="0" t="0" r="635" b="171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4742815" cy="3507105"/>
                    </a:xfrm>
                    <a:prstGeom prst="rect">
                      <a:avLst/>
                    </a:prstGeom>
                    <a:noFill/>
                    <a:ln>
                      <a:noFill/>
                    </a:ln>
                  </pic:spPr>
                </pic:pic>
              </a:graphicData>
            </a:graphic>
          </wp:inline>
        </w:drawing>
      </w:r>
    </w:p>
    <w:p w14:paraId="1C6DE16E">
      <w:pPr>
        <w:numPr>
          <w:ilvl w:val="0"/>
          <w:numId w:val="0"/>
        </w:numPr>
        <w:spacing w:line="360" w:lineRule="auto"/>
      </w:pPr>
      <w:r>
        <w:rPr>
          <w:rFonts w:hint="eastAsia"/>
          <w:lang w:val="en-US" w:eastAsia="zh-CN"/>
        </w:rPr>
        <w:t>净化塔进出口阀门（内部介质含酸）DN900</w:t>
      </w:r>
    </w:p>
    <w:p w14:paraId="7DD19566">
      <w:pPr>
        <w:numPr>
          <w:ilvl w:val="0"/>
          <w:numId w:val="0"/>
        </w:numPr>
        <w:spacing w:line="360" w:lineRule="auto"/>
      </w:pPr>
      <w:r>
        <w:drawing>
          <wp:inline distT="0" distB="0" distL="114300" distR="114300">
            <wp:extent cx="3458210" cy="4327525"/>
            <wp:effectExtent l="0" t="0" r="8890" b="1587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stretch>
                      <a:fillRect/>
                    </a:stretch>
                  </pic:blipFill>
                  <pic:spPr>
                    <a:xfrm>
                      <a:off x="0" y="0"/>
                      <a:ext cx="3458210" cy="4327525"/>
                    </a:xfrm>
                    <a:prstGeom prst="rect">
                      <a:avLst/>
                    </a:prstGeom>
                    <a:noFill/>
                    <a:ln>
                      <a:noFill/>
                    </a:ln>
                  </pic:spPr>
                </pic:pic>
              </a:graphicData>
            </a:graphic>
          </wp:inline>
        </w:drawing>
      </w:r>
    </w:p>
    <w:p w14:paraId="15139FD8">
      <w:pPr>
        <w:numPr>
          <w:ilvl w:val="0"/>
          <w:numId w:val="0"/>
        </w:numPr>
        <w:spacing w:line="360" w:lineRule="auto"/>
        <w:rPr>
          <w:rFonts w:hint="default"/>
          <w:lang w:val="en-US" w:eastAsia="zh-CN"/>
        </w:rPr>
      </w:pPr>
      <w:r>
        <w:rPr>
          <w:rFonts w:hint="eastAsia"/>
          <w:lang w:val="en-US" w:eastAsia="zh-CN"/>
        </w:rPr>
        <w:t>净化塔进出口阀门（内部介质含酸）DN900</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汉仪文黑-55简">
    <w:panose1 w:val="00020600040101010101"/>
    <w:charset w:val="86"/>
    <w:family w:val="auto"/>
    <w:pitch w:val="default"/>
    <w:sig w:usb0="A00002BF" w:usb1="1ACF7CFA" w:usb2="00000016"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646EDD"/>
    <w:multiLevelType w:val="singleLevel"/>
    <w:tmpl w:val="61646EDD"/>
    <w:lvl w:ilvl="0" w:tentative="0">
      <w:start w:val="10"/>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0C2B43"/>
    <w:rsid w:val="0FD422A1"/>
    <w:rsid w:val="1A0C2B43"/>
    <w:rsid w:val="1C3E64C2"/>
    <w:rsid w:val="2ED75A32"/>
    <w:rsid w:val="4ED54C66"/>
    <w:rsid w:val="5E793ED2"/>
    <w:rsid w:val="7AA947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685</Words>
  <Characters>728</Characters>
  <Lines>0</Lines>
  <Paragraphs>0</Paragraphs>
  <TotalTime>8</TotalTime>
  <ScaleCrop>false</ScaleCrop>
  <LinksUpToDate>false</LinksUpToDate>
  <CharactersWithSpaces>729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2025-11-20T02:02:00Z</dcterms:created>
  <dc:creator>Tracy</dc:creator>
  <cp:lastModifiedBy>勇</cp:lastModifiedBy>
  <dcterms:modified xsi:type="dcterms:W3CDTF">2025-11-20T06:00:39Z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ACE5B10A54274985A03EFD583D236980_13</vt:lpwstr>
  </property>
  <property fmtid="{D5CDD505-2E9C-101B-9397-08002B2CF9AE}" pid="4" name="KSOTemplateDocerSaveRecord">
    <vt:lpwstr>eyJoZGlkIjoiMTEwNmNiYmU3MjM2NjI4ZWI3MTQxMTIyYTdkNmYzNGQiLCJ1c2VySWQiOiIxMDc5NTMyNjk2In0=</vt:lpwstr>
  </property>
</Properties>
</file>