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3FF2B5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热电公司污染源及电化厂二氯丙醇、TCE项目</w:t>
      </w:r>
    </w:p>
    <w:p w14:paraId="6B693CEC">
      <w:pPr>
        <w:spacing w:line="360" w:lineRule="auto"/>
        <w:jc w:val="center"/>
        <w:rPr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比价公告</w:t>
      </w:r>
    </w:p>
    <w:p w14:paraId="4C59C5C5">
      <w:pPr>
        <w:pStyle w:val="3"/>
        <w:widowControl/>
        <w:ind w:firstLine="480" w:firstLineChars="200"/>
        <w:rPr>
          <w:rFonts w:hint="default"/>
        </w:rPr>
      </w:pPr>
      <w:r>
        <w:rPr>
          <w:rFonts w:cs="宋体"/>
          <w:b w:val="0"/>
          <w:bCs w:val="0"/>
          <w:sz w:val="24"/>
          <w:szCs w:val="24"/>
        </w:rPr>
        <w:t>浙江巨化清安检测科技有限公司，因热电公司污染源废气及电化厂二氯丙醇、TCE项目服务需求，计划在巨化数字化招标平台上公开向社会征集报价，邀请有兴趣合作的供应商咨询并参与竞标。相关采购事宜公告如下：</w:t>
      </w:r>
    </w:p>
    <w:p w14:paraId="319C378A">
      <w:pPr>
        <w:numPr>
          <w:ilvl w:val="0"/>
          <w:numId w:val="1"/>
        </w:numPr>
        <w:spacing w:line="460" w:lineRule="atLeast"/>
        <w:ind w:firstLine="480" w:firstLineChars="200"/>
        <w:rPr>
          <w:rFonts w:hint="eastAsia"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>项目概况：</w:t>
      </w:r>
    </w:p>
    <w:p w14:paraId="5A955A43">
      <w:pPr>
        <w:pStyle w:val="2"/>
        <w:rPr>
          <w:b/>
        </w:rPr>
      </w:pPr>
      <w:r>
        <w:rPr>
          <w:rFonts w:hint="eastAsia"/>
          <w:b/>
        </w:rPr>
        <w:t>A:</w:t>
      </w:r>
      <w:r>
        <w:rPr>
          <w:rFonts w:cs="宋体"/>
          <w:b/>
        </w:rPr>
        <w:t xml:space="preserve"> 电化厂二氯丙醇、TCE项目</w:t>
      </w:r>
      <w:r>
        <w:rPr>
          <w:rStyle w:val="14"/>
          <w:rFonts w:hint="eastAsia"/>
          <w:b w:val="0"/>
          <w:bCs/>
          <w:color w:val="000000" w:themeColor="text1"/>
          <w:kern w:val="0"/>
          <w:shd w:val="clear" w:color="auto" w:fill="FFFFFF"/>
        </w:rPr>
        <w:t>监测</w:t>
      </w:r>
    </w:p>
    <w:p w14:paraId="6940D752">
      <w:pPr>
        <w:spacing w:line="460" w:lineRule="atLeast"/>
        <w:ind w:firstLine="420" w:firstLineChars="200"/>
        <w:rPr>
          <w:szCs w:val="21"/>
        </w:rPr>
      </w:pPr>
      <w:r>
        <w:rPr>
          <w:szCs w:val="21"/>
        </w:rPr>
        <w:t>1</w:t>
      </w:r>
      <w:r>
        <w:rPr>
          <w:rFonts w:hint="eastAsia"/>
          <w:szCs w:val="21"/>
        </w:rPr>
        <w:t>.1</w:t>
      </w:r>
      <w:r>
        <w:rPr>
          <w:szCs w:val="21"/>
        </w:rPr>
        <w:t>、监测项目：</w:t>
      </w:r>
      <w:r>
        <w:rPr>
          <w:kern w:val="18"/>
          <w:szCs w:val="21"/>
        </w:rPr>
        <w:t>等效A声级</w:t>
      </w:r>
      <w:r>
        <w:rPr>
          <w:szCs w:val="21"/>
        </w:rPr>
        <w:t>Leq（A）</w:t>
      </w:r>
    </w:p>
    <w:p w14:paraId="47C4E399">
      <w:pPr>
        <w:spacing w:line="460" w:lineRule="atLeast"/>
        <w:ind w:firstLine="420" w:firstLineChars="200"/>
        <w:rPr>
          <w:szCs w:val="21"/>
        </w:rPr>
      </w:pPr>
      <w:r>
        <w:rPr>
          <w:rFonts w:hint="eastAsia"/>
          <w:szCs w:val="21"/>
        </w:rPr>
        <w:t>1.2</w:t>
      </w:r>
      <w:r>
        <w:rPr>
          <w:szCs w:val="21"/>
        </w:rPr>
        <w:t>、监测点位：在巨化集团整体厂界设置32个监测点位（与浙巨化检（噪）字（20241106）第001号监测点位一致），具体如下图所示。</w:t>
      </w:r>
    </w:p>
    <w:p w14:paraId="7E01380A">
      <w:pPr>
        <w:spacing w:line="460" w:lineRule="atLeast"/>
        <w:ind w:firstLine="420" w:firstLineChars="200"/>
        <w:rPr>
          <w:color w:val="2A2EC0"/>
          <w:szCs w:val="21"/>
        </w:rPr>
      </w:pPr>
      <w:r>
        <w:rPr>
          <w:szCs w:val="21"/>
        </w:rPr>
        <w:t>（1#物流服务中心北、2#联洲公司南、3#氟聚东南、4#供电所北、5#装备东、6#北一道、7#制药东、8#煤气站东、9#水厂东、10#装备东南、11#装备南、12#装备西南、13#西山油库西、14#己二东南、15#巨泰熟料东南、16#巨泰熟料西、17#锦华西、18#凯圣西、19#铁运北、20#污水处理北、21#集团公司北大门、22#物流停车场、23#两废南、24#热电10号北、25#铁运调度中心、26#氟化西、27#氟化北、28#氟化西北、29#污水处理东北、30#物流加油站北、31#联洲公司东、32#巨泰熟料南）</w:t>
      </w:r>
    </w:p>
    <w:p w14:paraId="3866040A">
      <w:pPr>
        <w:spacing w:line="460" w:lineRule="atLeast"/>
        <w:ind w:firstLine="420" w:firstLineChars="200"/>
        <w:rPr>
          <w:sz w:val="24"/>
        </w:rPr>
      </w:pPr>
      <w:r>
        <w:drawing>
          <wp:inline distT="0" distB="0" distL="114300" distR="114300">
            <wp:extent cx="5048250" cy="3406140"/>
            <wp:effectExtent l="0" t="0" r="0" b="3810"/>
            <wp:docPr id="2" name="图片 1" descr="公司厂界噪声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公司厂界噪声点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3406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2F14AC">
      <w:pPr>
        <w:spacing w:line="460" w:lineRule="atLeast"/>
        <w:ind w:firstLine="420" w:firstLineChars="200"/>
        <w:rPr>
          <w:szCs w:val="21"/>
        </w:rPr>
      </w:pPr>
      <w:r>
        <w:rPr>
          <w:rFonts w:hint="eastAsia"/>
          <w:szCs w:val="21"/>
        </w:rPr>
        <w:t>1.</w:t>
      </w:r>
      <w:r>
        <w:rPr>
          <w:szCs w:val="21"/>
        </w:rPr>
        <w:t>3、监测频率：监测两天，昼、夜各监测一次，监测时选择现场未施工时段进行，监测期间气象条件满足要求。</w:t>
      </w:r>
    </w:p>
    <w:p w14:paraId="45B56FD7">
      <w:pPr>
        <w:spacing w:line="460" w:lineRule="atLeast"/>
        <w:ind w:firstLine="422" w:firstLineChars="200"/>
        <w:rPr>
          <w:color w:val="FF0000"/>
          <w:szCs w:val="21"/>
        </w:rPr>
      </w:pPr>
      <w:r>
        <w:rPr>
          <w:rFonts w:hint="eastAsia"/>
          <w:b/>
          <w:bCs/>
          <w:color w:val="FF0000"/>
          <w:szCs w:val="21"/>
        </w:rPr>
        <w:t>1.</w:t>
      </w:r>
      <w:r>
        <w:rPr>
          <w:b/>
          <w:bCs/>
          <w:color w:val="FF0000"/>
          <w:szCs w:val="21"/>
        </w:rPr>
        <w:t>4、监测方法：按《声环境质量标准》(GB3096-2008)中有关规定进行。</w:t>
      </w:r>
      <w:r>
        <w:rPr>
          <w:rFonts w:hint="eastAsia"/>
          <w:b/>
          <w:bCs/>
          <w:color w:val="FF0000"/>
          <w:szCs w:val="21"/>
        </w:rPr>
        <w:t>（</w:t>
      </w:r>
      <w:r>
        <w:rPr>
          <w:b/>
          <w:bCs/>
          <w:color w:val="FF0000"/>
          <w:szCs w:val="21"/>
        </w:rPr>
        <w:t>昼间标准：65db，夜间标准：55db</w:t>
      </w:r>
      <w:r>
        <w:rPr>
          <w:rFonts w:hint="eastAsia"/>
          <w:b/>
          <w:bCs/>
          <w:color w:val="FF0000"/>
          <w:szCs w:val="21"/>
        </w:rPr>
        <w:t>）</w:t>
      </w:r>
    </w:p>
    <w:p w14:paraId="6BA82B6B">
      <w:pPr>
        <w:pStyle w:val="25"/>
        <w:spacing w:line="360" w:lineRule="auto"/>
        <w:ind w:firstLine="0"/>
        <w:outlineLvl w:val="9"/>
      </w:pPr>
    </w:p>
    <w:p w14:paraId="04A76A6B">
      <w:pPr>
        <w:pStyle w:val="25"/>
        <w:spacing w:line="360" w:lineRule="auto"/>
        <w:ind w:firstLine="0"/>
        <w:outlineLvl w:val="0"/>
        <w:rPr>
          <w:bCs/>
          <w:sz w:val="21"/>
          <w:szCs w:val="21"/>
        </w:rPr>
      </w:pPr>
      <w:r>
        <w:rPr>
          <w:rFonts w:hint="eastAsia"/>
          <w:bCs/>
          <w:sz w:val="21"/>
          <w:szCs w:val="21"/>
        </w:rPr>
        <w:t>2、大气环境监测</w:t>
      </w:r>
    </w:p>
    <w:p w14:paraId="2FEB1390">
      <w:pPr>
        <w:pStyle w:val="26"/>
        <w:spacing w:beforeLines="0" w:line="360" w:lineRule="auto"/>
        <w:ind w:firstLine="420" w:firstLineChars="200"/>
        <w:rPr>
          <w:sz w:val="21"/>
          <w:szCs w:val="21"/>
        </w:rPr>
      </w:pPr>
      <w:r>
        <w:rPr>
          <w:rFonts w:hint="eastAsia"/>
          <w:sz w:val="21"/>
          <w:szCs w:val="21"/>
        </w:rPr>
        <w:t>2.1、监测指标：</w:t>
      </w:r>
    </w:p>
    <w:p w14:paraId="398CEE2D">
      <w:pPr>
        <w:pStyle w:val="6"/>
        <w:adjustRightInd w:val="0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二氯乙烯、三氯乙烷、四氯乙烷</w:t>
      </w:r>
      <w:r>
        <w:rPr>
          <w:rFonts w:hint="eastAsia"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t>六氯丁二烯、三氯乙烯</w:t>
      </w:r>
      <w:r>
        <w:rPr>
          <w:rFonts w:hint="eastAsia" w:ascii="Times New Roman" w:hAnsi="Times New Roman" w:cs="Times New Roman"/>
        </w:rPr>
        <w:t>、四氯乙烯。</w:t>
      </w:r>
    </w:p>
    <w:p w14:paraId="595DA34D">
      <w:pPr>
        <w:pStyle w:val="26"/>
        <w:spacing w:beforeLines="0" w:line="360" w:lineRule="auto"/>
        <w:ind w:firstLine="420" w:firstLineChars="200"/>
      </w:pPr>
      <w:r>
        <w:rPr>
          <w:sz w:val="21"/>
          <w:szCs w:val="21"/>
        </w:rPr>
        <w:t>监测期间同步监测风向、风速、气温、气压等气象资料。</w:t>
      </w:r>
    </w:p>
    <w:p w14:paraId="4FB19477">
      <w:pPr>
        <w:pStyle w:val="26"/>
        <w:spacing w:beforeLines="0" w:line="360" w:lineRule="auto"/>
        <w:ind w:firstLine="420" w:firstLineChars="200"/>
      </w:pPr>
      <w:r>
        <w:rPr>
          <w:rFonts w:hint="eastAsia"/>
          <w:sz w:val="21"/>
          <w:szCs w:val="21"/>
        </w:rPr>
        <w:t>2.</w:t>
      </w:r>
      <w:r>
        <w:rPr>
          <w:sz w:val="21"/>
          <w:szCs w:val="21"/>
        </w:rPr>
        <w:t>2、监测点位</w:t>
      </w:r>
    </w:p>
    <w:p w14:paraId="160EA170">
      <w:pPr>
        <w:pStyle w:val="26"/>
        <w:spacing w:beforeLines="0" w:line="360" w:lineRule="auto"/>
        <w:ind w:firstLine="420" w:firstLineChars="200"/>
        <w:rPr>
          <w:sz w:val="21"/>
          <w:szCs w:val="21"/>
        </w:rPr>
      </w:pPr>
      <w:r>
        <w:rPr>
          <w:sz w:val="21"/>
          <w:szCs w:val="21"/>
        </w:rPr>
        <w:t>在厂界</w:t>
      </w:r>
      <w:r>
        <w:rPr>
          <w:rFonts w:hint="eastAsia"/>
          <w:sz w:val="21"/>
          <w:szCs w:val="21"/>
        </w:rPr>
        <w:t>西</w:t>
      </w:r>
      <w:r>
        <w:rPr>
          <w:sz w:val="21"/>
          <w:szCs w:val="21"/>
        </w:rPr>
        <w:t>北侧设1个监测点位（G1</w:t>
      </w:r>
      <w:r>
        <w:rPr>
          <w:rFonts w:hint="eastAsia"/>
          <w:sz w:val="21"/>
          <w:szCs w:val="21"/>
        </w:rPr>
        <w:t>原上何家</w:t>
      </w:r>
      <w:r>
        <w:rPr>
          <w:sz w:val="21"/>
          <w:szCs w:val="21"/>
        </w:rPr>
        <w:t>）</w:t>
      </w:r>
      <w:r>
        <w:rPr>
          <w:rFonts w:hint="eastAsia"/>
          <w:sz w:val="21"/>
          <w:szCs w:val="21"/>
        </w:rPr>
        <w:t>。</w:t>
      </w:r>
    </w:p>
    <w:p w14:paraId="3EB42AA5">
      <w:pPr>
        <w:pStyle w:val="26"/>
        <w:spacing w:beforeLines="0" w:line="360" w:lineRule="auto"/>
        <w:ind w:firstLine="0"/>
        <w:jc w:val="center"/>
        <w:rPr>
          <w:color w:val="2A2EC0"/>
          <w:sz w:val="21"/>
          <w:szCs w:val="21"/>
        </w:rPr>
      </w:pPr>
      <w:r>
        <w:drawing>
          <wp:inline distT="0" distB="0" distL="114300" distR="114300">
            <wp:extent cx="4344670" cy="3609975"/>
            <wp:effectExtent l="0" t="0" r="17780" b="952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44670" cy="360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2866F7">
      <w:pPr>
        <w:pStyle w:val="26"/>
        <w:spacing w:beforeLines="0" w:line="360" w:lineRule="auto"/>
        <w:ind w:firstLine="420" w:firstLineChars="200"/>
        <w:rPr>
          <w:sz w:val="21"/>
          <w:szCs w:val="21"/>
        </w:rPr>
      </w:pPr>
      <w:r>
        <w:rPr>
          <w:rFonts w:hint="eastAsia"/>
          <w:sz w:val="21"/>
          <w:szCs w:val="21"/>
        </w:rPr>
        <w:t>2.3、监测频率</w:t>
      </w:r>
    </w:p>
    <w:p w14:paraId="289024DC">
      <w:pPr>
        <w:pStyle w:val="26"/>
        <w:spacing w:beforeLines="0" w:line="240" w:lineRule="auto"/>
        <w:ind w:firstLine="420" w:firstLineChars="200"/>
        <w:jc w:val="center"/>
        <w:rPr>
          <w:sz w:val="21"/>
          <w:szCs w:val="21"/>
        </w:rPr>
      </w:pPr>
      <w:r>
        <w:rPr>
          <w:rFonts w:hint="eastAsia"/>
          <w:sz w:val="21"/>
          <w:szCs w:val="21"/>
        </w:rPr>
        <w:t>表2.1  环境空气具体监测频次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60"/>
        <w:gridCol w:w="1293"/>
        <w:gridCol w:w="4437"/>
      </w:tblGrid>
      <w:tr w14:paraId="69843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blHeader/>
          <w:jc w:val="center"/>
        </w:trPr>
        <w:tc>
          <w:tcPr>
            <w:tcW w:w="3260" w:type="dxa"/>
            <w:noWrap/>
            <w:vAlign w:val="center"/>
          </w:tcPr>
          <w:p w14:paraId="6B913E5B">
            <w:pPr>
              <w:keepNext/>
              <w:keepLines/>
              <w:adjustRightInd w:val="0"/>
              <w:snapToGrid w:val="0"/>
              <w:spacing w:line="28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监测项目</w:t>
            </w:r>
          </w:p>
        </w:tc>
        <w:tc>
          <w:tcPr>
            <w:tcW w:w="1293" w:type="dxa"/>
            <w:noWrap/>
            <w:vAlign w:val="center"/>
          </w:tcPr>
          <w:p w14:paraId="1F8D3078">
            <w:pPr>
              <w:keepNext/>
              <w:keepLines/>
              <w:adjustRightInd w:val="0"/>
              <w:snapToGrid w:val="0"/>
              <w:spacing w:line="28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监测点位</w:t>
            </w:r>
          </w:p>
        </w:tc>
        <w:tc>
          <w:tcPr>
            <w:tcW w:w="4437" w:type="dxa"/>
            <w:noWrap/>
            <w:vAlign w:val="center"/>
          </w:tcPr>
          <w:p w14:paraId="018ECEB0">
            <w:pPr>
              <w:keepNext/>
              <w:keepLines/>
              <w:adjustRightInd w:val="0"/>
              <w:snapToGrid w:val="0"/>
              <w:spacing w:line="28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监测频次</w:t>
            </w:r>
          </w:p>
        </w:tc>
      </w:tr>
      <w:tr w14:paraId="03069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60" w:type="dxa"/>
            <w:vMerge w:val="restart"/>
            <w:noWrap/>
            <w:vAlign w:val="center"/>
          </w:tcPr>
          <w:p w14:paraId="795521F4">
            <w:pPr>
              <w:adjustRightInd w:val="0"/>
              <w:snapToGrid w:val="0"/>
              <w:spacing w:line="280" w:lineRule="exact"/>
              <w:jc w:val="center"/>
              <w:rPr>
                <w:bCs/>
                <w:szCs w:val="21"/>
                <w:lang w:bidi="en-US"/>
              </w:rPr>
            </w:pPr>
            <w:r>
              <w:rPr>
                <w:bCs/>
                <w:szCs w:val="21"/>
              </w:rPr>
              <w:t>二氯乙烯、三氯乙烷、四氯乙烷</w:t>
            </w:r>
            <w:r>
              <w:rPr>
                <w:rFonts w:hint="eastAsia"/>
                <w:bCs/>
                <w:szCs w:val="21"/>
              </w:rPr>
              <w:t>、</w:t>
            </w:r>
            <w:r>
              <w:rPr>
                <w:bCs/>
                <w:szCs w:val="21"/>
              </w:rPr>
              <w:t>六氯丁二烯</w:t>
            </w:r>
            <w:r>
              <w:rPr>
                <w:rFonts w:hint="eastAsia"/>
                <w:bCs/>
                <w:szCs w:val="21"/>
              </w:rPr>
              <w:t>、</w:t>
            </w:r>
            <w:r>
              <w:rPr>
                <w:bCs/>
                <w:szCs w:val="21"/>
              </w:rPr>
              <w:t>三氯乙烯</w:t>
            </w:r>
            <w:r>
              <w:rPr>
                <w:rFonts w:hint="eastAsia"/>
                <w:bCs/>
                <w:szCs w:val="21"/>
              </w:rPr>
              <w:t>、四氯乙烯</w:t>
            </w:r>
          </w:p>
        </w:tc>
        <w:tc>
          <w:tcPr>
            <w:tcW w:w="1293" w:type="dxa"/>
            <w:vMerge w:val="restart"/>
            <w:noWrap/>
            <w:vAlign w:val="center"/>
          </w:tcPr>
          <w:p w14:paraId="7841C984">
            <w:pPr>
              <w:adjustRightInd w:val="0"/>
              <w:snapToGrid w:val="0"/>
              <w:spacing w:line="280" w:lineRule="exact"/>
              <w:jc w:val="center"/>
              <w:rPr>
                <w:bCs/>
                <w:szCs w:val="21"/>
                <w:lang w:bidi="en-US"/>
              </w:rPr>
            </w:pPr>
            <w:r>
              <w:rPr>
                <w:rFonts w:hint="eastAsia"/>
                <w:bCs/>
                <w:szCs w:val="21"/>
                <w:lang w:bidi="en-US"/>
              </w:rPr>
              <w:t>G</w:t>
            </w:r>
            <w:r>
              <w:rPr>
                <w:bCs/>
                <w:szCs w:val="21"/>
                <w:lang w:bidi="en-US"/>
              </w:rPr>
              <w:t>1</w:t>
            </w:r>
          </w:p>
        </w:tc>
        <w:tc>
          <w:tcPr>
            <w:tcW w:w="4437" w:type="dxa"/>
            <w:noWrap/>
            <w:vAlign w:val="center"/>
          </w:tcPr>
          <w:p w14:paraId="1AC8E714">
            <w:pPr>
              <w:adjustRightInd w:val="0"/>
              <w:snapToGrid w:val="0"/>
              <w:spacing w:line="280" w:lineRule="exact"/>
              <w:jc w:val="center"/>
              <w:rPr>
                <w:bCs/>
                <w:szCs w:val="21"/>
                <w:lang w:bidi="en-US"/>
              </w:rPr>
            </w:pPr>
            <w:r>
              <w:rPr>
                <w:rFonts w:hint="eastAsia"/>
                <w:bCs/>
                <w:szCs w:val="21"/>
                <w:lang w:bidi="en-US"/>
              </w:rPr>
              <w:t>小时值：</w:t>
            </w:r>
            <w:r>
              <w:rPr>
                <w:bCs/>
                <w:szCs w:val="21"/>
                <w:lang w:bidi="en-US"/>
              </w:rPr>
              <w:t>连续监测7天</w:t>
            </w:r>
            <w:r>
              <w:rPr>
                <w:rFonts w:hint="eastAsia"/>
                <w:bCs/>
                <w:szCs w:val="21"/>
                <w:lang w:bidi="en-US"/>
              </w:rPr>
              <w:t>，每天监测4次。</w:t>
            </w:r>
          </w:p>
        </w:tc>
      </w:tr>
      <w:tr w14:paraId="3DEFA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60" w:type="dxa"/>
            <w:vMerge w:val="continue"/>
            <w:noWrap/>
            <w:vAlign w:val="center"/>
          </w:tcPr>
          <w:p w14:paraId="5DE3C0CB">
            <w:pPr>
              <w:adjustRightInd w:val="0"/>
              <w:snapToGrid w:val="0"/>
              <w:spacing w:line="28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293" w:type="dxa"/>
            <w:vMerge w:val="continue"/>
            <w:noWrap/>
            <w:vAlign w:val="center"/>
          </w:tcPr>
          <w:p w14:paraId="3CEC3828">
            <w:pPr>
              <w:adjustRightInd w:val="0"/>
              <w:snapToGrid w:val="0"/>
              <w:spacing w:line="280" w:lineRule="exact"/>
              <w:jc w:val="center"/>
              <w:rPr>
                <w:bCs/>
                <w:szCs w:val="21"/>
                <w:lang w:bidi="en-US"/>
              </w:rPr>
            </w:pPr>
          </w:p>
        </w:tc>
        <w:tc>
          <w:tcPr>
            <w:tcW w:w="4437" w:type="dxa"/>
            <w:noWrap/>
            <w:vAlign w:val="center"/>
          </w:tcPr>
          <w:p w14:paraId="164D85E5">
            <w:pPr>
              <w:adjustRightInd w:val="0"/>
              <w:snapToGrid w:val="0"/>
              <w:spacing w:line="280" w:lineRule="exact"/>
              <w:jc w:val="center"/>
              <w:rPr>
                <w:bCs/>
                <w:szCs w:val="21"/>
                <w:lang w:bidi="en-US"/>
              </w:rPr>
            </w:pPr>
            <w:r>
              <w:rPr>
                <w:rFonts w:hint="eastAsia"/>
                <w:bCs/>
                <w:szCs w:val="21"/>
                <w:lang w:bidi="en-US"/>
              </w:rPr>
              <w:t>日均值：</w:t>
            </w:r>
            <w:r>
              <w:rPr>
                <w:bCs/>
                <w:szCs w:val="21"/>
                <w:lang w:bidi="en-US"/>
              </w:rPr>
              <w:t>连续监测7天，每天监测20</w:t>
            </w:r>
            <w:r>
              <w:rPr>
                <w:rFonts w:hint="eastAsia"/>
                <w:bCs/>
                <w:szCs w:val="21"/>
                <w:lang w:bidi="en-US"/>
              </w:rPr>
              <w:t>h以上</w:t>
            </w:r>
          </w:p>
        </w:tc>
      </w:tr>
    </w:tbl>
    <w:p w14:paraId="269FB024">
      <w:pPr>
        <w:pStyle w:val="26"/>
        <w:spacing w:beforeLines="50" w:line="360" w:lineRule="auto"/>
        <w:ind w:firstLine="422" w:firstLineChars="200"/>
        <w:rPr>
          <w:color w:val="2A2EC0"/>
          <w:sz w:val="21"/>
          <w:szCs w:val="21"/>
        </w:rPr>
      </w:pPr>
      <w:r>
        <w:rPr>
          <w:rFonts w:hint="eastAsia"/>
          <w:b/>
          <w:bCs/>
          <w:color w:val="FF0000"/>
          <w:sz w:val="21"/>
          <w:szCs w:val="21"/>
        </w:rPr>
        <w:t>2.4、监测结果控制标准</w:t>
      </w:r>
    </w:p>
    <w:p w14:paraId="4BE95E82">
      <w:pPr>
        <w:pStyle w:val="26"/>
        <w:spacing w:beforeLines="0" w:line="240" w:lineRule="auto"/>
        <w:ind w:firstLine="0"/>
        <w:jc w:val="center"/>
        <w:rPr>
          <w:b/>
          <w:bCs/>
          <w:color w:val="FF0000"/>
          <w:sz w:val="21"/>
          <w:szCs w:val="21"/>
        </w:rPr>
      </w:pPr>
      <w:r>
        <w:rPr>
          <w:rFonts w:hint="eastAsia"/>
          <w:b/>
          <w:bCs/>
          <w:color w:val="FF0000"/>
          <w:sz w:val="21"/>
          <w:szCs w:val="21"/>
        </w:rPr>
        <w:t>表2.2   环境空气控制标准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3"/>
        <w:gridCol w:w="1868"/>
        <w:gridCol w:w="2228"/>
        <w:gridCol w:w="2356"/>
      </w:tblGrid>
      <w:tr w14:paraId="0D084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553" w:type="dxa"/>
            <w:vMerge w:val="restart"/>
            <w:noWrap/>
            <w:vAlign w:val="center"/>
          </w:tcPr>
          <w:p w14:paraId="1DD67FB4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</w:rPr>
              <w:t>污染因子</w:t>
            </w:r>
          </w:p>
        </w:tc>
        <w:tc>
          <w:tcPr>
            <w:tcW w:w="4096" w:type="dxa"/>
            <w:gridSpan w:val="2"/>
            <w:noWrap/>
            <w:vAlign w:val="center"/>
          </w:tcPr>
          <w:p w14:paraId="3BA45A01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</w:rPr>
              <w:t>环境质量标准</w:t>
            </w:r>
          </w:p>
        </w:tc>
        <w:tc>
          <w:tcPr>
            <w:tcW w:w="2356" w:type="dxa"/>
            <w:vMerge w:val="restart"/>
            <w:noWrap/>
            <w:vAlign w:val="center"/>
          </w:tcPr>
          <w:p w14:paraId="4707B2B6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</w:rPr>
              <w:t>依据</w:t>
            </w:r>
          </w:p>
        </w:tc>
      </w:tr>
      <w:tr w14:paraId="35641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553" w:type="dxa"/>
            <w:vMerge w:val="continue"/>
            <w:noWrap/>
            <w:vAlign w:val="center"/>
          </w:tcPr>
          <w:p w14:paraId="32C212E0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</w:p>
        </w:tc>
        <w:tc>
          <w:tcPr>
            <w:tcW w:w="1868" w:type="dxa"/>
            <w:noWrap/>
            <w:vAlign w:val="center"/>
          </w:tcPr>
          <w:p w14:paraId="02987C00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</w:rPr>
              <w:t>平均时间</w:t>
            </w:r>
          </w:p>
        </w:tc>
        <w:tc>
          <w:tcPr>
            <w:tcW w:w="2228" w:type="dxa"/>
            <w:noWrap/>
            <w:vAlign w:val="center"/>
          </w:tcPr>
          <w:p w14:paraId="5C8B3E9D">
            <w:pPr>
              <w:pStyle w:val="27"/>
              <w:spacing w:line="260" w:lineRule="exact"/>
              <w:rPr>
                <w:b/>
                <w:bCs/>
                <w:color w:val="FF0000"/>
                <w:spacing w:val="-4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pacing w:val="-4"/>
                <w:sz w:val="21"/>
                <w:szCs w:val="21"/>
              </w:rPr>
              <w:t>浓度限值</w:t>
            </w:r>
          </w:p>
        </w:tc>
        <w:tc>
          <w:tcPr>
            <w:tcW w:w="2356" w:type="dxa"/>
            <w:vMerge w:val="continue"/>
            <w:noWrap/>
            <w:vAlign w:val="center"/>
          </w:tcPr>
          <w:p w14:paraId="1E9750DD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</w:p>
        </w:tc>
      </w:tr>
      <w:tr w14:paraId="0D6AE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53" w:type="dxa"/>
            <w:vMerge w:val="restart"/>
            <w:noWrap/>
            <w:vAlign w:val="center"/>
          </w:tcPr>
          <w:p w14:paraId="006547D4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</w:rPr>
              <w:t>1,2-</w:t>
            </w:r>
            <w:r>
              <w:rPr>
                <w:b/>
                <w:bCs/>
                <w:color w:val="FF0000"/>
                <w:sz w:val="21"/>
                <w:szCs w:val="21"/>
              </w:rPr>
              <w:t>二氯乙烯(mg/m</w:t>
            </w:r>
            <w:r>
              <w:rPr>
                <w:b/>
                <w:bCs/>
                <w:color w:val="FF0000"/>
                <w:sz w:val="21"/>
                <w:szCs w:val="21"/>
                <w:vertAlign w:val="superscript"/>
              </w:rPr>
              <w:t>3</w:t>
            </w:r>
            <w:r>
              <w:rPr>
                <w:b/>
                <w:bCs/>
                <w:color w:val="FF0000"/>
                <w:sz w:val="21"/>
                <w:szCs w:val="21"/>
              </w:rPr>
              <w:t>)</w:t>
            </w:r>
          </w:p>
        </w:tc>
        <w:tc>
          <w:tcPr>
            <w:tcW w:w="1868" w:type="dxa"/>
            <w:noWrap/>
            <w:vAlign w:val="center"/>
          </w:tcPr>
          <w:p w14:paraId="1C971B18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</w:rPr>
              <w:t>一次值</w:t>
            </w:r>
          </w:p>
        </w:tc>
        <w:tc>
          <w:tcPr>
            <w:tcW w:w="2228" w:type="dxa"/>
            <w:noWrap/>
            <w:vAlign w:val="center"/>
          </w:tcPr>
          <w:p w14:paraId="4B29FEF5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</w:rPr>
              <w:t>5.64</w:t>
            </w:r>
          </w:p>
        </w:tc>
        <w:tc>
          <w:tcPr>
            <w:tcW w:w="2356" w:type="dxa"/>
            <w:vMerge w:val="restart"/>
            <w:noWrap/>
            <w:vAlign w:val="center"/>
          </w:tcPr>
          <w:p w14:paraId="0897CD8B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</w:rPr>
              <w:t>AMEG查表值</w:t>
            </w:r>
          </w:p>
        </w:tc>
      </w:tr>
      <w:tr w14:paraId="00D4B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53" w:type="dxa"/>
            <w:vMerge w:val="continue"/>
            <w:noWrap/>
            <w:vAlign w:val="center"/>
          </w:tcPr>
          <w:p w14:paraId="6E186173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</w:p>
        </w:tc>
        <w:tc>
          <w:tcPr>
            <w:tcW w:w="1868" w:type="dxa"/>
            <w:noWrap/>
            <w:vAlign w:val="center"/>
          </w:tcPr>
          <w:p w14:paraId="1CD8642D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</w:rPr>
              <w:t>日均值</w:t>
            </w:r>
          </w:p>
        </w:tc>
        <w:tc>
          <w:tcPr>
            <w:tcW w:w="2228" w:type="dxa"/>
            <w:noWrap/>
            <w:vAlign w:val="center"/>
          </w:tcPr>
          <w:p w14:paraId="2408B0EB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</w:rPr>
              <w:t>1.88</w:t>
            </w:r>
          </w:p>
        </w:tc>
        <w:tc>
          <w:tcPr>
            <w:tcW w:w="2356" w:type="dxa"/>
            <w:vMerge w:val="continue"/>
            <w:noWrap/>
            <w:vAlign w:val="center"/>
          </w:tcPr>
          <w:p w14:paraId="25AA4CDE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</w:p>
        </w:tc>
      </w:tr>
      <w:tr w14:paraId="556D8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53" w:type="dxa"/>
            <w:vMerge w:val="restart"/>
            <w:noWrap/>
            <w:vAlign w:val="center"/>
          </w:tcPr>
          <w:p w14:paraId="1A9B39BB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</w:rPr>
              <w:t>1,1,1-</w:t>
            </w:r>
            <w:r>
              <w:rPr>
                <w:b/>
                <w:bCs/>
                <w:color w:val="FF0000"/>
                <w:sz w:val="21"/>
                <w:szCs w:val="21"/>
              </w:rPr>
              <w:t>三氯乙烷(mg/m</w:t>
            </w:r>
            <w:r>
              <w:rPr>
                <w:b/>
                <w:bCs/>
                <w:color w:val="FF0000"/>
                <w:sz w:val="21"/>
                <w:szCs w:val="21"/>
                <w:vertAlign w:val="superscript"/>
              </w:rPr>
              <w:t>3</w:t>
            </w:r>
            <w:r>
              <w:rPr>
                <w:b/>
                <w:bCs/>
                <w:color w:val="FF0000"/>
                <w:sz w:val="21"/>
                <w:szCs w:val="21"/>
              </w:rPr>
              <w:t>)</w:t>
            </w:r>
          </w:p>
        </w:tc>
        <w:tc>
          <w:tcPr>
            <w:tcW w:w="1868" w:type="dxa"/>
            <w:noWrap/>
            <w:vAlign w:val="center"/>
          </w:tcPr>
          <w:p w14:paraId="39A7E4A3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</w:rPr>
              <w:t>一次值</w:t>
            </w:r>
          </w:p>
        </w:tc>
        <w:tc>
          <w:tcPr>
            <w:tcW w:w="2228" w:type="dxa"/>
            <w:noWrap/>
            <w:vAlign w:val="center"/>
          </w:tcPr>
          <w:p w14:paraId="641A4CE7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</w:rPr>
              <w:t>3.81</w:t>
            </w:r>
          </w:p>
        </w:tc>
        <w:tc>
          <w:tcPr>
            <w:tcW w:w="2356" w:type="dxa"/>
            <w:vMerge w:val="continue"/>
            <w:noWrap/>
            <w:vAlign w:val="center"/>
          </w:tcPr>
          <w:p w14:paraId="6E3514ED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</w:p>
        </w:tc>
      </w:tr>
      <w:tr w14:paraId="04987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53" w:type="dxa"/>
            <w:vMerge w:val="continue"/>
            <w:noWrap/>
            <w:vAlign w:val="center"/>
          </w:tcPr>
          <w:p w14:paraId="26AED184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</w:p>
        </w:tc>
        <w:tc>
          <w:tcPr>
            <w:tcW w:w="1868" w:type="dxa"/>
            <w:noWrap/>
            <w:vAlign w:val="center"/>
          </w:tcPr>
          <w:p w14:paraId="7E9E34CC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</w:rPr>
              <w:t>日均</w:t>
            </w:r>
          </w:p>
        </w:tc>
        <w:tc>
          <w:tcPr>
            <w:tcW w:w="2228" w:type="dxa"/>
            <w:noWrap/>
            <w:vAlign w:val="center"/>
          </w:tcPr>
          <w:p w14:paraId="25E3C808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  <w:r>
              <w:rPr>
                <w:b/>
                <w:bCs/>
                <w:color w:val="FF0000"/>
                <w:sz w:val="21"/>
                <w:szCs w:val="21"/>
              </w:rPr>
              <w:t>1.2</w:t>
            </w:r>
            <w:r>
              <w:rPr>
                <w:rFonts w:hint="eastAsia"/>
                <w:b/>
                <w:bCs/>
                <w:color w:val="FF0000"/>
                <w:sz w:val="21"/>
                <w:szCs w:val="21"/>
              </w:rPr>
              <w:t>7</w:t>
            </w:r>
          </w:p>
        </w:tc>
        <w:tc>
          <w:tcPr>
            <w:tcW w:w="2356" w:type="dxa"/>
            <w:vMerge w:val="continue"/>
            <w:noWrap/>
            <w:vAlign w:val="center"/>
          </w:tcPr>
          <w:p w14:paraId="2D50875C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</w:p>
        </w:tc>
      </w:tr>
      <w:tr w14:paraId="613E0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53" w:type="dxa"/>
            <w:vMerge w:val="restart"/>
            <w:noWrap/>
            <w:vAlign w:val="center"/>
          </w:tcPr>
          <w:p w14:paraId="3B641815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</w:rPr>
              <w:t>1,1,2,2-</w:t>
            </w:r>
            <w:r>
              <w:rPr>
                <w:b/>
                <w:bCs/>
                <w:color w:val="FF0000"/>
                <w:sz w:val="21"/>
                <w:szCs w:val="21"/>
              </w:rPr>
              <w:t>四氯乙烷(mg/m</w:t>
            </w:r>
            <w:r>
              <w:rPr>
                <w:b/>
                <w:bCs/>
                <w:color w:val="FF0000"/>
                <w:sz w:val="21"/>
                <w:szCs w:val="21"/>
                <w:vertAlign w:val="superscript"/>
              </w:rPr>
              <w:t>3</w:t>
            </w:r>
            <w:r>
              <w:rPr>
                <w:b/>
                <w:bCs/>
                <w:color w:val="FF0000"/>
                <w:sz w:val="21"/>
                <w:szCs w:val="21"/>
              </w:rPr>
              <w:t>)</w:t>
            </w:r>
          </w:p>
        </w:tc>
        <w:tc>
          <w:tcPr>
            <w:tcW w:w="1868" w:type="dxa"/>
            <w:noWrap/>
            <w:vAlign w:val="center"/>
          </w:tcPr>
          <w:p w14:paraId="7D128B8A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</w:rPr>
              <w:t>一次值</w:t>
            </w:r>
          </w:p>
        </w:tc>
        <w:tc>
          <w:tcPr>
            <w:tcW w:w="2228" w:type="dxa"/>
            <w:noWrap/>
            <w:vAlign w:val="center"/>
          </w:tcPr>
          <w:p w14:paraId="671F52A0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</w:rPr>
              <w:t>0.051</w:t>
            </w:r>
          </w:p>
        </w:tc>
        <w:tc>
          <w:tcPr>
            <w:tcW w:w="2356" w:type="dxa"/>
            <w:vMerge w:val="continue"/>
            <w:noWrap/>
            <w:vAlign w:val="center"/>
          </w:tcPr>
          <w:p w14:paraId="32ECF84A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</w:p>
        </w:tc>
      </w:tr>
      <w:tr w14:paraId="4C42D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53" w:type="dxa"/>
            <w:vMerge w:val="continue"/>
            <w:noWrap/>
            <w:vAlign w:val="center"/>
          </w:tcPr>
          <w:p w14:paraId="3CB0040E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</w:p>
        </w:tc>
        <w:tc>
          <w:tcPr>
            <w:tcW w:w="1868" w:type="dxa"/>
            <w:noWrap/>
            <w:vAlign w:val="center"/>
          </w:tcPr>
          <w:p w14:paraId="0F620F76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</w:rPr>
              <w:t>日均</w:t>
            </w:r>
          </w:p>
        </w:tc>
        <w:tc>
          <w:tcPr>
            <w:tcW w:w="2228" w:type="dxa"/>
            <w:noWrap/>
            <w:vAlign w:val="center"/>
          </w:tcPr>
          <w:p w14:paraId="523D1AB2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</w:rPr>
              <w:t>0.017</w:t>
            </w:r>
          </w:p>
        </w:tc>
        <w:tc>
          <w:tcPr>
            <w:tcW w:w="2356" w:type="dxa"/>
            <w:vMerge w:val="continue"/>
            <w:noWrap/>
            <w:vAlign w:val="center"/>
          </w:tcPr>
          <w:p w14:paraId="0D197F9B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</w:p>
        </w:tc>
      </w:tr>
      <w:tr w14:paraId="6C246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53" w:type="dxa"/>
            <w:vMerge w:val="restart"/>
            <w:noWrap/>
            <w:vAlign w:val="center"/>
          </w:tcPr>
          <w:p w14:paraId="16430700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</w:rPr>
              <w:t xml:space="preserve">三氯乙烯 </w:t>
            </w:r>
            <w:r>
              <w:rPr>
                <w:b/>
                <w:bCs/>
                <w:color w:val="FF0000"/>
                <w:sz w:val="21"/>
                <w:szCs w:val="21"/>
              </w:rPr>
              <w:t>(mg/m</w:t>
            </w:r>
            <w:r>
              <w:rPr>
                <w:b/>
                <w:bCs/>
                <w:color w:val="FF0000"/>
                <w:sz w:val="21"/>
                <w:szCs w:val="21"/>
                <w:vertAlign w:val="superscript"/>
              </w:rPr>
              <w:t>3</w:t>
            </w:r>
            <w:r>
              <w:rPr>
                <w:b/>
                <w:bCs/>
                <w:color w:val="FF0000"/>
                <w:sz w:val="21"/>
                <w:szCs w:val="21"/>
              </w:rPr>
              <w:t>)</w:t>
            </w:r>
          </w:p>
        </w:tc>
        <w:tc>
          <w:tcPr>
            <w:tcW w:w="1868" w:type="dxa"/>
            <w:noWrap/>
            <w:vAlign w:val="center"/>
          </w:tcPr>
          <w:p w14:paraId="47CABC2B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</w:rPr>
              <w:t>一次值</w:t>
            </w:r>
          </w:p>
        </w:tc>
        <w:tc>
          <w:tcPr>
            <w:tcW w:w="2228" w:type="dxa"/>
            <w:noWrap/>
            <w:vAlign w:val="center"/>
          </w:tcPr>
          <w:p w14:paraId="73B9B1BC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</w:rPr>
              <w:t>3.822</w:t>
            </w:r>
          </w:p>
        </w:tc>
        <w:tc>
          <w:tcPr>
            <w:tcW w:w="2356" w:type="dxa"/>
            <w:vMerge w:val="continue"/>
            <w:noWrap/>
            <w:vAlign w:val="center"/>
          </w:tcPr>
          <w:p w14:paraId="4655D915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</w:p>
        </w:tc>
      </w:tr>
      <w:tr w14:paraId="06719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53" w:type="dxa"/>
            <w:vMerge w:val="continue"/>
            <w:noWrap/>
            <w:vAlign w:val="center"/>
          </w:tcPr>
          <w:p w14:paraId="160A26C9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</w:p>
        </w:tc>
        <w:tc>
          <w:tcPr>
            <w:tcW w:w="1868" w:type="dxa"/>
            <w:noWrap/>
            <w:vAlign w:val="center"/>
          </w:tcPr>
          <w:p w14:paraId="16AD0074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</w:rPr>
              <w:t>日均</w:t>
            </w:r>
          </w:p>
        </w:tc>
        <w:tc>
          <w:tcPr>
            <w:tcW w:w="2228" w:type="dxa"/>
            <w:noWrap/>
            <w:vAlign w:val="center"/>
          </w:tcPr>
          <w:p w14:paraId="2B04C941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</w:rPr>
              <w:t>1.274</w:t>
            </w:r>
          </w:p>
        </w:tc>
        <w:tc>
          <w:tcPr>
            <w:tcW w:w="2356" w:type="dxa"/>
            <w:vMerge w:val="continue"/>
            <w:noWrap/>
            <w:vAlign w:val="center"/>
          </w:tcPr>
          <w:p w14:paraId="40707B84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</w:p>
        </w:tc>
      </w:tr>
      <w:tr w14:paraId="36D8C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53" w:type="dxa"/>
            <w:vMerge w:val="restart"/>
            <w:noWrap/>
            <w:vAlign w:val="center"/>
          </w:tcPr>
          <w:p w14:paraId="77B38D5F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</w:rPr>
              <w:t xml:space="preserve">四氯乙烯 </w:t>
            </w:r>
            <w:r>
              <w:rPr>
                <w:b/>
                <w:bCs/>
                <w:color w:val="FF0000"/>
                <w:sz w:val="21"/>
                <w:szCs w:val="21"/>
              </w:rPr>
              <w:t>(mg/m</w:t>
            </w:r>
            <w:r>
              <w:rPr>
                <w:b/>
                <w:bCs/>
                <w:color w:val="FF0000"/>
                <w:sz w:val="21"/>
                <w:szCs w:val="21"/>
                <w:vertAlign w:val="superscript"/>
              </w:rPr>
              <w:t>3</w:t>
            </w:r>
            <w:r>
              <w:rPr>
                <w:b/>
                <w:bCs/>
                <w:color w:val="FF0000"/>
                <w:sz w:val="21"/>
                <w:szCs w:val="21"/>
              </w:rPr>
              <w:t>)</w:t>
            </w:r>
          </w:p>
        </w:tc>
        <w:tc>
          <w:tcPr>
            <w:tcW w:w="1868" w:type="dxa"/>
            <w:noWrap/>
            <w:vAlign w:val="center"/>
          </w:tcPr>
          <w:p w14:paraId="35FBC2E7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</w:rPr>
              <w:t>一次值</w:t>
            </w:r>
          </w:p>
        </w:tc>
        <w:tc>
          <w:tcPr>
            <w:tcW w:w="2228" w:type="dxa"/>
            <w:noWrap/>
            <w:vAlign w:val="center"/>
          </w:tcPr>
          <w:p w14:paraId="10707624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</w:rPr>
              <w:t>4.785</w:t>
            </w:r>
          </w:p>
        </w:tc>
        <w:tc>
          <w:tcPr>
            <w:tcW w:w="2356" w:type="dxa"/>
            <w:vMerge w:val="continue"/>
            <w:noWrap/>
            <w:vAlign w:val="center"/>
          </w:tcPr>
          <w:p w14:paraId="12BE22DC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</w:p>
        </w:tc>
      </w:tr>
      <w:tr w14:paraId="2B2E5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53" w:type="dxa"/>
            <w:vMerge w:val="continue"/>
            <w:noWrap/>
            <w:vAlign w:val="center"/>
          </w:tcPr>
          <w:p w14:paraId="2A9C2527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</w:p>
        </w:tc>
        <w:tc>
          <w:tcPr>
            <w:tcW w:w="1868" w:type="dxa"/>
            <w:noWrap/>
            <w:vAlign w:val="center"/>
          </w:tcPr>
          <w:p w14:paraId="28D812B9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</w:rPr>
              <w:t>日均</w:t>
            </w:r>
          </w:p>
        </w:tc>
        <w:tc>
          <w:tcPr>
            <w:tcW w:w="2228" w:type="dxa"/>
            <w:noWrap/>
            <w:vAlign w:val="center"/>
          </w:tcPr>
          <w:p w14:paraId="4CB6714A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</w:rPr>
              <w:t>1.595</w:t>
            </w:r>
          </w:p>
        </w:tc>
        <w:tc>
          <w:tcPr>
            <w:tcW w:w="2356" w:type="dxa"/>
            <w:vMerge w:val="continue"/>
            <w:noWrap/>
            <w:vAlign w:val="center"/>
          </w:tcPr>
          <w:p w14:paraId="6B1A85B5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</w:p>
        </w:tc>
      </w:tr>
      <w:tr w14:paraId="23CFD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53" w:type="dxa"/>
            <w:vMerge w:val="restart"/>
            <w:noWrap/>
            <w:vAlign w:val="center"/>
          </w:tcPr>
          <w:p w14:paraId="43B54E09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</w:rPr>
              <w:t xml:space="preserve">六氯丁二烯 </w:t>
            </w:r>
            <w:r>
              <w:rPr>
                <w:b/>
                <w:bCs/>
                <w:color w:val="FF0000"/>
                <w:sz w:val="21"/>
                <w:szCs w:val="21"/>
              </w:rPr>
              <w:t>(mg/m</w:t>
            </w:r>
            <w:r>
              <w:rPr>
                <w:b/>
                <w:bCs/>
                <w:color w:val="FF0000"/>
                <w:sz w:val="21"/>
                <w:szCs w:val="21"/>
                <w:vertAlign w:val="superscript"/>
              </w:rPr>
              <w:t>3</w:t>
            </w:r>
            <w:r>
              <w:rPr>
                <w:b/>
                <w:bCs/>
                <w:color w:val="FF0000"/>
                <w:sz w:val="21"/>
                <w:szCs w:val="21"/>
              </w:rPr>
              <w:t>)</w:t>
            </w:r>
          </w:p>
        </w:tc>
        <w:tc>
          <w:tcPr>
            <w:tcW w:w="1868" w:type="dxa"/>
            <w:noWrap/>
            <w:vAlign w:val="center"/>
          </w:tcPr>
          <w:p w14:paraId="2ED18706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</w:rPr>
              <w:t>一次值</w:t>
            </w:r>
          </w:p>
        </w:tc>
        <w:tc>
          <w:tcPr>
            <w:tcW w:w="2228" w:type="dxa"/>
            <w:noWrap/>
            <w:vAlign w:val="center"/>
          </w:tcPr>
          <w:p w14:paraId="46ABDB88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</w:rPr>
              <w:t>0.021</w:t>
            </w:r>
          </w:p>
        </w:tc>
        <w:tc>
          <w:tcPr>
            <w:tcW w:w="2356" w:type="dxa"/>
            <w:vMerge w:val="continue"/>
            <w:noWrap/>
            <w:vAlign w:val="center"/>
          </w:tcPr>
          <w:p w14:paraId="1DFC8226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</w:p>
        </w:tc>
      </w:tr>
      <w:tr w14:paraId="3A785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53" w:type="dxa"/>
            <w:vMerge w:val="continue"/>
            <w:noWrap/>
            <w:vAlign w:val="center"/>
          </w:tcPr>
          <w:p w14:paraId="6EDEA33C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</w:p>
        </w:tc>
        <w:tc>
          <w:tcPr>
            <w:tcW w:w="1868" w:type="dxa"/>
            <w:noWrap/>
            <w:vAlign w:val="center"/>
          </w:tcPr>
          <w:p w14:paraId="17C0D0E4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</w:rPr>
              <w:t>日均</w:t>
            </w:r>
          </w:p>
        </w:tc>
        <w:tc>
          <w:tcPr>
            <w:tcW w:w="2228" w:type="dxa"/>
            <w:noWrap/>
            <w:vAlign w:val="center"/>
          </w:tcPr>
          <w:p w14:paraId="119D8405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</w:rPr>
              <w:t>0.007</w:t>
            </w:r>
          </w:p>
        </w:tc>
        <w:tc>
          <w:tcPr>
            <w:tcW w:w="2356" w:type="dxa"/>
            <w:vMerge w:val="continue"/>
            <w:noWrap/>
            <w:vAlign w:val="center"/>
          </w:tcPr>
          <w:p w14:paraId="7D7BF7E8">
            <w:pPr>
              <w:pStyle w:val="27"/>
              <w:spacing w:line="260" w:lineRule="exact"/>
              <w:rPr>
                <w:b/>
                <w:bCs/>
                <w:color w:val="FF0000"/>
                <w:sz w:val="21"/>
                <w:szCs w:val="21"/>
              </w:rPr>
            </w:pPr>
          </w:p>
        </w:tc>
      </w:tr>
    </w:tbl>
    <w:p w14:paraId="5A63094C">
      <w:pPr>
        <w:pStyle w:val="25"/>
        <w:spacing w:line="360" w:lineRule="auto"/>
        <w:ind w:firstLine="0"/>
        <w:outlineLvl w:val="0"/>
        <w:rPr>
          <w:bCs/>
          <w:sz w:val="21"/>
          <w:szCs w:val="21"/>
        </w:rPr>
      </w:pPr>
      <w:r>
        <w:rPr>
          <w:rFonts w:hint="eastAsia"/>
          <w:bCs/>
          <w:sz w:val="21"/>
          <w:szCs w:val="21"/>
        </w:rPr>
        <w:t>3、地下水环境监测</w:t>
      </w:r>
    </w:p>
    <w:p w14:paraId="68320B11">
      <w:pPr>
        <w:spacing w:line="360" w:lineRule="auto"/>
        <w:ind w:firstLine="422" w:firstLineChars="200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3.1、水质监测</w:t>
      </w:r>
    </w:p>
    <w:p w14:paraId="571CF9FF">
      <w:pPr>
        <w:spacing w:line="360" w:lineRule="auto"/>
        <w:ind w:firstLine="482"/>
        <w:rPr>
          <w:szCs w:val="21"/>
        </w:rPr>
      </w:pPr>
      <w:r>
        <w:rPr>
          <w:rFonts w:hint="eastAsia" w:ascii="宋体" w:hAnsi="宋体" w:cs="宋体"/>
          <w:szCs w:val="21"/>
        </w:rPr>
        <w:t>①</w:t>
      </w:r>
      <w:r>
        <w:rPr>
          <w:rFonts w:hint="eastAsia"/>
          <w:szCs w:val="21"/>
        </w:rPr>
        <w:t>监测项目</w:t>
      </w:r>
    </w:p>
    <w:p w14:paraId="70C20AEB">
      <w:pPr>
        <w:spacing w:line="360" w:lineRule="auto"/>
        <w:ind w:firstLine="482"/>
        <w:rPr>
          <w:szCs w:val="21"/>
        </w:rPr>
      </w:pPr>
      <w:r>
        <w:rPr>
          <w:szCs w:val="21"/>
        </w:rPr>
        <w:t>（a）基本因子：</w:t>
      </w:r>
      <w:r>
        <w:rPr>
          <w:rFonts w:hint="eastAsia"/>
          <w:szCs w:val="21"/>
        </w:rPr>
        <w:t>pH、氨氮、硝酸盐、亚硝酸盐、挥发性酚类、氰化物、耗氧量、铁、锰、镉、铅、汞、砷、六价铬、氟、溶解性总固体、总硬度、氯化物、硫酸盐、菌落总数、总大肠菌群、氯乙烯、1,1-二氯乙烯、1,2-二氯乙烯、1,1,1-三氯乙烷、三氯乙烯、四氯乙烯、六氯丁二烯。</w:t>
      </w:r>
    </w:p>
    <w:p w14:paraId="52CFB912">
      <w:pPr>
        <w:spacing w:line="360" w:lineRule="auto"/>
        <w:ind w:firstLine="482"/>
        <w:rPr>
          <w:szCs w:val="21"/>
        </w:rPr>
      </w:pPr>
      <w:r>
        <w:rPr>
          <w:szCs w:val="21"/>
        </w:rPr>
        <w:t>（b）离子浓度：Cl</w:t>
      </w:r>
      <w:r>
        <w:rPr>
          <w:szCs w:val="21"/>
          <w:vertAlign w:val="superscript"/>
        </w:rPr>
        <w:t>-</w:t>
      </w:r>
      <w:r>
        <w:rPr>
          <w:szCs w:val="21"/>
        </w:rPr>
        <w:t>、SO</w:t>
      </w:r>
      <w:r>
        <w:rPr>
          <w:szCs w:val="21"/>
          <w:vertAlign w:val="subscript"/>
        </w:rPr>
        <w:t>4</w:t>
      </w:r>
      <w:r>
        <w:rPr>
          <w:szCs w:val="21"/>
          <w:vertAlign w:val="superscript"/>
        </w:rPr>
        <w:t>2-</w:t>
      </w:r>
      <w:r>
        <w:rPr>
          <w:szCs w:val="21"/>
        </w:rPr>
        <w:t>、CO</w:t>
      </w:r>
      <w:r>
        <w:rPr>
          <w:szCs w:val="21"/>
          <w:vertAlign w:val="subscript"/>
        </w:rPr>
        <w:t>3</w:t>
      </w:r>
      <w:r>
        <w:rPr>
          <w:szCs w:val="21"/>
          <w:vertAlign w:val="superscript"/>
        </w:rPr>
        <w:t>2-</w:t>
      </w:r>
      <w:r>
        <w:rPr>
          <w:szCs w:val="21"/>
        </w:rPr>
        <w:t>、HCO</w:t>
      </w:r>
      <w:r>
        <w:rPr>
          <w:szCs w:val="21"/>
          <w:vertAlign w:val="subscript"/>
        </w:rPr>
        <w:t>3</w:t>
      </w:r>
      <w:r>
        <w:rPr>
          <w:szCs w:val="21"/>
          <w:vertAlign w:val="superscript"/>
        </w:rPr>
        <w:t>-</w:t>
      </w:r>
      <w:r>
        <w:rPr>
          <w:szCs w:val="21"/>
        </w:rPr>
        <w:t>、K</w:t>
      </w:r>
      <w:r>
        <w:rPr>
          <w:szCs w:val="21"/>
          <w:vertAlign w:val="superscript"/>
        </w:rPr>
        <w:t>+</w:t>
      </w:r>
      <w:r>
        <w:rPr>
          <w:szCs w:val="21"/>
        </w:rPr>
        <w:t>、Na</w:t>
      </w:r>
      <w:r>
        <w:rPr>
          <w:szCs w:val="21"/>
          <w:vertAlign w:val="superscript"/>
        </w:rPr>
        <w:t>+</w:t>
      </w:r>
      <w:r>
        <w:rPr>
          <w:szCs w:val="21"/>
        </w:rPr>
        <w:t>、Ca</w:t>
      </w:r>
      <w:r>
        <w:rPr>
          <w:szCs w:val="21"/>
          <w:vertAlign w:val="superscript"/>
        </w:rPr>
        <w:t>2+</w:t>
      </w:r>
      <w:r>
        <w:rPr>
          <w:szCs w:val="21"/>
        </w:rPr>
        <w:t>、Mg</w:t>
      </w:r>
      <w:r>
        <w:rPr>
          <w:szCs w:val="21"/>
          <w:vertAlign w:val="superscript"/>
        </w:rPr>
        <w:t>2+</w:t>
      </w:r>
      <w:r>
        <w:rPr>
          <w:szCs w:val="21"/>
        </w:rPr>
        <w:t>。</w:t>
      </w:r>
    </w:p>
    <w:p w14:paraId="76261200">
      <w:pPr>
        <w:spacing w:line="360" w:lineRule="auto"/>
        <w:ind w:firstLine="482"/>
        <w:rPr>
          <w:szCs w:val="21"/>
        </w:rPr>
      </w:pPr>
      <w:r>
        <w:rPr>
          <w:rFonts w:hint="eastAsia" w:ascii="宋体" w:hAnsi="宋体" w:cs="宋体"/>
          <w:szCs w:val="21"/>
        </w:rPr>
        <w:t>②</w:t>
      </w:r>
      <w:r>
        <w:rPr>
          <w:szCs w:val="21"/>
        </w:rPr>
        <w:t>监测点位</w:t>
      </w:r>
    </w:p>
    <w:p w14:paraId="69B0D0B8">
      <w:pPr>
        <w:spacing w:line="360" w:lineRule="auto"/>
        <w:ind w:firstLine="482"/>
        <w:rPr>
          <w:szCs w:val="21"/>
        </w:rPr>
      </w:pPr>
      <w:r>
        <w:rPr>
          <w:rFonts w:hint="eastAsia"/>
          <w:szCs w:val="21"/>
        </w:rPr>
        <w:t>共设置5个地下水水质监测点位（D1-D5），其中D1布置在PVDF装置区附近、D2布置在TCE装置区附近，D3</w:t>
      </w:r>
      <w:r>
        <w:rPr>
          <w:rFonts w:hint="eastAsia" w:ascii="宋体" w:hAnsi="宋体" w:cs="宋体"/>
          <w:szCs w:val="21"/>
        </w:rPr>
        <w:t>～</w:t>
      </w:r>
      <w:r>
        <w:rPr>
          <w:rFonts w:hint="eastAsia"/>
          <w:szCs w:val="21"/>
        </w:rPr>
        <w:t>D5位置见下图。</w:t>
      </w:r>
    </w:p>
    <w:p w14:paraId="7E3FF822">
      <w:pPr>
        <w:spacing w:line="360" w:lineRule="auto"/>
        <w:ind w:firstLine="482"/>
        <w:rPr>
          <w:szCs w:val="21"/>
        </w:rPr>
      </w:pPr>
      <w:r>
        <w:rPr>
          <w:rFonts w:hint="eastAsia" w:ascii="宋体" w:hAnsi="宋体" w:cs="宋体"/>
          <w:szCs w:val="21"/>
        </w:rPr>
        <w:t>③</w:t>
      </w:r>
      <w:r>
        <w:rPr>
          <w:rFonts w:hint="eastAsia"/>
          <w:szCs w:val="21"/>
        </w:rPr>
        <w:t>监测频次</w:t>
      </w:r>
    </w:p>
    <w:p w14:paraId="5B44D7F7">
      <w:pPr>
        <w:spacing w:line="360" w:lineRule="auto"/>
        <w:ind w:firstLine="482"/>
        <w:rPr>
          <w:szCs w:val="21"/>
        </w:rPr>
      </w:pPr>
      <w:r>
        <w:rPr>
          <w:rFonts w:hint="eastAsia"/>
          <w:szCs w:val="21"/>
        </w:rPr>
        <w:t>监测频率及要求：监测1次，每个监测孔只取一个水质样品，取样点深度宜在地下水位以下1.0m左右。取样及分析方法须符合《地下水环境监测技术规范》（HJ/T164-2004）中相关要求。</w:t>
      </w:r>
    </w:p>
    <w:p w14:paraId="1098080D">
      <w:pPr>
        <w:spacing w:line="360" w:lineRule="auto"/>
        <w:ind w:firstLine="422" w:firstLineChars="200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3.2、水位监测</w:t>
      </w:r>
    </w:p>
    <w:p w14:paraId="5C0B352E">
      <w:pPr>
        <w:spacing w:line="360" w:lineRule="auto"/>
        <w:ind w:firstLine="482"/>
        <w:rPr>
          <w:szCs w:val="21"/>
        </w:rPr>
      </w:pPr>
      <w:r>
        <w:rPr>
          <w:rFonts w:hint="eastAsia" w:ascii="宋体" w:hAnsi="宋体" w:cs="宋体"/>
          <w:szCs w:val="21"/>
        </w:rPr>
        <w:t>①</w:t>
      </w:r>
      <w:r>
        <w:rPr>
          <w:rFonts w:hint="eastAsia"/>
          <w:szCs w:val="21"/>
        </w:rPr>
        <w:t>监测点位</w:t>
      </w:r>
    </w:p>
    <w:p w14:paraId="5AC1A38D">
      <w:pPr>
        <w:spacing w:line="360" w:lineRule="auto"/>
        <w:ind w:firstLine="482"/>
        <w:rPr>
          <w:sz w:val="24"/>
        </w:rPr>
      </w:pPr>
      <w:r>
        <w:rPr>
          <w:rFonts w:hint="eastAsia"/>
          <w:szCs w:val="21"/>
        </w:rPr>
        <w:t>共设置11个地下水水质监测点位（D1~D11），具体位置见下图。</w:t>
      </w:r>
    </w:p>
    <w:p w14:paraId="01C2979C">
      <w:pPr>
        <w:spacing w:line="360" w:lineRule="auto"/>
        <w:ind w:firstLine="420" w:firstLineChars="200"/>
        <w:rPr>
          <w:szCs w:val="21"/>
        </w:rPr>
      </w:pPr>
      <w:r>
        <w:rPr>
          <w:rFonts w:hint="eastAsia" w:ascii="宋体" w:hAnsi="宋体" w:cs="宋体"/>
          <w:szCs w:val="21"/>
        </w:rPr>
        <w:t>②</w:t>
      </w:r>
      <w:r>
        <w:rPr>
          <w:rFonts w:hint="eastAsia"/>
          <w:szCs w:val="21"/>
        </w:rPr>
        <w:t>监测频率：水位、埋深监测1天，每天1次。</w:t>
      </w:r>
    </w:p>
    <w:p w14:paraId="22395BA6">
      <w:pPr>
        <w:pStyle w:val="26"/>
        <w:spacing w:before="31" w:line="240" w:lineRule="auto"/>
        <w:ind w:firstLine="0"/>
        <w:jc w:val="center"/>
      </w:pPr>
      <w:r>
        <w:drawing>
          <wp:inline distT="0" distB="0" distL="114300" distR="114300">
            <wp:extent cx="5034280" cy="4055110"/>
            <wp:effectExtent l="0" t="0" r="13970" b="2540"/>
            <wp:docPr id="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34280" cy="405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0F85D5">
      <w:pPr>
        <w:pStyle w:val="29"/>
        <w:spacing w:beforeLines="0" w:line="420" w:lineRule="exact"/>
        <w:ind w:firstLine="422" w:firstLineChars="200"/>
        <w:jc w:val="both"/>
        <w:rPr>
          <w:color w:val="auto"/>
        </w:rPr>
      </w:pPr>
      <w:r>
        <w:rPr>
          <w:rFonts w:hint="eastAsia"/>
          <w:b/>
          <w:bCs/>
          <w:color w:val="FF0000"/>
          <w:kern w:val="2"/>
          <w:szCs w:val="21"/>
        </w:rPr>
        <w:t>3.3、监测结果控制标准</w:t>
      </w:r>
    </w:p>
    <w:p w14:paraId="5DF5AA78">
      <w:pPr>
        <w:pStyle w:val="29"/>
        <w:spacing w:beforeLines="0" w:line="420" w:lineRule="exact"/>
        <w:rPr>
          <w:b/>
          <w:bCs/>
          <w:color w:val="FF0000"/>
        </w:rPr>
      </w:pPr>
      <w:r>
        <w:rPr>
          <w:b/>
          <w:bCs/>
          <w:color w:val="FF0000"/>
        </w:rPr>
        <w:t>表</w:t>
      </w:r>
      <w:r>
        <w:rPr>
          <w:rFonts w:hint="eastAsia"/>
          <w:b/>
          <w:bCs/>
          <w:color w:val="FF0000"/>
        </w:rPr>
        <w:t>3.1</w:t>
      </w:r>
      <w:r>
        <w:rPr>
          <w:b/>
          <w:bCs/>
          <w:color w:val="FF0000"/>
        </w:rPr>
        <w:t xml:space="preserve">  地下水质量标准摘录（单位：mg/L，pH无量纲）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1295"/>
        <w:gridCol w:w="932"/>
        <w:gridCol w:w="1535"/>
        <w:gridCol w:w="1033"/>
        <w:gridCol w:w="927"/>
        <w:gridCol w:w="938"/>
        <w:gridCol w:w="1028"/>
        <w:gridCol w:w="627"/>
      </w:tblGrid>
      <w:tr w14:paraId="2FC7A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7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711D5B1C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污染物</w:t>
            </w:r>
          </w:p>
        </w:tc>
        <w:tc>
          <w:tcPr>
            <w:tcW w:w="1295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36954979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pH</w:t>
            </w:r>
          </w:p>
        </w:tc>
        <w:tc>
          <w:tcPr>
            <w:tcW w:w="932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16E3EFCF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氨氮</w:t>
            </w:r>
          </w:p>
        </w:tc>
        <w:tc>
          <w:tcPr>
            <w:tcW w:w="1535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85B004A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耗氧量</w:t>
            </w:r>
          </w:p>
        </w:tc>
        <w:tc>
          <w:tcPr>
            <w:tcW w:w="1033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BD6838B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硝酸盐</w:t>
            </w:r>
          </w:p>
        </w:tc>
        <w:tc>
          <w:tcPr>
            <w:tcW w:w="927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B15D1AA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硫酸盐</w:t>
            </w:r>
          </w:p>
        </w:tc>
        <w:tc>
          <w:tcPr>
            <w:tcW w:w="938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576D7159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亚硝酸盐</w:t>
            </w:r>
          </w:p>
        </w:tc>
        <w:tc>
          <w:tcPr>
            <w:tcW w:w="1028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336CD70A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氯化物</w:t>
            </w:r>
          </w:p>
        </w:tc>
        <w:tc>
          <w:tcPr>
            <w:tcW w:w="627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5D28C3DC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锰</w:t>
            </w:r>
          </w:p>
        </w:tc>
      </w:tr>
      <w:tr w14:paraId="3DD11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7" w:type="dxa"/>
            <w:vMerge w:val="restart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75443E4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Ⅳ类标准</w:t>
            </w:r>
          </w:p>
        </w:tc>
        <w:tc>
          <w:tcPr>
            <w:tcW w:w="1295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4B1E43D9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5.5~6.5、8.5~9.0</w:t>
            </w:r>
          </w:p>
        </w:tc>
        <w:tc>
          <w:tcPr>
            <w:tcW w:w="932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4F2E3A1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≤1.5</w:t>
            </w:r>
          </w:p>
        </w:tc>
        <w:tc>
          <w:tcPr>
            <w:tcW w:w="1535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370F12C3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≤10.0</w:t>
            </w:r>
          </w:p>
        </w:tc>
        <w:tc>
          <w:tcPr>
            <w:tcW w:w="1033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4FF3CEE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≤30</w:t>
            </w:r>
          </w:p>
        </w:tc>
        <w:tc>
          <w:tcPr>
            <w:tcW w:w="927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1A1EB040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≤350</w:t>
            </w:r>
          </w:p>
        </w:tc>
        <w:tc>
          <w:tcPr>
            <w:tcW w:w="938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5BC6BE3B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≤4.8</w:t>
            </w:r>
          </w:p>
        </w:tc>
        <w:tc>
          <w:tcPr>
            <w:tcW w:w="1028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7357BE85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≤350</w:t>
            </w:r>
          </w:p>
        </w:tc>
        <w:tc>
          <w:tcPr>
            <w:tcW w:w="627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3B9550D2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≤1.5</w:t>
            </w:r>
          </w:p>
        </w:tc>
      </w:tr>
      <w:tr w14:paraId="26138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7" w:type="dxa"/>
            <w:vMerge w:val="continue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089C748E">
            <w:pPr>
              <w:pStyle w:val="27"/>
              <w:rPr>
                <w:b/>
                <w:bCs/>
                <w:szCs w:val="21"/>
              </w:rPr>
            </w:pPr>
          </w:p>
        </w:tc>
        <w:tc>
          <w:tcPr>
            <w:tcW w:w="1295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318F1A56">
            <w:pPr>
              <w:pStyle w:val="27"/>
              <w:rPr>
                <w:b/>
                <w:bCs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六价铬</w:t>
            </w:r>
          </w:p>
        </w:tc>
        <w:tc>
          <w:tcPr>
            <w:tcW w:w="932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50AC0CDA">
            <w:pPr>
              <w:pStyle w:val="27"/>
              <w:rPr>
                <w:b/>
                <w:bCs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总硬度</w:t>
            </w:r>
          </w:p>
        </w:tc>
        <w:tc>
          <w:tcPr>
            <w:tcW w:w="1535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B9091CF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氰化物</w:t>
            </w:r>
          </w:p>
        </w:tc>
        <w:tc>
          <w:tcPr>
            <w:tcW w:w="1033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3F53D63F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砷</w:t>
            </w:r>
          </w:p>
        </w:tc>
        <w:tc>
          <w:tcPr>
            <w:tcW w:w="927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67889DC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汞</w:t>
            </w:r>
          </w:p>
        </w:tc>
        <w:tc>
          <w:tcPr>
            <w:tcW w:w="938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73DEB7A4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挥发性酚类</w:t>
            </w:r>
          </w:p>
        </w:tc>
        <w:tc>
          <w:tcPr>
            <w:tcW w:w="1028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1398C07C">
            <w:pPr>
              <w:pStyle w:val="27"/>
              <w:rPr>
                <w:b/>
                <w:bCs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镉</w:t>
            </w:r>
          </w:p>
        </w:tc>
        <w:tc>
          <w:tcPr>
            <w:tcW w:w="627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D59EDD0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铁</w:t>
            </w:r>
          </w:p>
        </w:tc>
      </w:tr>
      <w:tr w14:paraId="0DAFA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7" w:type="dxa"/>
            <w:vMerge w:val="continue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52F47BB6">
            <w:pPr>
              <w:pStyle w:val="27"/>
              <w:rPr>
                <w:b/>
                <w:bCs/>
                <w:szCs w:val="21"/>
              </w:rPr>
            </w:pPr>
          </w:p>
        </w:tc>
        <w:tc>
          <w:tcPr>
            <w:tcW w:w="1295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702B853C">
            <w:pPr>
              <w:pStyle w:val="27"/>
              <w:rPr>
                <w:b/>
                <w:bCs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≤0.10</w:t>
            </w:r>
          </w:p>
        </w:tc>
        <w:tc>
          <w:tcPr>
            <w:tcW w:w="932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EFE85CD">
            <w:pPr>
              <w:pStyle w:val="27"/>
              <w:rPr>
                <w:b/>
                <w:bCs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≤650</w:t>
            </w:r>
          </w:p>
        </w:tc>
        <w:tc>
          <w:tcPr>
            <w:tcW w:w="1535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C189152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≤0.1</w:t>
            </w:r>
          </w:p>
        </w:tc>
        <w:tc>
          <w:tcPr>
            <w:tcW w:w="1033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316A9931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≤0.05</w:t>
            </w:r>
          </w:p>
        </w:tc>
        <w:tc>
          <w:tcPr>
            <w:tcW w:w="927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423336C7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≤0.002</w:t>
            </w:r>
          </w:p>
        </w:tc>
        <w:tc>
          <w:tcPr>
            <w:tcW w:w="938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0166C775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≤0.01</w:t>
            </w:r>
          </w:p>
        </w:tc>
        <w:tc>
          <w:tcPr>
            <w:tcW w:w="1028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D38FE2C">
            <w:pPr>
              <w:pStyle w:val="27"/>
              <w:rPr>
                <w:b/>
                <w:bCs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≤0.01</w:t>
            </w:r>
          </w:p>
        </w:tc>
        <w:tc>
          <w:tcPr>
            <w:tcW w:w="627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4D4B88B1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≤2.0</w:t>
            </w:r>
          </w:p>
        </w:tc>
      </w:tr>
      <w:tr w14:paraId="25515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7" w:type="dxa"/>
            <w:vMerge w:val="continue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06C479F">
            <w:pPr>
              <w:pStyle w:val="27"/>
              <w:rPr>
                <w:b/>
                <w:bCs/>
                <w:szCs w:val="21"/>
              </w:rPr>
            </w:pPr>
          </w:p>
        </w:tc>
        <w:tc>
          <w:tcPr>
            <w:tcW w:w="1295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0CD92166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铅</w:t>
            </w:r>
          </w:p>
        </w:tc>
        <w:tc>
          <w:tcPr>
            <w:tcW w:w="932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314F9FE5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氟</w:t>
            </w:r>
          </w:p>
        </w:tc>
        <w:tc>
          <w:tcPr>
            <w:tcW w:w="1535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1F4C13DD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1,2-二氯乙烯</w:t>
            </w:r>
          </w:p>
        </w:tc>
        <w:tc>
          <w:tcPr>
            <w:tcW w:w="1033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5830067A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1,1,1-三氯乙烷</w:t>
            </w:r>
          </w:p>
        </w:tc>
        <w:tc>
          <w:tcPr>
            <w:tcW w:w="927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A8F1FBE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三氯乙烯</w:t>
            </w:r>
          </w:p>
        </w:tc>
        <w:tc>
          <w:tcPr>
            <w:tcW w:w="938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7E2DC2EB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Cs w:val="21"/>
              </w:rPr>
              <w:t>四氯乙烯</w:t>
            </w:r>
          </w:p>
        </w:tc>
        <w:tc>
          <w:tcPr>
            <w:tcW w:w="1028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0AE57FBE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Cs w:val="21"/>
              </w:rPr>
              <w:t>1,1-二氯乙烯</w:t>
            </w:r>
          </w:p>
        </w:tc>
        <w:tc>
          <w:tcPr>
            <w:tcW w:w="627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78B5FD66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Cs w:val="21"/>
              </w:rPr>
              <w:t>氯乙烯</w:t>
            </w:r>
          </w:p>
        </w:tc>
      </w:tr>
      <w:tr w14:paraId="75C31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7" w:type="dxa"/>
            <w:vMerge w:val="continue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5CB7257A">
            <w:pPr>
              <w:pStyle w:val="27"/>
              <w:rPr>
                <w:b/>
                <w:bCs/>
                <w:szCs w:val="21"/>
              </w:rPr>
            </w:pPr>
          </w:p>
        </w:tc>
        <w:tc>
          <w:tcPr>
            <w:tcW w:w="1295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F906EED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≤0.10</w:t>
            </w:r>
          </w:p>
        </w:tc>
        <w:tc>
          <w:tcPr>
            <w:tcW w:w="932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6BA88EE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≤2.0</w:t>
            </w:r>
          </w:p>
        </w:tc>
        <w:tc>
          <w:tcPr>
            <w:tcW w:w="1535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6A44CAF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≤0.06</w:t>
            </w:r>
          </w:p>
        </w:tc>
        <w:tc>
          <w:tcPr>
            <w:tcW w:w="1033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05A0D7A7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≤4</w:t>
            </w:r>
          </w:p>
        </w:tc>
        <w:tc>
          <w:tcPr>
            <w:tcW w:w="927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7A55BD08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≤0.21</w:t>
            </w:r>
          </w:p>
        </w:tc>
        <w:tc>
          <w:tcPr>
            <w:tcW w:w="938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275E706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≤</w:t>
            </w:r>
            <w:r>
              <w:rPr>
                <w:rFonts w:hint="eastAsia"/>
                <w:b/>
                <w:bCs/>
                <w:color w:val="FF0000"/>
                <w:szCs w:val="21"/>
              </w:rPr>
              <w:t>0.3</w:t>
            </w:r>
          </w:p>
        </w:tc>
        <w:tc>
          <w:tcPr>
            <w:tcW w:w="1028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0BC749B9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≤0.06</w:t>
            </w:r>
          </w:p>
        </w:tc>
        <w:tc>
          <w:tcPr>
            <w:tcW w:w="627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0F16C44B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≤</w:t>
            </w:r>
            <w:r>
              <w:rPr>
                <w:rFonts w:hint="eastAsia"/>
                <w:b/>
                <w:bCs/>
                <w:color w:val="FF0000"/>
                <w:szCs w:val="21"/>
              </w:rPr>
              <w:t>0.09</w:t>
            </w:r>
          </w:p>
        </w:tc>
      </w:tr>
      <w:tr w14:paraId="07DDE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7" w:type="dxa"/>
            <w:vMerge w:val="continue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702B205B">
            <w:pPr>
              <w:pStyle w:val="27"/>
              <w:rPr>
                <w:b/>
                <w:bCs/>
                <w:szCs w:val="21"/>
              </w:rPr>
            </w:pPr>
          </w:p>
        </w:tc>
        <w:tc>
          <w:tcPr>
            <w:tcW w:w="1295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1838DBDC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溶解性总固体</w:t>
            </w:r>
          </w:p>
        </w:tc>
        <w:tc>
          <w:tcPr>
            <w:tcW w:w="932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777A80FC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Cs w:val="21"/>
              </w:rPr>
              <w:t>六氯丁二烯</w:t>
            </w:r>
          </w:p>
        </w:tc>
        <w:tc>
          <w:tcPr>
            <w:tcW w:w="1535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3BAB3BE8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菌落总数(CFU/mL)</w:t>
            </w:r>
          </w:p>
        </w:tc>
        <w:tc>
          <w:tcPr>
            <w:tcW w:w="1960" w:type="dxa"/>
            <w:gridSpan w:val="2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783F888C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总大肠菌群(CFU/100mL)</w:t>
            </w:r>
          </w:p>
        </w:tc>
        <w:tc>
          <w:tcPr>
            <w:tcW w:w="938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3DF4F21">
            <w:pPr>
              <w:pStyle w:val="27"/>
              <w:rPr>
                <w:b/>
                <w:bCs/>
                <w:color w:val="FF0000"/>
                <w:szCs w:val="21"/>
              </w:rPr>
            </w:pPr>
          </w:p>
        </w:tc>
        <w:tc>
          <w:tcPr>
            <w:tcW w:w="1655" w:type="dxa"/>
            <w:gridSpan w:val="2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5EDE77C3">
            <w:pPr>
              <w:pStyle w:val="27"/>
              <w:rPr>
                <w:b/>
                <w:bCs/>
                <w:color w:val="FF0000"/>
                <w:szCs w:val="21"/>
              </w:rPr>
            </w:pPr>
          </w:p>
        </w:tc>
      </w:tr>
      <w:tr w14:paraId="6226C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7" w:type="dxa"/>
            <w:vMerge w:val="continue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152959BD">
            <w:pPr>
              <w:pStyle w:val="27"/>
              <w:rPr>
                <w:b/>
                <w:bCs/>
                <w:szCs w:val="21"/>
              </w:rPr>
            </w:pPr>
          </w:p>
        </w:tc>
        <w:tc>
          <w:tcPr>
            <w:tcW w:w="1295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30BD5F89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≤2000</w:t>
            </w:r>
          </w:p>
        </w:tc>
        <w:tc>
          <w:tcPr>
            <w:tcW w:w="932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0DD3CFAD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Cs w:val="21"/>
              </w:rPr>
              <w:t>/</w:t>
            </w:r>
          </w:p>
        </w:tc>
        <w:tc>
          <w:tcPr>
            <w:tcW w:w="1535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37F11BF5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≤1000</w:t>
            </w:r>
          </w:p>
        </w:tc>
        <w:tc>
          <w:tcPr>
            <w:tcW w:w="1960" w:type="dxa"/>
            <w:gridSpan w:val="2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F9A18E4">
            <w:pPr>
              <w:pStyle w:val="27"/>
              <w:rPr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color w:val="FF0000"/>
                <w:szCs w:val="21"/>
              </w:rPr>
              <w:t>≤100</w:t>
            </w:r>
          </w:p>
        </w:tc>
        <w:tc>
          <w:tcPr>
            <w:tcW w:w="938" w:type="dxa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5972EAEB">
            <w:pPr>
              <w:pStyle w:val="27"/>
              <w:rPr>
                <w:b/>
                <w:bCs/>
                <w:color w:val="FF0000"/>
                <w:szCs w:val="21"/>
              </w:rPr>
            </w:pPr>
          </w:p>
        </w:tc>
        <w:tc>
          <w:tcPr>
            <w:tcW w:w="1655" w:type="dxa"/>
            <w:gridSpan w:val="2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C8BF99E">
            <w:pPr>
              <w:pStyle w:val="27"/>
              <w:rPr>
                <w:b/>
                <w:bCs/>
                <w:color w:val="FF0000"/>
                <w:szCs w:val="21"/>
              </w:rPr>
            </w:pPr>
          </w:p>
        </w:tc>
      </w:tr>
    </w:tbl>
    <w:p w14:paraId="6CF2782B">
      <w:pPr>
        <w:spacing w:line="360" w:lineRule="auto"/>
        <w:ind w:firstLine="482"/>
        <w:rPr>
          <w:b/>
          <w:bCs/>
          <w:color w:val="FF0000"/>
          <w:szCs w:val="21"/>
        </w:rPr>
      </w:pPr>
      <w:r>
        <w:rPr>
          <w:rFonts w:hint="eastAsia"/>
          <w:b/>
          <w:bCs/>
          <w:color w:val="FF0000"/>
          <w:szCs w:val="21"/>
        </w:rPr>
        <w:t>八大离子平衡误差请控制在</w:t>
      </w:r>
      <w:r>
        <w:rPr>
          <w:rFonts w:hint="eastAsia" w:ascii="宋体" w:hAnsi="宋体" w:cs="宋体"/>
          <w:b/>
          <w:bCs/>
          <w:color w:val="FF0000"/>
          <w:szCs w:val="21"/>
        </w:rPr>
        <w:t>±</w:t>
      </w:r>
      <w:r>
        <w:rPr>
          <w:rFonts w:hint="eastAsia"/>
          <w:b/>
          <w:bCs/>
          <w:color w:val="FF0000"/>
          <w:szCs w:val="21"/>
        </w:rPr>
        <w:t>5%之内。</w:t>
      </w:r>
    </w:p>
    <w:p w14:paraId="0BBF9039">
      <w:pPr>
        <w:spacing w:line="360" w:lineRule="auto"/>
        <w:ind w:firstLine="482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（3）包气带</w:t>
      </w:r>
    </w:p>
    <w:p w14:paraId="5C6EE1BA">
      <w:pPr>
        <w:spacing w:line="360" w:lineRule="auto"/>
        <w:ind w:firstLine="480"/>
        <w:rPr>
          <w:szCs w:val="21"/>
        </w:rPr>
      </w:pPr>
      <w:r>
        <w:rPr>
          <w:rFonts w:hint="eastAsia" w:ascii="宋体" w:hAnsi="宋体" w:cs="宋体"/>
          <w:szCs w:val="21"/>
        </w:rPr>
        <w:t>①</w:t>
      </w:r>
      <w:r>
        <w:rPr>
          <w:rFonts w:hint="eastAsia"/>
          <w:szCs w:val="21"/>
        </w:rPr>
        <w:t>监测项目</w:t>
      </w:r>
    </w:p>
    <w:p w14:paraId="0B50D12A">
      <w:pPr>
        <w:spacing w:line="360" w:lineRule="auto"/>
        <w:ind w:firstLine="480"/>
        <w:rPr>
          <w:szCs w:val="21"/>
        </w:rPr>
      </w:pPr>
      <w:r>
        <w:rPr>
          <w:rFonts w:hint="eastAsia"/>
          <w:szCs w:val="21"/>
        </w:rPr>
        <w:t>pH、</w:t>
      </w:r>
      <w:r>
        <w:rPr>
          <w:szCs w:val="21"/>
        </w:rPr>
        <w:t>AOX</w:t>
      </w:r>
      <w:r>
        <w:rPr>
          <w:rFonts w:hint="eastAsia"/>
          <w:szCs w:val="21"/>
        </w:rPr>
        <w:t>、石油烃、高锰酸盐指数。</w:t>
      </w:r>
    </w:p>
    <w:p w14:paraId="09DAEFB6">
      <w:pPr>
        <w:spacing w:line="360" w:lineRule="auto"/>
        <w:ind w:firstLine="480"/>
        <w:rPr>
          <w:szCs w:val="21"/>
        </w:rPr>
      </w:pPr>
      <w:r>
        <w:rPr>
          <w:rFonts w:hint="eastAsia" w:ascii="宋体" w:hAnsi="宋体" w:cs="宋体"/>
          <w:szCs w:val="21"/>
        </w:rPr>
        <w:t>②</w:t>
      </w:r>
      <w:r>
        <w:rPr>
          <w:rFonts w:hint="eastAsia"/>
          <w:szCs w:val="21"/>
        </w:rPr>
        <w:t>监测布点</w:t>
      </w:r>
    </w:p>
    <w:p w14:paraId="3AC075EA">
      <w:pPr>
        <w:spacing w:line="360" w:lineRule="auto"/>
        <w:ind w:firstLine="480"/>
        <w:rPr>
          <w:szCs w:val="21"/>
        </w:rPr>
      </w:pPr>
      <w:r>
        <w:rPr>
          <w:rFonts w:hint="eastAsia"/>
          <w:szCs w:val="21"/>
        </w:rPr>
        <w:t>厂区内取5个点位：1#离子膜烧碱装置区附近、2#PVDF装置区附近、3#142b装置区附近、4#TCE装置区附近、5#巨塑PVDC装置区附近。具体位置见下图。</w:t>
      </w:r>
    </w:p>
    <w:p w14:paraId="3AEADBCC">
      <w:pPr>
        <w:spacing w:line="360" w:lineRule="auto"/>
        <w:ind w:firstLine="480"/>
        <w:rPr>
          <w:szCs w:val="21"/>
        </w:rPr>
      </w:pPr>
      <w:r>
        <w:rPr>
          <w:rFonts w:hint="eastAsia"/>
          <w:szCs w:val="21"/>
        </w:rPr>
        <w:t>3.4、监测频次</w:t>
      </w:r>
    </w:p>
    <w:p w14:paraId="155E3E39">
      <w:pPr>
        <w:spacing w:line="360" w:lineRule="auto"/>
        <w:ind w:firstLine="480"/>
        <w:rPr>
          <w:szCs w:val="21"/>
        </w:rPr>
      </w:pPr>
      <w:r>
        <w:rPr>
          <w:szCs w:val="21"/>
        </w:rPr>
        <w:t>取样深度在20cm埋深(硬化层</w:t>
      </w:r>
      <w:r>
        <w:rPr>
          <w:rFonts w:hint="eastAsia"/>
          <w:szCs w:val="21"/>
        </w:rPr>
        <w:t>以</w:t>
      </w:r>
      <w:r>
        <w:rPr>
          <w:szCs w:val="21"/>
        </w:rPr>
        <w:t>下)取一个土壤样品</w:t>
      </w:r>
      <w:r>
        <w:rPr>
          <w:rFonts w:hint="eastAsia"/>
          <w:szCs w:val="21"/>
        </w:rPr>
        <w:t>。</w:t>
      </w:r>
    </w:p>
    <w:p w14:paraId="4EC5C6AD">
      <w:pPr>
        <w:pStyle w:val="2"/>
        <w:spacing w:before="0" w:line="240" w:lineRule="auto"/>
        <w:ind w:firstLine="0"/>
      </w:pPr>
      <w:r>
        <w:drawing>
          <wp:inline distT="0" distB="0" distL="114300" distR="114300">
            <wp:extent cx="5697220" cy="3582670"/>
            <wp:effectExtent l="0" t="0" r="17780" b="1778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97220" cy="3582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F58D80">
      <w:pPr>
        <w:pStyle w:val="25"/>
        <w:spacing w:line="420" w:lineRule="exact"/>
        <w:ind w:firstLine="0"/>
        <w:outlineLvl w:val="0"/>
        <w:rPr>
          <w:bCs/>
          <w:sz w:val="21"/>
          <w:szCs w:val="21"/>
        </w:rPr>
      </w:pPr>
      <w:r>
        <w:rPr>
          <w:rFonts w:hint="eastAsia"/>
          <w:bCs/>
          <w:sz w:val="21"/>
          <w:szCs w:val="21"/>
        </w:rPr>
        <w:t>4、土壤</w:t>
      </w:r>
    </w:p>
    <w:p w14:paraId="572FE572">
      <w:pPr>
        <w:spacing w:line="400" w:lineRule="exact"/>
        <w:ind w:firstLine="482"/>
        <w:rPr>
          <w:szCs w:val="21"/>
        </w:rPr>
      </w:pPr>
      <w:r>
        <w:rPr>
          <w:rFonts w:hint="eastAsia"/>
          <w:szCs w:val="21"/>
        </w:rPr>
        <w:t>4.</w:t>
      </w:r>
      <w:r>
        <w:rPr>
          <w:szCs w:val="21"/>
        </w:rPr>
        <w:t>1、监测项目</w:t>
      </w:r>
    </w:p>
    <w:p w14:paraId="5E8B4B2A">
      <w:pPr>
        <w:spacing w:line="400" w:lineRule="exact"/>
        <w:ind w:firstLine="420" w:firstLineChars="200"/>
        <w:rPr>
          <w:szCs w:val="21"/>
        </w:rPr>
      </w:pPr>
      <w:r>
        <w:rPr>
          <w:rFonts w:hint="eastAsia"/>
          <w:szCs w:val="21"/>
        </w:rPr>
        <w:t>(</w:t>
      </w:r>
      <w:r>
        <w:rPr>
          <w:szCs w:val="21"/>
        </w:rPr>
        <w:t>1)</w:t>
      </w:r>
      <w:r>
        <w:rPr>
          <w:rFonts w:hint="eastAsia"/>
          <w:szCs w:val="21"/>
        </w:rPr>
        <w:t>重金属（砷、镉、六价铬、铜、铅、汞和镍）；</w:t>
      </w:r>
    </w:p>
    <w:p w14:paraId="4AE3513F">
      <w:pPr>
        <w:spacing w:line="400" w:lineRule="exact"/>
        <w:ind w:firstLine="420" w:firstLineChars="200"/>
        <w:rPr>
          <w:szCs w:val="21"/>
        </w:rPr>
      </w:pPr>
      <w:r>
        <w:rPr>
          <w:szCs w:val="21"/>
        </w:rPr>
        <w:t>(2)挥发性有机物（四氯化碳、氯仿、氯甲烷、1,1-二氯乙烷、1,2-二氯乙烷，1,1-二氯乙烯，顺-1,2-二氯乙烯、反1,2-二氯乙烯、氯甲烷、1,2-二氯丙烷、1,1,1,2-四氯乙烷、1,1,2,2-四氯乙烷、四氯乙烯、1,1,1-三氯乙烷、1,1,2-三氯乙烷、三氯乙烯、1,2,3-三氯丙烷、氯乙烯、苯、氯苯、1,2-二氯苯、1,4-二氯苯、乙苯、苯乙烯、甲苯、间二甲苯+对二甲苯、邻二甲苯）；</w:t>
      </w:r>
    </w:p>
    <w:p w14:paraId="5D7EC88A">
      <w:pPr>
        <w:spacing w:line="400" w:lineRule="exact"/>
        <w:ind w:firstLine="482"/>
        <w:rPr>
          <w:szCs w:val="21"/>
        </w:rPr>
      </w:pPr>
      <w:r>
        <w:rPr>
          <w:szCs w:val="21"/>
        </w:rPr>
        <w:t>(3)半挥发性有机物（硝基苯、苯胺、2-氯酚、苯并[a]蒽、苯并[a]芘、苯并[b]荧蒽、苯并[k]荧蒽、䓛、二苯并[a, h]蒽、茚并[1,2,3-cd]芘、萘）；</w:t>
      </w:r>
    </w:p>
    <w:p w14:paraId="71C7A0F8">
      <w:pPr>
        <w:spacing w:line="400" w:lineRule="exact"/>
        <w:ind w:firstLine="482"/>
        <w:rPr>
          <w:szCs w:val="21"/>
        </w:rPr>
      </w:pPr>
      <w:r>
        <w:rPr>
          <w:szCs w:val="21"/>
        </w:rPr>
        <w:t>(4)特征因子：</w:t>
      </w:r>
      <w:r>
        <w:rPr>
          <w:rFonts w:hint="eastAsia"/>
          <w:szCs w:val="21"/>
        </w:rPr>
        <w:t>p</w:t>
      </w:r>
      <w:r>
        <w:rPr>
          <w:szCs w:val="21"/>
        </w:rPr>
        <w:t>H</w:t>
      </w:r>
      <w:r>
        <w:rPr>
          <w:rFonts w:hint="eastAsia"/>
          <w:szCs w:val="21"/>
        </w:rPr>
        <w:t>、</w:t>
      </w:r>
      <w:r>
        <w:rPr>
          <w:szCs w:val="21"/>
        </w:rPr>
        <w:t>石油烃</w:t>
      </w:r>
      <w:r>
        <w:rPr>
          <w:rFonts w:hint="eastAsia"/>
          <w:szCs w:val="21"/>
        </w:rPr>
        <w:t>、氟化物。</w:t>
      </w:r>
    </w:p>
    <w:p w14:paraId="56E60E1D">
      <w:pPr>
        <w:spacing w:line="400" w:lineRule="exact"/>
        <w:ind w:firstLine="482"/>
        <w:rPr>
          <w:szCs w:val="21"/>
        </w:rPr>
      </w:pPr>
      <w:r>
        <w:rPr>
          <w:szCs w:val="21"/>
        </w:rPr>
        <w:t>(5)土壤理化性质</w:t>
      </w:r>
    </w:p>
    <w:p w14:paraId="515A96FB">
      <w:pPr>
        <w:spacing w:line="400" w:lineRule="exact"/>
        <w:ind w:firstLine="482"/>
        <w:rPr>
          <w:szCs w:val="21"/>
        </w:rPr>
      </w:pPr>
      <w:r>
        <w:rPr>
          <w:rFonts w:hint="eastAsia"/>
          <w:szCs w:val="21"/>
        </w:rPr>
        <w:t>4.</w:t>
      </w:r>
      <w:r>
        <w:rPr>
          <w:szCs w:val="21"/>
        </w:rPr>
        <w:t>2、监测点位</w:t>
      </w:r>
    </w:p>
    <w:p w14:paraId="561D960F">
      <w:pPr>
        <w:spacing w:line="400" w:lineRule="exact"/>
        <w:ind w:firstLine="420" w:firstLineChars="200"/>
        <w:rPr>
          <w:szCs w:val="21"/>
        </w:rPr>
      </w:pPr>
      <w:r>
        <w:rPr>
          <w:rFonts w:hint="eastAsia"/>
          <w:szCs w:val="21"/>
        </w:rPr>
        <w:t>厂界内布设4个监测点（3个柱状样，1个表层样），</w:t>
      </w:r>
      <w:r>
        <w:rPr>
          <w:szCs w:val="21"/>
        </w:rPr>
        <w:t>具体</w:t>
      </w:r>
      <w:r>
        <w:rPr>
          <w:rFonts w:hint="eastAsia"/>
          <w:szCs w:val="21"/>
        </w:rPr>
        <w:t>要求</w:t>
      </w:r>
      <w:r>
        <w:rPr>
          <w:szCs w:val="21"/>
        </w:rPr>
        <w:t>见</w:t>
      </w:r>
      <w:r>
        <w:rPr>
          <w:rFonts w:hint="eastAsia"/>
          <w:szCs w:val="21"/>
        </w:rPr>
        <w:t>下</w:t>
      </w:r>
      <w:r>
        <w:rPr>
          <w:szCs w:val="21"/>
        </w:rPr>
        <w:t>表，监测点位见</w:t>
      </w:r>
      <w:r>
        <w:rPr>
          <w:rFonts w:hint="eastAsia"/>
          <w:szCs w:val="21"/>
        </w:rPr>
        <w:t>下</w:t>
      </w:r>
      <w:r>
        <w:rPr>
          <w:szCs w:val="21"/>
        </w:rPr>
        <w:t>图。</w:t>
      </w:r>
    </w:p>
    <w:p w14:paraId="6C84F373">
      <w:pPr>
        <w:pStyle w:val="29"/>
        <w:spacing w:beforeLines="0" w:line="400" w:lineRule="exact"/>
        <w:rPr>
          <w:color w:val="auto"/>
          <w:kern w:val="2"/>
          <w:szCs w:val="21"/>
        </w:rPr>
      </w:pPr>
      <w:r>
        <w:rPr>
          <w:color w:val="auto"/>
          <w:kern w:val="2"/>
          <w:szCs w:val="21"/>
        </w:rPr>
        <w:t>表</w:t>
      </w:r>
      <w:r>
        <w:rPr>
          <w:rFonts w:hint="eastAsia"/>
          <w:color w:val="auto"/>
          <w:kern w:val="2"/>
          <w:szCs w:val="21"/>
        </w:rPr>
        <w:t>4.1</w:t>
      </w:r>
      <w:r>
        <w:rPr>
          <w:color w:val="auto"/>
          <w:kern w:val="2"/>
          <w:szCs w:val="21"/>
        </w:rPr>
        <w:t xml:space="preserve">   土壤监测布点情况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206"/>
        <w:gridCol w:w="5031"/>
        <w:gridCol w:w="1582"/>
      </w:tblGrid>
      <w:tr w14:paraId="770F1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0" w:type="dxa"/>
            <w:noWrap/>
            <w:vAlign w:val="center"/>
          </w:tcPr>
          <w:p w14:paraId="4EC61D28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类别</w:t>
            </w:r>
          </w:p>
        </w:tc>
        <w:tc>
          <w:tcPr>
            <w:tcW w:w="1206" w:type="dxa"/>
            <w:noWrap/>
            <w:vAlign w:val="center"/>
          </w:tcPr>
          <w:p w14:paraId="61AED0FB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点位号</w:t>
            </w:r>
          </w:p>
        </w:tc>
        <w:tc>
          <w:tcPr>
            <w:tcW w:w="5031" w:type="dxa"/>
            <w:noWrap/>
            <w:vAlign w:val="center"/>
          </w:tcPr>
          <w:p w14:paraId="6DD17987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监测项目</w:t>
            </w:r>
          </w:p>
        </w:tc>
        <w:tc>
          <w:tcPr>
            <w:tcW w:w="1582" w:type="dxa"/>
            <w:noWrap/>
            <w:vAlign w:val="center"/>
          </w:tcPr>
          <w:p w14:paraId="0F0F447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备注</w:t>
            </w:r>
          </w:p>
        </w:tc>
      </w:tr>
      <w:tr w14:paraId="6112C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0" w:type="dxa"/>
            <w:vMerge w:val="restart"/>
            <w:noWrap/>
            <w:vAlign w:val="center"/>
          </w:tcPr>
          <w:p w14:paraId="41F59F2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厂区内</w:t>
            </w:r>
          </w:p>
        </w:tc>
        <w:tc>
          <w:tcPr>
            <w:tcW w:w="1206" w:type="dxa"/>
            <w:noWrap/>
            <w:vAlign w:val="center"/>
          </w:tcPr>
          <w:p w14:paraId="7B3FEF03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T1（</w:t>
            </w:r>
            <w:r>
              <w:rPr>
                <w:rFonts w:hint="eastAsia"/>
                <w:sz w:val="18"/>
                <w:szCs w:val="18"/>
              </w:rPr>
              <w:t>PVDF装置区附近</w:t>
            </w:r>
            <w:r>
              <w:rPr>
                <w:sz w:val="18"/>
                <w:szCs w:val="18"/>
              </w:rPr>
              <w:t>）</w:t>
            </w:r>
          </w:p>
        </w:tc>
        <w:tc>
          <w:tcPr>
            <w:tcW w:w="5031" w:type="dxa"/>
            <w:vMerge w:val="restart"/>
            <w:noWrap/>
            <w:vAlign w:val="center"/>
          </w:tcPr>
          <w:p w14:paraId="6EC3CD1D">
            <w:pPr>
              <w:spacing w:line="240" w:lineRule="exac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重金属类：</w:t>
            </w:r>
            <w:r>
              <w:rPr>
                <w:rFonts w:hint="eastAsia"/>
                <w:sz w:val="18"/>
                <w:szCs w:val="18"/>
              </w:rPr>
              <w:t>砷、镉、六价铬、铜、铅、汞和镍</w:t>
            </w:r>
            <w:r>
              <w:rPr>
                <w:sz w:val="18"/>
                <w:szCs w:val="18"/>
              </w:rPr>
              <w:t>；</w:t>
            </w:r>
          </w:p>
          <w:p w14:paraId="6651D599">
            <w:pPr>
              <w:spacing w:line="240" w:lineRule="exac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挥发性有机物：</w:t>
            </w:r>
            <w:r>
              <w:rPr>
                <w:sz w:val="18"/>
                <w:szCs w:val="18"/>
              </w:rPr>
              <w:t>四氯化碳、氯仿、氯甲烷、1,1-二氯乙烷、1,2-二氯乙烷，1,1-二氯乙烯，顺-1,2-二氯乙烯、反1,2-二氯乙烯、氯甲烷、1,2-二氯丙烷、1,1,1,2-四氯乙烷、1,1,2,2-四氯乙烷、四氯乙烯、1,1,1-三氯乙烷、1,1,2-三氯乙烷、三氯乙烯、1,2,3-三氯丙烷、氯乙烯、苯、氯苯、1,2-二氯苯、1,4-二氯苯、乙苯、苯乙烯、甲苯、间二甲苯+对二甲苯、邻二甲苯；</w:t>
            </w:r>
          </w:p>
          <w:p w14:paraId="5804D047">
            <w:pPr>
              <w:spacing w:line="240" w:lineRule="exac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半挥发性有机物：</w:t>
            </w:r>
            <w:r>
              <w:rPr>
                <w:sz w:val="18"/>
                <w:szCs w:val="18"/>
              </w:rPr>
              <w:t>硝基苯、苯胺、2-氯酚、苯并[a]蒽、苯并[a]芘、苯并[b]荧蒽、苯并[k]荧蒽、䓛、二苯并[a, h]蒽、茚并[1,2,3-cd]芘、萘；</w:t>
            </w:r>
          </w:p>
          <w:p w14:paraId="23208A07">
            <w:pPr>
              <w:spacing w:line="240" w:lineRule="exac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特征因子：</w:t>
            </w:r>
            <w:r>
              <w:rPr>
                <w:rFonts w:hint="eastAsia"/>
                <w:sz w:val="18"/>
                <w:szCs w:val="18"/>
              </w:rPr>
              <w:t>p</w:t>
            </w:r>
            <w:r>
              <w:rPr>
                <w:sz w:val="18"/>
                <w:szCs w:val="18"/>
              </w:rPr>
              <w:t>H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石油烃</w:t>
            </w:r>
            <w:r>
              <w:rPr>
                <w:rFonts w:hint="eastAsia"/>
                <w:sz w:val="18"/>
                <w:szCs w:val="18"/>
              </w:rPr>
              <w:t>、氟化物</w:t>
            </w:r>
          </w:p>
          <w:p w14:paraId="5448A793">
            <w:pPr>
              <w:spacing w:line="240" w:lineRule="exac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土壤理化性质</w:t>
            </w:r>
          </w:p>
        </w:tc>
        <w:tc>
          <w:tcPr>
            <w:tcW w:w="1582" w:type="dxa"/>
            <w:vMerge w:val="restart"/>
            <w:noWrap/>
            <w:vAlign w:val="center"/>
          </w:tcPr>
          <w:p w14:paraId="3E8DEAF4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在土壤层0~0.5m、0.5~1.5m、1.5~3.0m</w:t>
            </w:r>
            <w:r>
              <w:rPr>
                <w:rFonts w:hint="eastAsia"/>
                <w:sz w:val="18"/>
                <w:szCs w:val="18"/>
              </w:rPr>
              <w:t>、3</w:t>
            </w:r>
            <w:r>
              <w:rPr>
                <w:sz w:val="18"/>
                <w:szCs w:val="18"/>
              </w:rPr>
              <w:t>~</w:t>
            </w:r>
            <w:r>
              <w:rPr>
                <w:rFonts w:hint="eastAsia"/>
                <w:sz w:val="18"/>
                <w:szCs w:val="18"/>
              </w:rPr>
              <w:t>6m</w:t>
            </w:r>
            <w:r>
              <w:rPr>
                <w:sz w:val="18"/>
                <w:szCs w:val="18"/>
              </w:rPr>
              <w:t>各取一个土壤样品，共</w:t>
            </w: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个样。</w:t>
            </w:r>
          </w:p>
        </w:tc>
      </w:tr>
      <w:tr w14:paraId="2C217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0" w:type="dxa"/>
            <w:vMerge w:val="continue"/>
            <w:noWrap/>
            <w:vAlign w:val="center"/>
          </w:tcPr>
          <w:p w14:paraId="4B248615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06" w:type="dxa"/>
            <w:noWrap/>
            <w:vAlign w:val="center"/>
          </w:tcPr>
          <w:p w14:paraId="77FDEF67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T2（</w:t>
            </w:r>
            <w:r>
              <w:rPr>
                <w:rFonts w:hint="eastAsia"/>
                <w:sz w:val="18"/>
                <w:szCs w:val="18"/>
              </w:rPr>
              <w:t>TCE装置区附近</w:t>
            </w:r>
            <w:r>
              <w:rPr>
                <w:sz w:val="18"/>
                <w:szCs w:val="18"/>
              </w:rPr>
              <w:t>）</w:t>
            </w:r>
          </w:p>
        </w:tc>
        <w:tc>
          <w:tcPr>
            <w:tcW w:w="5031" w:type="dxa"/>
            <w:vMerge w:val="continue"/>
            <w:noWrap/>
            <w:vAlign w:val="center"/>
          </w:tcPr>
          <w:p w14:paraId="504FC539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vMerge w:val="continue"/>
            <w:noWrap/>
            <w:vAlign w:val="center"/>
          </w:tcPr>
          <w:p w14:paraId="641E8272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14:paraId="2D4D6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0" w:type="dxa"/>
            <w:vMerge w:val="continue"/>
            <w:noWrap/>
            <w:vAlign w:val="center"/>
          </w:tcPr>
          <w:p w14:paraId="1BB9D38D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06" w:type="dxa"/>
            <w:noWrap/>
            <w:vAlign w:val="center"/>
          </w:tcPr>
          <w:p w14:paraId="16B4BA98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T3（</w:t>
            </w:r>
            <w:r>
              <w:rPr>
                <w:rFonts w:hint="eastAsia"/>
                <w:sz w:val="18"/>
                <w:szCs w:val="18"/>
              </w:rPr>
              <w:t>离子膜装置区附近</w:t>
            </w:r>
            <w:r>
              <w:rPr>
                <w:sz w:val="18"/>
                <w:szCs w:val="18"/>
              </w:rPr>
              <w:t>）</w:t>
            </w:r>
          </w:p>
        </w:tc>
        <w:tc>
          <w:tcPr>
            <w:tcW w:w="5031" w:type="dxa"/>
            <w:vMerge w:val="continue"/>
            <w:noWrap/>
            <w:vAlign w:val="center"/>
          </w:tcPr>
          <w:p w14:paraId="314C158F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vMerge w:val="continue"/>
            <w:noWrap/>
            <w:vAlign w:val="center"/>
          </w:tcPr>
          <w:p w14:paraId="45AAA82E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14:paraId="781C4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0" w:type="dxa"/>
            <w:vMerge w:val="continue"/>
            <w:noWrap/>
            <w:vAlign w:val="center"/>
          </w:tcPr>
          <w:p w14:paraId="72720D27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06" w:type="dxa"/>
            <w:noWrap/>
            <w:vAlign w:val="center"/>
          </w:tcPr>
          <w:p w14:paraId="34EA03E5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T4（</w:t>
            </w:r>
            <w:r>
              <w:rPr>
                <w:rFonts w:hint="eastAsia"/>
                <w:sz w:val="18"/>
                <w:szCs w:val="18"/>
              </w:rPr>
              <w:t>液氯包装区域</w:t>
            </w:r>
            <w:r>
              <w:rPr>
                <w:sz w:val="18"/>
                <w:szCs w:val="18"/>
              </w:rPr>
              <w:t>）</w:t>
            </w:r>
          </w:p>
        </w:tc>
        <w:tc>
          <w:tcPr>
            <w:tcW w:w="5031" w:type="dxa"/>
            <w:vMerge w:val="continue"/>
            <w:noWrap/>
            <w:vAlign w:val="center"/>
          </w:tcPr>
          <w:p w14:paraId="7A2473E7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noWrap/>
            <w:vAlign w:val="center"/>
          </w:tcPr>
          <w:p w14:paraId="74EFFE65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在土壤层0~0.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m取一个土壤样品，共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个样。</w:t>
            </w:r>
          </w:p>
        </w:tc>
      </w:tr>
    </w:tbl>
    <w:p w14:paraId="2EC608B1">
      <w:pPr>
        <w:spacing w:line="360" w:lineRule="auto"/>
        <w:jc w:val="center"/>
      </w:pPr>
      <w:r>
        <w:drawing>
          <wp:inline distT="0" distB="0" distL="114300" distR="114300">
            <wp:extent cx="5777230" cy="3502660"/>
            <wp:effectExtent l="0" t="0" r="13970" b="2540"/>
            <wp:docPr id="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77230" cy="3502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96FB41">
      <w:pPr>
        <w:spacing w:line="400" w:lineRule="exact"/>
        <w:ind w:firstLine="420" w:firstLineChars="200"/>
        <w:rPr>
          <w:szCs w:val="21"/>
        </w:rPr>
      </w:pPr>
      <w:r>
        <w:rPr>
          <w:rFonts w:hint="eastAsia"/>
          <w:szCs w:val="21"/>
        </w:rPr>
        <w:t>4.3、土壤点位需测量土壤理化参数，格式如下：</w:t>
      </w:r>
    </w:p>
    <w:p w14:paraId="5676ACB2">
      <w:pPr>
        <w:spacing w:line="400" w:lineRule="exact"/>
        <w:jc w:val="center"/>
        <w:rPr>
          <w:szCs w:val="21"/>
        </w:rPr>
      </w:pPr>
      <w:r>
        <w:rPr>
          <w:rFonts w:hint="eastAsia"/>
          <w:szCs w:val="21"/>
        </w:rPr>
        <w:t>表4.2   土壤理化特性调查表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"/>
        <w:gridCol w:w="6031"/>
        <w:gridCol w:w="2247"/>
      </w:tblGrid>
      <w:tr w14:paraId="02D5B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49" w:type="dxa"/>
            <w:gridSpan w:val="2"/>
            <w:noWrap/>
            <w:vAlign w:val="center"/>
          </w:tcPr>
          <w:p w14:paraId="640CA67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点号</w:t>
            </w:r>
          </w:p>
        </w:tc>
        <w:tc>
          <w:tcPr>
            <w:tcW w:w="2247" w:type="dxa"/>
            <w:noWrap/>
          </w:tcPr>
          <w:p w14:paraId="7DDE918E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14:paraId="2FBDE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49" w:type="dxa"/>
            <w:gridSpan w:val="2"/>
            <w:noWrap/>
            <w:vAlign w:val="center"/>
          </w:tcPr>
          <w:p w14:paraId="5E33EB64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时间</w:t>
            </w:r>
          </w:p>
        </w:tc>
        <w:tc>
          <w:tcPr>
            <w:tcW w:w="2247" w:type="dxa"/>
            <w:noWrap/>
          </w:tcPr>
          <w:p w14:paraId="4EBBA4B8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14:paraId="07AA2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49" w:type="dxa"/>
            <w:gridSpan w:val="2"/>
            <w:noWrap/>
            <w:vAlign w:val="center"/>
          </w:tcPr>
          <w:p w14:paraId="39A56109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经度</w:t>
            </w:r>
          </w:p>
        </w:tc>
        <w:tc>
          <w:tcPr>
            <w:tcW w:w="2247" w:type="dxa"/>
            <w:noWrap/>
          </w:tcPr>
          <w:p w14:paraId="3CD3350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14:paraId="3DBF4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49" w:type="dxa"/>
            <w:gridSpan w:val="2"/>
            <w:noWrap/>
            <w:vAlign w:val="center"/>
          </w:tcPr>
          <w:p w14:paraId="5B4C73F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纬</w:t>
            </w:r>
            <w:r>
              <w:rPr>
                <w:sz w:val="18"/>
                <w:szCs w:val="18"/>
              </w:rPr>
              <w:t>度</w:t>
            </w:r>
          </w:p>
        </w:tc>
        <w:tc>
          <w:tcPr>
            <w:tcW w:w="2247" w:type="dxa"/>
            <w:noWrap/>
          </w:tcPr>
          <w:p w14:paraId="177435BB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14:paraId="1BB19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49" w:type="dxa"/>
            <w:gridSpan w:val="2"/>
            <w:noWrap/>
            <w:vAlign w:val="center"/>
          </w:tcPr>
          <w:p w14:paraId="4FF31329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层次</w:t>
            </w:r>
          </w:p>
        </w:tc>
        <w:tc>
          <w:tcPr>
            <w:tcW w:w="2247" w:type="dxa"/>
            <w:noWrap/>
          </w:tcPr>
          <w:p w14:paraId="5C85894B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14:paraId="6BA19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Merge w:val="restart"/>
            <w:noWrap/>
            <w:vAlign w:val="center"/>
          </w:tcPr>
          <w:p w14:paraId="53E169D1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现场记录</w:t>
            </w:r>
          </w:p>
        </w:tc>
        <w:tc>
          <w:tcPr>
            <w:tcW w:w="6031" w:type="dxa"/>
            <w:noWrap/>
            <w:vAlign w:val="center"/>
          </w:tcPr>
          <w:p w14:paraId="23908792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颜色</w:t>
            </w:r>
          </w:p>
        </w:tc>
        <w:tc>
          <w:tcPr>
            <w:tcW w:w="2247" w:type="dxa"/>
            <w:noWrap/>
          </w:tcPr>
          <w:p w14:paraId="5085DF85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14:paraId="176EC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Merge w:val="continue"/>
            <w:noWrap/>
            <w:vAlign w:val="center"/>
          </w:tcPr>
          <w:p w14:paraId="7B6C3714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031" w:type="dxa"/>
            <w:noWrap/>
            <w:vAlign w:val="center"/>
          </w:tcPr>
          <w:p w14:paraId="3639274E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结构</w:t>
            </w:r>
          </w:p>
        </w:tc>
        <w:tc>
          <w:tcPr>
            <w:tcW w:w="2247" w:type="dxa"/>
            <w:noWrap/>
          </w:tcPr>
          <w:p w14:paraId="1771DC68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14:paraId="7CD65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Merge w:val="continue"/>
            <w:noWrap/>
            <w:vAlign w:val="center"/>
          </w:tcPr>
          <w:p w14:paraId="1A9EEAFF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031" w:type="dxa"/>
            <w:noWrap/>
            <w:vAlign w:val="center"/>
          </w:tcPr>
          <w:p w14:paraId="6FC42474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质地</w:t>
            </w:r>
          </w:p>
        </w:tc>
        <w:tc>
          <w:tcPr>
            <w:tcW w:w="2247" w:type="dxa"/>
            <w:noWrap/>
          </w:tcPr>
          <w:p w14:paraId="05110519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14:paraId="23979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Merge w:val="continue"/>
            <w:noWrap/>
            <w:vAlign w:val="center"/>
          </w:tcPr>
          <w:p w14:paraId="52215427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031" w:type="dxa"/>
            <w:noWrap/>
            <w:vAlign w:val="center"/>
          </w:tcPr>
          <w:p w14:paraId="60B4AD99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砂砾含量</w:t>
            </w:r>
          </w:p>
        </w:tc>
        <w:tc>
          <w:tcPr>
            <w:tcW w:w="2247" w:type="dxa"/>
            <w:noWrap/>
          </w:tcPr>
          <w:p w14:paraId="199C43D1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14:paraId="6E31B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Merge w:val="continue"/>
            <w:noWrap/>
            <w:vAlign w:val="center"/>
          </w:tcPr>
          <w:p w14:paraId="74EDEEC1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031" w:type="dxa"/>
            <w:noWrap/>
            <w:vAlign w:val="center"/>
          </w:tcPr>
          <w:p w14:paraId="67AAE6EA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其他异物</w:t>
            </w:r>
          </w:p>
        </w:tc>
        <w:tc>
          <w:tcPr>
            <w:tcW w:w="2247" w:type="dxa"/>
            <w:noWrap/>
          </w:tcPr>
          <w:p w14:paraId="262103E5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14:paraId="5675B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Merge w:val="restart"/>
            <w:noWrap/>
            <w:vAlign w:val="center"/>
          </w:tcPr>
          <w:p w14:paraId="2973A224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实验室测定</w:t>
            </w:r>
          </w:p>
        </w:tc>
        <w:tc>
          <w:tcPr>
            <w:tcW w:w="6031" w:type="dxa"/>
            <w:noWrap/>
            <w:vAlign w:val="center"/>
          </w:tcPr>
          <w:p w14:paraId="1F9D78E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pH值</w:t>
            </w:r>
          </w:p>
        </w:tc>
        <w:tc>
          <w:tcPr>
            <w:tcW w:w="2247" w:type="dxa"/>
            <w:noWrap/>
          </w:tcPr>
          <w:p w14:paraId="43945A99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14:paraId="15D3D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Merge w:val="continue"/>
            <w:noWrap/>
            <w:vAlign w:val="center"/>
          </w:tcPr>
          <w:p w14:paraId="3AFFAF4E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031" w:type="dxa"/>
            <w:noWrap/>
            <w:vAlign w:val="center"/>
          </w:tcPr>
          <w:p w14:paraId="132676C9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阳离子交换量</w:t>
            </w:r>
          </w:p>
        </w:tc>
        <w:tc>
          <w:tcPr>
            <w:tcW w:w="2247" w:type="dxa"/>
            <w:noWrap/>
          </w:tcPr>
          <w:p w14:paraId="2810461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14:paraId="45A2A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Merge w:val="continue"/>
            <w:noWrap/>
            <w:vAlign w:val="center"/>
          </w:tcPr>
          <w:p w14:paraId="1A7A3958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031" w:type="dxa"/>
            <w:noWrap/>
            <w:vAlign w:val="center"/>
          </w:tcPr>
          <w:p w14:paraId="4610482A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氧化还原电位</w:t>
            </w:r>
          </w:p>
        </w:tc>
        <w:tc>
          <w:tcPr>
            <w:tcW w:w="2247" w:type="dxa"/>
            <w:noWrap/>
          </w:tcPr>
          <w:p w14:paraId="454448D6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14:paraId="11CC1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Merge w:val="continue"/>
            <w:noWrap/>
            <w:vAlign w:val="center"/>
          </w:tcPr>
          <w:p w14:paraId="4D1BA3C4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031" w:type="dxa"/>
            <w:noWrap/>
            <w:vAlign w:val="center"/>
          </w:tcPr>
          <w:p w14:paraId="01019633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饱和导水率/（cm/s）</w:t>
            </w:r>
          </w:p>
        </w:tc>
        <w:tc>
          <w:tcPr>
            <w:tcW w:w="2247" w:type="dxa"/>
            <w:noWrap/>
          </w:tcPr>
          <w:p w14:paraId="36C43AC6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14:paraId="05E27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Merge w:val="continue"/>
            <w:noWrap/>
            <w:vAlign w:val="center"/>
          </w:tcPr>
          <w:p w14:paraId="60AD1207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031" w:type="dxa"/>
            <w:noWrap/>
            <w:vAlign w:val="center"/>
          </w:tcPr>
          <w:p w14:paraId="7AA56516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土壤容重/（kg/m</w:t>
            </w:r>
            <w:r>
              <w:rPr>
                <w:sz w:val="18"/>
                <w:szCs w:val="18"/>
                <w:vertAlign w:val="superscript"/>
              </w:rPr>
              <w:t>3</w:t>
            </w:r>
            <w:r>
              <w:rPr>
                <w:sz w:val="18"/>
                <w:szCs w:val="18"/>
              </w:rPr>
              <w:t>）</w:t>
            </w:r>
          </w:p>
        </w:tc>
        <w:tc>
          <w:tcPr>
            <w:tcW w:w="2247" w:type="dxa"/>
            <w:noWrap/>
          </w:tcPr>
          <w:p w14:paraId="5AC86E76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14:paraId="16AEF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Merge w:val="continue"/>
            <w:noWrap/>
            <w:vAlign w:val="center"/>
          </w:tcPr>
          <w:p w14:paraId="662841F9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031" w:type="dxa"/>
            <w:noWrap/>
            <w:vAlign w:val="center"/>
          </w:tcPr>
          <w:p w14:paraId="317BA6C3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孔隙度</w:t>
            </w:r>
          </w:p>
        </w:tc>
        <w:tc>
          <w:tcPr>
            <w:tcW w:w="2247" w:type="dxa"/>
            <w:noWrap/>
          </w:tcPr>
          <w:p w14:paraId="0E18BC2F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</w:tbl>
    <w:p w14:paraId="5672B7C3">
      <w:pPr>
        <w:pStyle w:val="26"/>
        <w:spacing w:before="31"/>
        <w:ind w:firstLine="0"/>
      </w:pPr>
    </w:p>
    <w:p w14:paraId="38B28418">
      <w:pPr>
        <w:pStyle w:val="26"/>
        <w:spacing w:before="31"/>
        <w:ind w:firstLine="0"/>
      </w:pPr>
    </w:p>
    <w:p w14:paraId="3C790A3A">
      <w:pPr>
        <w:pStyle w:val="26"/>
        <w:adjustRightInd w:val="0"/>
        <w:spacing w:beforeLines="0" w:line="240" w:lineRule="auto"/>
        <w:ind w:firstLine="0"/>
        <w:rPr>
          <w:bCs/>
        </w:rPr>
      </w:pPr>
    </w:p>
    <w:p w14:paraId="4C56839C">
      <w:pPr>
        <w:pStyle w:val="26"/>
        <w:adjustRightInd w:val="0"/>
        <w:spacing w:beforeLines="0" w:line="360" w:lineRule="auto"/>
        <w:ind w:firstLine="0"/>
        <w:outlineLvl w:val="0"/>
        <w:rPr>
          <w:bCs/>
        </w:rPr>
      </w:pPr>
      <w:r>
        <w:rPr>
          <w:rFonts w:hint="eastAsia"/>
          <w:b/>
          <w:bCs/>
          <w:sz w:val="21"/>
          <w:szCs w:val="21"/>
        </w:rPr>
        <w:t>5、污染源监测</w:t>
      </w:r>
    </w:p>
    <w:p w14:paraId="61EB1BA1">
      <w:pPr>
        <w:pStyle w:val="26"/>
        <w:adjustRightInd w:val="0"/>
        <w:spacing w:beforeLines="0" w:line="360" w:lineRule="auto"/>
        <w:ind w:firstLine="0"/>
        <w:rPr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5.1、142b焚烧炉排放口</w:t>
      </w:r>
    </w:p>
    <w:p w14:paraId="2B0F40C9">
      <w:pPr>
        <w:pStyle w:val="26"/>
        <w:adjustRightInd w:val="0"/>
        <w:spacing w:beforeLines="0" w:line="360" w:lineRule="auto"/>
        <w:ind w:firstLine="0"/>
        <w:rPr>
          <w:sz w:val="21"/>
          <w:szCs w:val="21"/>
        </w:rPr>
      </w:pPr>
      <w:r>
        <w:rPr>
          <w:sz w:val="21"/>
          <w:szCs w:val="21"/>
        </w:rPr>
        <w:t>①监测指标：SO</w:t>
      </w:r>
      <w:r>
        <w:rPr>
          <w:sz w:val="21"/>
          <w:szCs w:val="21"/>
          <w:vertAlign w:val="subscript"/>
        </w:rPr>
        <w:t>2</w:t>
      </w:r>
      <w:r>
        <w:rPr>
          <w:sz w:val="21"/>
          <w:szCs w:val="21"/>
        </w:rPr>
        <w:t>、NO</w:t>
      </w:r>
      <w:r>
        <w:rPr>
          <w:sz w:val="21"/>
          <w:szCs w:val="21"/>
          <w:vertAlign w:val="subscript"/>
        </w:rPr>
        <w:t>X</w:t>
      </w:r>
      <w:r>
        <w:rPr>
          <w:sz w:val="21"/>
          <w:szCs w:val="21"/>
        </w:rPr>
        <w:t>、颗粒物、氯化氢、CO、HF、二噁英类、</w:t>
      </w:r>
      <w:r>
        <w:rPr>
          <w:kern w:val="28"/>
          <w:sz w:val="21"/>
          <w:szCs w:val="21"/>
        </w:rPr>
        <w:t>林格曼黑度、非甲烷总烃、</w:t>
      </w:r>
      <w:r>
        <w:rPr>
          <w:sz w:val="21"/>
          <w:szCs w:val="21"/>
        </w:rPr>
        <w:t>六</w:t>
      </w:r>
    </w:p>
    <w:p w14:paraId="44B3C192">
      <w:pPr>
        <w:pStyle w:val="26"/>
        <w:adjustRightInd w:val="0"/>
        <w:spacing w:beforeLines="0" w:line="360" w:lineRule="auto"/>
        <w:ind w:firstLine="1260" w:firstLineChars="600"/>
        <w:rPr>
          <w:sz w:val="21"/>
          <w:szCs w:val="21"/>
        </w:rPr>
      </w:pPr>
      <w:r>
        <w:rPr>
          <w:sz w:val="21"/>
          <w:szCs w:val="21"/>
        </w:rPr>
        <w:t>氯丁二烯、三氯乙烯、四氯乙烯。</w:t>
      </w:r>
    </w:p>
    <w:p w14:paraId="592D12E5">
      <w:pPr>
        <w:pStyle w:val="26"/>
        <w:adjustRightInd w:val="0"/>
        <w:spacing w:beforeLines="0" w:line="360" w:lineRule="auto"/>
        <w:ind w:firstLine="0"/>
        <w:rPr>
          <w:sz w:val="21"/>
          <w:szCs w:val="21"/>
        </w:rPr>
      </w:pPr>
      <w:r>
        <w:rPr>
          <w:sz w:val="21"/>
          <w:szCs w:val="21"/>
        </w:rPr>
        <w:t>②监测频率：监测1天，每天3次。</w:t>
      </w:r>
    </w:p>
    <w:p w14:paraId="2E466B1A">
      <w:pPr>
        <w:pStyle w:val="26"/>
        <w:adjustRightInd w:val="0"/>
        <w:spacing w:beforeLines="0" w:line="360" w:lineRule="auto"/>
        <w:ind w:firstLine="0"/>
        <w:rPr>
          <w:b/>
          <w:bCs/>
          <w:color w:val="FF0000"/>
          <w:sz w:val="21"/>
          <w:szCs w:val="21"/>
        </w:rPr>
      </w:pPr>
      <w:r>
        <w:rPr>
          <w:b/>
          <w:bCs/>
          <w:color w:val="FF0000"/>
          <w:sz w:val="21"/>
          <w:szCs w:val="21"/>
        </w:rPr>
        <w:t>③监测结果控制标准</w:t>
      </w:r>
    </w:p>
    <w:p w14:paraId="03E2710D">
      <w:pPr>
        <w:pStyle w:val="8"/>
        <w:jc w:val="center"/>
        <w:rPr>
          <w:b/>
          <w:bCs/>
          <w:color w:val="FF0000"/>
          <w:sz w:val="21"/>
          <w:szCs w:val="21"/>
        </w:rPr>
      </w:pPr>
      <w:r>
        <w:rPr>
          <w:b/>
          <w:bCs/>
          <w:color w:val="FF0000"/>
          <w:sz w:val="21"/>
          <w:szCs w:val="21"/>
        </w:rPr>
        <w:t xml:space="preserve">表5.1   </w:t>
      </w:r>
      <w:r>
        <w:rPr>
          <w:rFonts w:hint="eastAsia"/>
          <w:b/>
          <w:bCs/>
          <w:color w:val="FF0000"/>
          <w:sz w:val="21"/>
          <w:szCs w:val="21"/>
        </w:rPr>
        <w:t>废气排放</w:t>
      </w:r>
      <w:r>
        <w:rPr>
          <w:b/>
          <w:bCs/>
          <w:color w:val="FF0000"/>
          <w:sz w:val="21"/>
          <w:szCs w:val="21"/>
        </w:rPr>
        <w:t>标准      单位：mg/m</w:t>
      </w:r>
      <w:r>
        <w:rPr>
          <w:b/>
          <w:bCs/>
          <w:color w:val="FF0000"/>
          <w:sz w:val="21"/>
          <w:szCs w:val="21"/>
          <w:vertAlign w:val="superscript"/>
        </w:rPr>
        <w:t>3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"/>
        <w:gridCol w:w="2020"/>
        <w:gridCol w:w="3565"/>
        <w:gridCol w:w="2884"/>
      </w:tblGrid>
      <w:tr w14:paraId="73CD9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1" w:type="dxa"/>
            <w:noWrap/>
            <w:vAlign w:val="center"/>
          </w:tcPr>
          <w:p w14:paraId="7A40234E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序号</w:t>
            </w:r>
          </w:p>
        </w:tc>
        <w:tc>
          <w:tcPr>
            <w:tcW w:w="2020" w:type="dxa"/>
            <w:noWrap/>
            <w:vAlign w:val="center"/>
          </w:tcPr>
          <w:p w14:paraId="7E109DB3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污染物项目</w:t>
            </w:r>
          </w:p>
        </w:tc>
        <w:tc>
          <w:tcPr>
            <w:tcW w:w="3565" w:type="dxa"/>
            <w:noWrap/>
            <w:vAlign w:val="center"/>
          </w:tcPr>
          <w:p w14:paraId="34377833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限值</w:t>
            </w:r>
          </w:p>
        </w:tc>
        <w:tc>
          <w:tcPr>
            <w:tcW w:w="2884" w:type="dxa"/>
            <w:noWrap/>
            <w:vAlign w:val="center"/>
          </w:tcPr>
          <w:p w14:paraId="04F8CCEE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取值时间</w:t>
            </w:r>
          </w:p>
        </w:tc>
      </w:tr>
      <w:tr w14:paraId="57641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1" w:type="dxa"/>
            <w:noWrap/>
            <w:vAlign w:val="center"/>
          </w:tcPr>
          <w:p w14:paraId="68D4A6E1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1</w:t>
            </w:r>
          </w:p>
        </w:tc>
        <w:tc>
          <w:tcPr>
            <w:tcW w:w="2020" w:type="dxa"/>
            <w:noWrap/>
            <w:vAlign w:val="center"/>
          </w:tcPr>
          <w:p w14:paraId="54978AB3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颗粒物</w:t>
            </w:r>
          </w:p>
        </w:tc>
        <w:tc>
          <w:tcPr>
            <w:tcW w:w="3565" w:type="dxa"/>
            <w:noWrap/>
            <w:vAlign w:val="center"/>
          </w:tcPr>
          <w:p w14:paraId="6206EDC4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30</w:t>
            </w:r>
          </w:p>
        </w:tc>
        <w:tc>
          <w:tcPr>
            <w:tcW w:w="2884" w:type="dxa"/>
            <w:noWrap/>
            <w:vAlign w:val="center"/>
          </w:tcPr>
          <w:p w14:paraId="4B23FBB2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1小时均值</w:t>
            </w:r>
          </w:p>
        </w:tc>
      </w:tr>
      <w:tr w14:paraId="5837A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1" w:type="dxa"/>
            <w:noWrap/>
            <w:vAlign w:val="center"/>
          </w:tcPr>
          <w:p w14:paraId="688AA247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2</w:t>
            </w:r>
          </w:p>
        </w:tc>
        <w:tc>
          <w:tcPr>
            <w:tcW w:w="2020" w:type="dxa"/>
            <w:noWrap/>
            <w:vAlign w:val="center"/>
          </w:tcPr>
          <w:p w14:paraId="063E6883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一氧化碳</w:t>
            </w:r>
          </w:p>
        </w:tc>
        <w:tc>
          <w:tcPr>
            <w:tcW w:w="3565" w:type="dxa"/>
            <w:noWrap/>
            <w:vAlign w:val="center"/>
          </w:tcPr>
          <w:p w14:paraId="586A41BB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100</w:t>
            </w:r>
          </w:p>
        </w:tc>
        <w:tc>
          <w:tcPr>
            <w:tcW w:w="2884" w:type="dxa"/>
            <w:noWrap/>
            <w:vAlign w:val="center"/>
          </w:tcPr>
          <w:p w14:paraId="2CB808D9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1小时均值</w:t>
            </w:r>
          </w:p>
        </w:tc>
      </w:tr>
      <w:tr w14:paraId="23686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1" w:type="dxa"/>
            <w:noWrap/>
            <w:vAlign w:val="center"/>
          </w:tcPr>
          <w:p w14:paraId="7D7C7367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3</w:t>
            </w:r>
          </w:p>
        </w:tc>
        <w:tc>
          <w:tcPr>
            <w:tcW w:w="2020" w:type="dxa"/>
            <w:noWrap/>
            <w:vAlign w:val="center"/>
          </w:tcPr>
          <w:p w14:paraId="5D8B249D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氮氧化物</w:t>
            </w:r>
          </w:p>
        </w:tc>
        <w:tc>
          <w:tcPr>
            <w:tcW w:w="3565" w:type="dxa"/>
            <w:noWrap/>
            <w:vAlign w:val="center"/>
          </w:tcPr>
          <w:p w14:paraId="136EC354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300</w:t>
            </w:r>
          </w:p>
        </w:tc>
        <w:tc>
          <w:tcPr>
            <w:tcW w:w="2884" w:type="dxa"/>
            <w:noWrap/>
            <w:vAlign w:val="center"/>
          </w:tcPr>
          <w:p w14:paraId="4E4FE591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1小时均值</w:t>
            </w:r>
          </w:p>
        </w:tc>
      </w:tr>
      <w:tr w14:paraId="12A10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761" w:type="dxa"/>
            <w:noWrap/>
            <w:vAlign w:val="center"/>
          </w:tcPr>
          <w:p w14:paraId="3884A991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4</w:t>
            </w:r>
          </w:p>
        </w:tc>
        <w:tc>
          <w:tcPr>
            <w:tcW w:w="2020" w:type="dxa"/>
            <w:noWrap/>
            <w:vAlign w:val="center"/>
          </w:tcPr>
          <w:p w14:paraId="071FE908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二氧化硫</w:t>
            </w:r>
          </w:p>
        </w:tc>
        <w:tc>
          <w:tcPr>
            <w:tcW w:w="3565" w:type="dxa"/>
            <w:noWrap/>
            <w:vAlign w:val="center"/>
          </w:tcPr>
          <w:p w14:paraId="7A96619C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100</w:t>
            </w:r>
          </w:p>
        </w:tc>
        <w:tc>
          <w:tcPr>
            <w:tcW w:w="2884" w:type="dxa"/>
            <w:noWrap/>
            <w:vAlign w:val="center"/>
          </w:tcPr>
          <w:p w14:paraId="100CBF01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1小时均值</w:t>
            </w:r>
          </w:p>
        </w:tc>
      </w:tr>
      <w:tr w14:paraId="64F8D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1" w:type="dxa"/>
            <w:noWrap/>
            <w:vAlign w:val="center"/>
          </w:tcPr>
          <w:p w14:paraId="2190BC39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5</w:t>
            </w:r>
          </w:p>
        </w:tc>
        <w:tc>
          <w:tcPr>
            <w:tcW w:w="2020" w:type="dxa"/>
            <w:noWrap/>
            <w:vAlign w:val="center"/>
          </w:tcPr>
          <w:p w14:paraId="6E95E7E0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二噁英类</w:t>
            </w:r>
          </w:p>
        </w:tc>
        <w:tc>
          <w:tcPr>
            <w:tcW w:w="3565" w:type="dxa"/>
            <w:noWrap/>
            <w:vAlign w:val="center"/>
          </w:tcPr>
          <w:p w14:paraId="53195E07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0.</w:t>
            </w:r>
            <w:r>
              <w:rPr>
                <w:rFonts w:hint="eastAsia"/>
                <w:b/>
                <w:bCs/>
                <w:color w:val="FF0000"/>
              </w:rPr>
              <w:t>1</w:t>
            </w:r>
            <w:r>
              <w:rPr>
                <w:b/>
                <w:bCs/>
                <w:color w:val="FF0000"/>
              </w:rPr>
              <w:t>ngTEQ</w:t>
            </w:r>
            <w:r>
              <w:rPr>
                <w:b/>
                <w:bCs/>
                <w:color w:val="FF0000"/>
                <w:sz w:val="21"/>
                <w:szCs w:val="21"/>
              </w:rPr>
              <w:t>/</w:t>
            </w:r>
            <w:r>
              <w:rPr>
                <w:rFonts w:hint="eastAsia"/>
                <w:b/>
                <w:bCs/>
                <w:color w:val="FF0000"/>
                <w:sz w:val="21"/>
                <w:szCs w:val="21"/>
              </w:rPr>
              <w:t>m</w:t>
            </w:r>
            <w:r>
              <w:rPr>
                <w:rFonts w:hint="eastAsia"/>
                <w:b/>
                <w:bCs/>
                <w:color w:val="FF0000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2884" w:type="dxa"/>
            <w:noWrap/>
            <w:vAlign w:val="center"/>
          </w:tcPr>
          <w:p w14:paraId="23375271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测定均值</w:t>
            </w:r>
          </w:p>
        </w:tc>
      </w:tr>
      <w:tr w14:paraId="7C800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1" w:type="dxa"/>
            <w:noWrap/>
            <w:vAlign w:val="center"/>
          </w:tcPr>
          <w:p w14:paraId="0EE12225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6</w:t>
            </w:r>
          </w:p>
        </w:tc>
        <w:tc>
          <w:tcPr>
            <w:tcW w:w="2020" w:type="dxa"/>
            <w:noWrap/>
            <w:vAlign w:val="center"/>
          </w:tcPr>
          <w:p w14:paraId="369B1DCB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氟化氢</w:t>
            </w:r>
          </w:p>
        </w:tc>
        <w:tc>
          <w:tcPr>
            <w:tcW w:w="3565" w:type="dxa"/>
            <w:noWrap/>
            <w:vAlign w:val="center"/>
          </w:tcPr>
          <w:p w14:paraId="260C0EA3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4</w:t>
            </w:r>
          </w:p>
        </w:tc>
        <w:tc>
          <w:tcPr>
            <w:tcW w:w="2884" w:type="dxa"/>
            <w:noWrap/>
            <w:vAlign w:val="center"/>
          </w:tcPr>
          <w:p w14:paraId="291B7A20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1小时均值</w:t>
            </w:r>
          </w:p>
        </w:tc>
      </w:tr>
      <w:tr w14:paraId="52905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1" w:type="dxa"/>
            <w:noWrap/>
            <w:vAlign w:val="center"/>
          </w:tcPr>
          <w:p w14:paraId="6B8CED2D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7</w:t>
            </w:r>
          </w:p>
        </w:tc>
        <w:tc>
          <w:tcPr>
            <w:tcW w:w="2020" w:type="dxa"/>
            <w:noWrap/>
            <w:vAlign w:val="center"/>
          </w:tcPr>
          <w:p w14:paraId="7219120E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氯化氢</w:t>
            </w:r>
          </w:p>
        </w:tc>
        <w:tc>
          <w:tcPr>
            <w:tcW w:w="3565" w:type="dxa"/>
            <w:noWrap/>
            <w:vAlign w:val="center"/>
          </w:tcPr>
          <w:p w14:paraId="441BA8D2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30</w:t>
            </w:r>
          </w:p>
        </w:tc>
        <w:tc>
          <w:tcPr>
            <w:tcW w:w="2884" w:type="dxa"/>
            <w:noWrap/>
            <w:vAlign w:val="center"/>
          </w:tcPr>
          <w:p w14:paraId="1B835A73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1小时均值</w:t>
            </w:r>
          </w:p>
        </w:tc>
      </w:tr>
      <w:tr w14:paraId="0C1623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1" w:type="dxa"/>
            <w:noWrap/>
            <w:vAlign w:val="center"/>
          </w:tcPr>
          <w:p w14:paraId="2C8A707D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8</w:t>
            </w:r>
          </w:p>
        </w:tc>
        <w:tc>
          <w:tcPr>
            <w:tcW w:w="2020" w:type="dxa"/>
            <w:noWrap/>
            <w:vAlign w:val="center"/>
          </w:tcPr>
          <w:p w14:paraId="26FD8FB0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非甲烷总烃</w:t>
            </w:r>
          </w:p>
        </w:tc>
        <w:tc>
          <w:tcPr>
            <w:tcW w:w="3565" w:type="dxa"/>
            <w:noWrap/>
            <w:vAlign w:val="center"/>
          </w:tcPr>
          <w:p w14:paraId="1D966E51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120</w:t>
            </w:r>
          </w:p>
        </w:tc>
        <w:tc>
          <w:tcPr>
            <w:tcW w:w="2884" w:type="dxa"/>
            <w:noWrap/>
            <w:vAlign w:val="center"/>
          </w:tcPr>
          <w:p w14:paraId="3D35E445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1小时均值</w:t>
            </w:r>
          </w:p>
        </w:tc>
      </w:tr>
      <w:tr w14:paraId="31EA2D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1" w:type="dxa"/>
            <w:noWrap/>
            <w:vAlign w:val="center"/>
          </w:tcPr>
          <w:p w14:paraId="325C9947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9</w:t>
            </w:r>
          </w:p>
        </w:tc>
        <w:tc>
          <w:tcPr>
            <w:tcW w:w="2020" w:type="dxa"/>
            <w:noWrap/>
            <w:vAlign w:val="center"/>
          </w:tcPr>
          <w:p w14:paraId="7E11BB81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林格曼黑度</w:t>
            </w:r>
          </w:p>
        </w:tc>
        <w:tc>
          <w:tcPr>
            <w:tcW w:w="6449" w:type="dxa"/>
            <w:gridSpan w:val="2"/>
            <w:noWrap/>
            <w:vAlign w:val="center"/>
          </w:tcPr>
          <w:p w14:paraId="43185F08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1级</w:t>
            </w:r>
          </w:p>
        </w:tc>
      </w:tr>
      <w:tr w14:paraId="25DF4F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1" w:type="dxa"/>
            <w:noWrap/>
            <w:vAlign w:val="center"/>
          </w:tcPr>
          <w:p w14:paraId="2A89B297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10</w:t>
            </w:r>
          </w:p>
        </w:tc>
        <w:tc>
          <w:tcPr>
            <w:tcW w:w="2020" w:type="dxa"/>
            <w:noWrap/>
            <w:vAlign w:val="center"/>
          </w:tcPr>
          <w:p w14:paraId="704D3B1D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六氯丁二烯</w:t>
            </w:r>
          </w:p>
        </w:tc>
        <w:tc>
          <w:tcPr>
            <w:tcW w:w="3565" w:type="dxa"/>
            <w:noWrap/>
            <w:vAlign w:val="center"/>
          </w:tcPr>
          <w:p w14:paraId="5C31CA66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/</w:t>
            </w:r>
          </w:p>
        </w:tc>
        <w:tc>
          <w:tcPr>
            <w:tcW w:w="2884" w:type="dxa"/>
            <w:noWrap/>
            <w:vAlign w:val="center"/>
          </w:tcPr>
          <w:p w14:paraId="2C6AEDB8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1小时均值</w:t>
            </w:r>
          </w:p>
        </w:tc>
      </w:tr>
      <w:tr w14:paraId="3C055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1" w:type="dxa"/>
            <w:noWrap/>
            <w:vAlign w:val="center"/>
          </w:tcPr>
          <w:p w14:paraId="2855BEA5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11</w:t>
            </w:r>
          </w:p>
        </w:tc>
        <w:tc>
          <w:tcPr>
            <w:tcW w:w="2020" w:type="dxa"/>
            <w:noWrap/>
            <w:vAlign w:val="center"/>
          </w:tcPr>
          <w:p w14:paraId="7B078A9E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三氯乙烯</w:t>
            </w:r>
          </w:p>
        </w:tc>
        <w:tc>
          <w:tcPr>
            <w:tcW w:w="3565" w:type="dxa"/>
            <w:noWrap/>
            <w:vAlign w:val="center"/>
          </w:tcPr>
          <w:p w14:paraId="42DBDC3E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1</w:t>
            </w:r>
          </w:p>
        </w:tc>
        <w:tc>
          <w:tcPr>
            <w:tcW w:w="2884" w:type="dxa"/>
            <w:noWrap/>
            <w:vAlign w:val="center"/>
          </w:tcPr>
          <w:p w14:paraId="5C56B136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1小时均值</w:t>
            </w:r>
          </w:p>
        </w:tc>
      </w:tr>
      <w:tr w14:paraId="13415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1" w:type="dxa"/>
            <w:noWrap/>
            <w:vAlign w:val="center"/>
          </w:tcPr>
          <w:p w14:paraId="7E4D7D45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12</w:t>
            </w:r>
          </w:p>
        </w:tc>
        <w:tc>
          <w:tcPr>
            <w:tcW w:w="2020" w:type="dxa"/>
            <w:noWrap/>
            <w:vAlign w:val="center"/>
          </w:tcPr>
          <w:p w14:paraId="18856CCF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四氯乙烯</w:t>
            </w:r>
          </w:p>
        </w:tc>
        <w:tc>
          <w:tcPr>
            <w:tcW w:w="3565" w:type="dxa"/>
            <w:noWrap/>
            <w:vAlign w:val="center"/>
          </w:tcPr>
          <w:p w14:paraId="3D0542E1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100</w:t>
            </w:r>
          </w:p>
        </w:tc>
        <w:tc>
          <w:tcPr>
            <w:tcW w:w="2884" w:type="dxa"/>
            <w:noWrap/>
            <w:vAlign w:val="center"/>
          </w:tcPr>
          <w:p w14:paraId="43583599">
            <w:pPr>
              <w:pStyle w:val="8"/>
              <w:spacing w:line="280" w:lineRule="exact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1小时均值</w:t>
            </w:r>
          </w:p>
        </w:tc>
      </w:tr>
    </w:tbl>
    <w:p w14:paraId="398AB7B8">
      <w:pPr>
        <w:widowControl/>
        <w:shd w:val="clear" w:color="auto" w:fill="FFFFFF"/>
        <w:spacing w:before="75" w:after="75"/>
        <w:jc w:val="left"/>
        <w:rPr>
          <w:rStyle w:val="14"/>
          <w:b w:val="0"/>
          <w:bCs/>
          <w:color w:val="000000" w:themeColor="text1"/>
          <w:kern w:val="0"/>
          <w:sz w:val="24"/>
          <w:shd w:val="clear" w:color="auto" w:fill="FFFFFF"/>
        </w:rPr>
      </w:pPr>
    </w:p>
    <w:p w14:paraId="316B1A5F">
      <w:pPr>
        <w:pStyle w:val="2"/>
        <w:rPr>
          <w:rStyle w:val="14"/>
          <w:bCs/>
          <w:color w:val="000000" w:themeColor="text1"/>
          <w:kern w:val="0"/>
          <w:shd w:val="clear" w:color="auto" w:fill="FFFFFF"/>
        </w:rPr>
      </w:pPr>
      <w:r>
        <w:rPr>
          <w:rStyle w:val="14"/>
          <w:rFonts w:hint="eastAsia"/>
          <w:bCs/>
          <w:color w:val="000000" w:themeColor="text1"/>
          <w:kern w:val="0"/>
          <w:shd w:val="clear" w:color="auto" w:fill="FFFFFF"/>
        </w:rPr>
        <w:t>B. 热电公司污染源废气监测</w:t>
      </w:r>
    </w:p>
    <w:tbl>
      <w:tblPr>
        <w:tblStyle w:val="11"/>
        <w:tblW w:w="810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905"/>
        <w:gridCol w:w="1875"/>
        <w:gridCol w:w="1080"/>
        <w:gridCol w:w="1080"/>
        <w:gridCol w:w="1080"/>
      </w:tblGrid>
      <w:tr w14:paraId="7AAFBD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1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33B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固定污染源废气 汞的测定 冷原子吸收分光光度法（暂行）HJ 543-2009 第一期</w:t>
            </w:r>
          </w:p>
        </w:tc>
      </w:tr>
      <w:tr w14:paraId="2C962A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497B0"/>
            <w:vAlign w:val="center"/>
          </w:tcPr>
          <w:p w14:paraId="16E55C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检测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497B0"/>
            <w:vAlign w:val="center"/>
          </w:tcPr>
          <w:p w14:paraId="44095F10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497B0"/>
            <w:vAlign w:val="center"/>
          </w:tcPr>
          <w:p w14:paraId="623C47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检测项目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497B0"/>
            <w:vAlign w:val="center"/>
          </w:tcPr>
          <w:p w14:paraId="09F35B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样品数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497B0"/>
            <w:vAlign w:val="center"/>
          </w:tcPr>
          <w:p w14:paraId="6FD3E6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天数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497B0"/>
            <w:vAlign w:val="center"/>
          </w:tcPr>
          <w:p w14:paraId="42C9D1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样品总数</w:t>
            </w:r>
          </w:p>
        </w:tc>
      </w:tr>
      <w:tr w14:paraId="6ED9EC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6D5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热电厂污染源检测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D9B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8#炉废气排口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10B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AC3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EBC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850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14:paraId="6A4DA8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F60F2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E70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9#炉废气排口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271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F7E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05D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915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14:paraId="05DB14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5B2B2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E78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10#炉废气排口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601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D90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AFB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59C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14:paraId="7047EF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16E8E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0E5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12#炉废气排口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EFE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530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DFD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2D0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14:paraId="005200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42D9E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12927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C61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非甲烷总烃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16B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55D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7F7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</w:tr>
      <w:tr w14:paraId="41B93F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E8030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57E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13#炉废气排口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50F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C9B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4AD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0BC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14:paraId="5DCA32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5D272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9C2E1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C1A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非甲烷总烃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B94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645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864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</w:tr>
      <w:tr w14:paraId="25BC4D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1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522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固定污染源废气 汞的测定 冷原子吸收分光光度法（暂行）HJ 543-2009 第二期</w:t>
            </w:r>
          </w:p>
        </w:tc>
      </w:tr>
      <w:tr w14:paraId="32B6F9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497B0"/>
            <w:vAlign w:val="center"/>
          </w:tcPr>
          <w:p w14:paraId="792D74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检测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497B0"/>
            <w:vAlign w:val="center"/>
          </w:tcPr>
          <w:p w14:paraId="59903F57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497B0"/>
            <w:vAlign w:val="center"/>
          </w:tcPr>
          <w:p w14:paraId="4F7210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检测项目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497B0"/>
            <w:vAlign w:val="center"/>
          </w:tcPr>
          <w:p w14:paraId="6DA677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样品数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497B0"/>
            <w:vAlign w:val="center"/>
          </w:tcPr>
          <w:p w14:paraId="32E6C9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天数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497B0"/>
            <w:vAlign w:val="center"/>
          </w:tcPr>
          <w:p w14:paraId="23FA0C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样品总数</w:t>
            </w:r>
          </w:p>
        </w:tc>
      </w:tr>
      <w:tr w14:paraId="3D5CC2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096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热电厂污染源检测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8EF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8#炉废气排口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12D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F96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77A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28D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14:paraId="696BF1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1A6D0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B25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9#炉废气排口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544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C25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A46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4F6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14:paraId="1CBE12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25EE0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019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10#炉废气排口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FF6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6B1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8B0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479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14:paraId="4DAB73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292D8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57BFF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vAlign w:val="center"/>
          </w:tcPr>
          <w:p w14:paraId="18E3A6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非甲烷总烃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vAlign w:val="center"/>
          </w:tcPr>
          <w:p w14:paraId="796D3D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vAlign w:val="center"/>
          </w:tcPr>
          <w:p w14:paraId="30125B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noWrap/>
            <w:vAlign w:val="center"/>
          </w:tcPr>
          <w:p w14:paraId="761FF0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14:paraId="011DB0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B20BF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BCF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12#炉废气排口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98F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D1B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EE8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1AB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14:paraId="418471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B86CF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B87D5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vAlign w:val="center"/>
          </w:tcPr>
          <w:p w14:paraId="5023B2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非甲烷总烃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vAlign w:val="center"/>
          </w:tcPr>
          <w:p w14:paraId="068193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vAlign w:val="center"/>
          </w:tcPr>
          <w:p w14:paraId="3DCB28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noWrap/>
            <w:vAlign w:val="center"/>
          </w:tcPr>
          <w:p w14:paraId="309958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14:paraId="456898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D92D9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126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13#炉废气排口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B0A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CEC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F71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2A5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14:paraId="4C6650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457C3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FC573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vAlign w:val="center"/>
          </w:tcPr>
          <w:p w14:paraId="2E637D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非甲烷总烃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vAlign w:val="center"/>
          </w:tcPr>
          <w:p w14:paraId="5F594E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vAlign w:val="center"/>
          </w:tcPr>
          <w:p w14:paraId="0D0261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noWrap/>
            <w:vAlign w:val="center"/>
          </w:tcPr>
          <w:p w14:paraId="7C9065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14:paraId="7D6CD0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1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57E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固定污染源废气 汞的测定 冷原子吸收分光光度法（暂行）HJ 543-2009 第三期</w:t>
            </w:r>
          </w:p>
        </w:tc>
      </w:tr>
      <w:tr w14:paraId="409818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497B0"/>
            <w:vAlign w:val="center"/>
          </w:tcPr>
          <w:p w14:paraId="405461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检测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497B0"/>
            <w:vAlign w:val="center"/>
          </w:tcPr>
          <w:p w14:paraId="58F42ADD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497B0"/>
            <w:vAlign w:val="center"/>
          </w:tcPr>
          <w:p w14:paraId="51EA13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检测项目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497B0"/>
            <w:vAlign w:val="center"/>
          </w:tcPr>
          <w:p w14:paraId="1089EF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样品数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497B0"/>
            <w:vAlign w:val="center"/>
          </w:tcPr>
          <w:p w14:paraId="3D0024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天数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497B0"/>
            <w:vAlign w:val="center"/>
          </w:tcPr>
          <w:p w14:paraId="0DE724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样品总数</w:t>
            </w:r>
          </w:p>
        </w:tc>
      </w:tr>
      <w:tr w14:paraId="614F9C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CC0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热电厂污染源检测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662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8#炉废气排口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6CE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00A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627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BB3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14:paraId="158C83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94B21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D17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9#炉废气排口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BFE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C46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8D4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E9B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14:paraId="3F1ABC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DCF26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89F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10#炉废气排口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CBB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31A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87C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D11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14:paraId="43044D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A05BA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6E2C4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vAlign w:val="center"/>
          </w:tcPr>
          <w:p w14:paraId="7FBB7C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非甲烷总烃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vAlign w:val="center"/>
          </w:tcPr>
          <w:p w14:paraId="3B5D28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830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noWrap/>
            <w:vAlign w:val="center"/>
          </w:tcPr>
          <w:p w14:paraId="4B923F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</w:tr>
      <w:tr w14:paraId="3C4333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76734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8C7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12#炉废气排口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365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397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38C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998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14:paraId="4D4910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08DA6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3A1F8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vAlign w:val="center"/>
          </w:tcPr>
          <w:p w14:paraId="04AF61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非甲烷总烃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vAlign w:val="center"/>
          </w:tcPr>
          <w:p w14:paraId="317F44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2F5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noWrap/>
            <w:vAlign w:val="center"/>
          </w:tcPr>
          <w:p w14:paraId="69396A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</w:tr>
      <w:tr w14:paraId="642D46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CA0B4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91D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13#炉废气排口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4D5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34E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E15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1E5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14:paraId="32D8C4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B9333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CD560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vAlign w:val="center"/>
          </w:tcPr>
          <w:p w14:paraId="2FAC81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非甲烷总烃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vAlign w:val="center"/>
          </w:tcPr>
          <w:p w14:paraId="267EA7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D92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noWrap/>
            <w:vAlign w:val="center"/>
          </w:tcPr>
          <w:p w14:paraId="0B8E12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</w:tr>
      <w:tr w14:paraId="6F8350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86EF7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A1E81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11#炉废气排口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07F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D21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5A1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3E5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14:paraId="2408A6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1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C76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固定污染源废气 汞的测定 冷原子吸收分光光度法（暂行）HJ 543-2009第四期</w:t>
            </w:r>
          </w:p>
        </w:tc>
      </w:tr>
      <w:tr w14:paraId="696E93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497B0"/>
            <w:vAlign w:val="center"/>
          </w:tcPr>
          <w:p w14:paraId="41C943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检测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497B0"/>
            <w:vAlign w:val="center"/>
          </w:tcPr>
          <w:p w14:paraId="304BB995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497B0"/>
            <w:vAlign w:val="center"/>
          </w:tcPr>
          <w:p w14:paraId="5AF244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检测项目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497B0"/>
            <w:vAlign w:val="center"/>
          </w:tcPr>
          <w:p w14:paraId="4AE727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样品数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497B0"/>
            <w:vAlign w:val="center"/>
          </w:tcPr>
          <w:p w14:paraId="5C2718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天数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497B0"/>
            <w:vAlign w:val="center"/>
          </w:tcPr>
          <w:p w14:paraId="5F6DA6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样品总数</w:t>
            </w:r>
          </w:p>
        </w:tc>
      </w:tr>
      <w:tr w14:paraId="2C0E96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BF7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热电厂污染源检测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46B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8#炉废气排口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F56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B56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610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DC0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14:paraId="232B72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17AD3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653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9#炉废气排口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A46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B1E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D56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2CA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14:paraId="5DB8FA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D911B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D4E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10#炉废气排口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47A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426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435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544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14:paraId="16E3EB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53FDC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7E1F2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vAlign w:val="center"/>
          </w:tcPr>
          <w:p w14:paraId="1907E4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非甲烷总烃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vAlign w:val="center"/>
          </w:tcPr>
          <w:p w14:paraId="2FCC91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60B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noWrap/>
            <w:vAlign w:val="center"/>
          </w:tcPr>
          <w:p w14:paraId="599BEF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14:paraId="5F9B11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CA6E1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E06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11#炉废气排口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031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959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CE9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AE0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14:paraId="769172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EFC1F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47D49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vAlign w:val="center"/>
          </w:tcPr>
          <w:p w14:paraId="66CDC2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非甲烷总烃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vAlign w:val="center"/>
          </w:tcPr>
          <w:p w14:paraId="1962C8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BE5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noWrap/>
            <w:vAlign w:val="center"/>
          </w:tcPr>
          <w:p w14:paraId="5DECEC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14:paraId="08FEE7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0B216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D4D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13#炉废气排口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2BD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6AD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E58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311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14:paraId="240521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8A638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7AB45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vAlign w:val="center"/>
          </w:tcPr>
          <w:p w14:paraId="3F006D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非甲烷总烃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vAlign w:val="center"/>
          </w:tcPr>
          <w:p w14:paraId="1C14EB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869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noWrap/>
            <w:vAlign w:val="center"/>
          </w:tcPr>
          <w:p w14:paraId="20C2D6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14:paraId="6E60F3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A98CE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6489A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7#炉废气排口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812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598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090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140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14:paraId="16DFE6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1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4FB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固定污染源废气 汞的测定 冷原子吸收分光光度法（暂行）HJ 543-2009第五期</w:t>
            </w:r>
          </w:p>
        </w:tc>
      </w:tr>
      <w:tr w14:paraId="68EE1D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497B0"/>
            <w:vAlign w:val="center"/>
          </w:tcPr>
          <w:p w14:paraId="3631B3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检测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497B0"/>
            <w:vAlign w:val="center"/>
          </w:tcPr>
          <w:p w14:paraId="79C962B3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497B0"/>
            <w:vAlign w:val="center"/>
          </w:tcPr>
          <w:p w14:paraId="7D5575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检测项目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497B0"/>
            <w:vAlign w:val="center"/>
          </w:tcPr>
          <w:p w14:paraId="0674C3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样品数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497B0"/>
            <w:vAlign w:val="center"/>
          </w:tcPr>
          <w:p w14:paraId="27EDA8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天数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497B0"/>
            <w:vAlign w:val="center"/>
          </w:tcPr>
          <w:p w14:paraId="60AC7F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样品总数</w:t>
            </w:r>
          </w:p>
        </w:tc>
      </w:tr>
      <w:tr w14:paraId="0B3598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4D1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热电厂污染源检测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EDD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8#炉废气排口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787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2FC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CF5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88A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14:paraId="643B53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98E0D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FAF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9#炉废气排口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E50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2E0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ABB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3E6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14:paraId="40DF74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23962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CC5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10#炉废气排口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88B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52C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F63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1C3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14:paraId="39D281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29936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DE9E3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vAlign w:val="center"/>
          </w:tcPr>
          <w:p w14:paraId="00498A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非甲烷总烃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vAlign w:val="center"/>
          </w:tcPr>
          <w:p w14:paraId="268E20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57A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noWrap/>
            <w:vAlign w:val="center"/>
          </w:tcPr>
          <w:p w14:paraId="095C5E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14:paraId="484635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AB45E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EF2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11#炉废气排口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5DD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89B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8E0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05F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14:paraId="128E1F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B0445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EE02C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vAlign w:val="center"/>
          </w:tcPr>
          <w:p w14:paraId="439862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非甲烷总烃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vAlign w:val="center"/>
          </w:tcPr>
          <w:p w14:paraId="7EBAD0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798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noWrap/>
            <w:vAlign w:val="center"/>
          </w:tcPr>
          <w:p w14:paraId="5B693D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14:paraId="2C86F5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27F75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CAB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13#炉废气排口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3CF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03B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9B2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DAE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14:paraId="6ECBC8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CBDC6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686C1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vAlign w:val="center"/>
          </w:tcPr>
          <w:p w14:paraId="769F57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非甲烷总烃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vAlign w:val="center"/>
          </w:tcPr>
          <w:p w14:paraId="78FB98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EA1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noWrap/>
            <w:vAlign w:val="center"/>
          </w:tcPr>
          <w:p w14:paraId="061B35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14:paraId="6973E9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45C10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7D7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7#炉废气排口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1FA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C54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38A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28E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</w:tr>
    </w:tbl>
    <w:p w14:paraId="282B183C"/>
    <w:p w14:paraId="7ADB143A">
      <w:pPr>
        <w:widowControl/>
        <w:shd w:val="clear" w:color="auto" w:fill="FFFFFF"/>
        <w:spacing w:before="75" w:after="75"/>
        <w:jc w:val="left"/>
        <w:rPr>
          <w:bCs/>
          <w:color w:val="000000" w:themeColor="text1"/>
          <w:sz w:val="24"/>
        </w:rPr>
      </w:pPr>
      <w:r>
        <w:rPr>
          <w:rStyle w:val="14"/>
          <w:b w:val="0"/>
          <w:bCs/>
          <w:color w:val="000000" w:themeColor="text1"/>
          <w:kern w:val="0"/>
          <w:sz w:val="24"/>
          <w:shd w:val="clear" w:color="auto" w:fill="FFFFFF"/>
        </w:rPr>
        <w:t>二、竟价起止时间：</w:t>
      </w:r>
      <w:r>
        <w:rPr>
          <w:rStyle w:val="14"/>
          <w:b w:val="0"/>
          <w:bCs/>
          <w:color w:val="FF0000"/>
          <w:kern w:val="0"/>
          <w:sz w:val="24"/>
          <w:shd w:val="clear" w:color="auto" w:fill="FFFFFF"/>
        </w:rPr>
        <w:t>202</w:t>
      </w:r>
      <w:r>
        <w:rPr>
          <w:rStyle w:val="14"/>
          <w:rFonts w:hint="eastAsia"/>
          <w:b w:val="0"/>
          <w:bCs/>
          <w:color w:val="FF0000"/>
          <w:kern w:val="0"/>
          <w:sz w:val="24"/>
          <w:shd w:val="clear" w:color="auto" w:fill="FFFFFF"/>
        </w:rPr>
        <w:t>5</w:t>
      </w:r>
      <w:r>
        <w:rPr>
          <w:rStyle w:val="14"/>
          <w:b w:val="0"/>
          <w:bCs/>
          <w:color w:val="FF0000"/>
          <w:kern w:val="0"/>
          <w:sz w:val="24"/>
          <w:shd w:val="clear" w:color="auto" w:fill="FFFFFF"/>
        </w:rPr>
        <w:t>年</w:t>
      </w:r>
      <w:r>
        <w:rPr>
          <w:rStyle w:val="14"/>
          <w:rFonts w:hint="eastAsia"/>
          <w:b w:val="0"/>
          <w:bCs/>
          <w:color w:val="FF0000"/>
          <w:kern w:val="0"/>
          <w:sz w:val="24"/>
          <w:shd w:val="clear" w:color="auto" w:fill="FFFFFF"/>
        </w:rPr>
        <w:t>12</w:t>
      </w:r>
      <w:r>
        <w:rPr>
          <w:rStyle w:val="14"/>
          <w:b w:val="0"/>
          <w:bCs/>
          <w:color w:val="FF0000"/>
          <w:kern w:val="0"/>
          <w:sz w:val="24"/>
          <w:shd w:val="clear" w:color="auto" w:fill="FFFFFF"/>
        </w:rPr>
        <w:t>月</w:t>
      </w:r>
      <w:r>
        <w:rPr>
          <w:rStyle w:val="14"/>
          <w:rFonts w:hint="eastAsia"/>
          <w:b w:val="0"/>
          <w:bCs/>
          <w:color w:val="FF0000"/>
          <w:kern w:val="0"/>
          <w:sz w:val="24"/>
          <w:shd w:val="clear" w:color="auto" w:fill="FFFFFF"/>
        </w:rPr>
        <w:t>1</w:t>
      </w:r>
      <w:r>
        <w:rPr>
          <w:rStyle w:val="14"/>
          <w:b w:val="0"/>
          <w:bCs/>
          <w:color w:val="FF0000"/>
          <w:kern w:val="0"/>
          <w:sz w:val="24"/>
          <w:shd w:val="clear" w:color="auto" w:fill="FFFFFF"/>
        </w:rPr>
        <w:t>日起，202</w:t>
      </w:r>
      <w:r>
        <w:rPr>
          <w:rStyle w:val="14"/>
          <w:rFonts w:hint="eastAsia"/>
          <w:b w:val="0"/>
          <w:bCs/>
          <w:color w:val="FF0000"/>
          <w:kern w:val="0"/>
          <w:sz w:val="24"/>
          <w:shd w:val="clear" w:color="auto" w:fill="FFFFFF"/>
        </w:rPr>
        <w:t>5</w:t>
      </w:r>
      <w:r>
        <w:rPr>
          <w:rStyle w:val="14"/>
          <w:b w:val="0"/>
          <w:bCs/>
          <w:color w:val="FF0000"/>
          <w:kern w:val="0"/>
          <w:sz w:val="24"/>
          <w:shd w:val="clear" w:color="auto" w:fill="FFFFFF"/>
        </w:rPr>
        <w:t>年</w:t>
      </w:r>
      <w:r>
        <w:rPr>
          <w:rStyle w:val="14"/>
          <w:rFonts w:hint="eastAsia"/>
          <w:b w:val="0"/>
          <w:bCs/>
          <w:color w:val="FF0000"/>
          <w:kern w:val="0"/>
          <w:sz w:val="24"/>
          <w:shd w:val="clear" w:color="auto" w:fill="FFFFFF"/>
        </w:rPr>
        <w:t>12</w:t>
      </w:r>
      <w:r>
        <w:rPr>
          <w:rStyle w:val="14"/>
          <w:rFonts w:hint="eastAsia"/>
          <w:b w:val="0"/>
          <w:bCs/>
          <w:color w:val="FF0000"/>
          <w:kern w:val="0"/>
          <w:sz w:val="24"/>
          <w:shd w:val="clear" w:color="auto" w:fill="FFFFFF"/>
          <w:lang w:eastAsia="zh-CN"/>
        </w:rPr>
        <w:t>月</w:t>
      </w:r>
      <w:r>
        <w:rPr>
          <w:rStyle w:val="14"/>
          <w:rFonts w:hint="eastAsia"/>
          <w:b w:val="0"/>
          <w:bCs/>
          <w:color w:val="FF0000"/>
          <w:kern w:val="0"/>
          <w:sz w:val="24"/>
          <w:shd w:val="clear" w:color="auto" w:fill="FFFFFF"/>
          <w:lang w:val="en-US" w:eastAsia="zh-CN"/>
        </w:rPr>
        <w:t>4</w:t>
      </w:r>
      <w:r>
        <w:rPr>
          <w:rStyle w:val="14"/>
          <w:b w:val="0"/>
          <w:bCs/>
          <w:color w:val="FF0000"/>
          <w:kern w:val="0"/>
          <w:sz w:val="24"/>
          <w:shd w:val="clear" w:color="auto" w:fill="FFFFFF"/>
        </w:rPr>
        <w:t>日止</w:t>
      </w:r>
      <w:r>
        <w:rPr>
          <w:rStyle w:val="14"/>
          <w:b w:val="0"/>
          <w:bCs/>
          <w:color w:val="000000" w:themeColor="text1"/>
          <w:kern w:val="0"/>
          <w:sz w:val="24"/>
          <w:shd w:val="clear" w:color="auto" w:fill="FFFFFF"/>
        </w:rPr>
        <w:t>。</w:t>
      </w:r>
    </w:p>
    <w:p w14:paraId="1C354AB7">
      <w:pPr>
        <w:widowControl/>
        <w:shd w:val="clear" w:color="auto" w:fill="FFFFFF"/>
        <w:spacing w:before="75" w:after="75"/>
        <w:jc w:val="left"/>
        <w:rPr>
          <w:bCs/>
          <w:color w:val="000000" w:themeColor="text1"/>
          <w:sz w:val="24"/>
        </w:rPr>
      </w:pPr>
      <w:r>
        <w:rPr>
          <w:rStyle w:val="14"/>
          <w:b w:val="0"/>
          <w:bCs/>
          <w:color w:val="000000" w:themeColor="text1"/>
          <w:kern w:val="0"/>
          <w:sz w:val="24"/>
          <w:shd w:val="clear" w:color="auto" w:fill="FFFFFF"/>
        </w:rPr>
        <w:t>三、报价为一票制含税（</w:t>
      </w:r>
      <w:r>
        <w:rPr>
          <w:rStyle w:val="14"/>
          <w:rFonts w:hint="eastAsia"/>
          <w:b w:val="0"/>
          <w:bCs/>
          <w:color w:val="000000" w:themeColor="text1"/>
          <w:kern w:val="0"/>
          <w:sz w:val="24"/>
          <w:shd w:val="clear" w:color="auto" w:fill="FFFFFF"/>
        </w:rPr>
        <w:t>6</w:t>
      </w:r>
      <w:r>
        <w:rPr>
          <w:rStyle w:val="14"/>
          <w:b w:val="0"/>
          <w:bCs/>
          <w:color w:val="000000" w:themeColor="text1"/>
          <w:kern w:val="0"/>
          <w:sz w:val="24"/>
          <w:shd w:val="clear" w:color="auto" w:fill="FFFFFF"/>
        </w:rPr>
        <w:t>%）</w:t>
      </w:r>
      <w:r>
        <w:rPr>
          <w:rStyle w:val="14"/>
          <w:rFonts w:hint="eastAsia"/>
          <w:b w:val="0"/>
          <w:bCs/>
          <w:color w:val="000000" w:themeColor="text1"/>
          <w:kern w:val="0"/>
          <w:sz w:val="24"/>
          <w:shd w:val="clear" w:color="auto" w:fill="FFFFFF"/>
        </w:rPr>
        <w:t>检测费</w:t>
      </w:r>
      <w:r>
        <w:rPr>
          <w:rStyle w:val="14"/>
          <w:b w:val="0"/>
          <w:bCs/>
          <w:color w:val="000000" w:themeColor="text1"/>
          <w:kern w:val="0"/>
          <w:sz w:val="24"/>
          <w:shd w:val="clear" w:color="auto" w:fill="FFFFFF"/>
        </w:rPr>
        <w:t>,</w:t>
      </w:r>
      <w:r>
        <w:rPr>
          <w:rStyle w:val="14"/>
          <w:rFonts w:hint="eastAsia"/>
          <w:b w:val="0"/>
          <w:bCs/>
          <w:color w:val="000000" w:themeColor="text1"/>
          <w:kern w:val="0"/>
          <w:sz w:val="24"/>
          <w:shd w:val="clear" w:color="auto" w:fill="FFFFFF"/>
        </w:rPr>
        <w:t>报价时按附件1、2填报,项目结束后按实际产生费用支付。</w:t>
      </w:r>
    </w:p>
    <w:p w14:paraId="4C8D8247">
      <w:pPr>
        <w:widowControl/>
        <w:shd w:val="clear" w:color="auto" w:fill="FFFFFF"/>
        <w:spacing w:before="75" w:after="75"/>
        <w:jc w:val="left"/>
        <w:rPr>
          <w:bCs/>
          <w:color w:val="000000" w:themeColor="text1"/>
          <w:sz w:val="24"/>
        </w:rPr>
      </w:pPr>
      <w:r>
        <w:rPr>
          <w:rStyle w:val="14"/>
          <w:b w:val="0"/>
          <w:bCs/>
          <w:color w:val="000000" w:themeColor="text1"/>
          <w:kern w:val="0"/>
          <w:sz w:val="24"/>
          <w:shd w:val="clear" w:color="auto" w:fill="FFFFFF"/>
        </w:rPr>
        <w:t>四、客户资质要求：</w:t>
      </w:r>
      <w:bookmarkStart w:id="0" w:name="_GoBack"/>
      <w:bookmarkEnd w:id="0"/>
    </w:p>
    <w:p w14:paraId="56674FE6">
      <w:pPr>
        <w:widowControl/>
        <w:shd w:val="clear" w:color="auto" w:fill="FFFFFF"/>
        <w:spacing w:before="75" w:after="75"/>
        <w:ind w:firstLine="480" w:firstLineChars="200"/>
        <w:jc w:val="left"/>
        <w:rPr>
          <w:bCs/>
          <w:color w:val="000000" w:themeColor="text1"/>
          <w:sz w:val="24"/>
        </w:rPr>
      </w:pPr>
      <w:r>
        <w:rPr>
          <w:rStyle w:val="14"/>
          <w:b w:val="0"/>
          <w:bCs/>
          <w:color w:val="000000" w:themeColor="text1"/>
          <w:kern w:val="0"/>
          <w:sz w:val="24"/>
          <w:shd w:val="clear" w:color="auto" w:fill="FFFFFF"/>
        </w:rPr>
        <w:t>1、投标人应</w:t>
      </w:r>
      <w:r>
        <w:rPr>
          <w:rStyle w:val="14"/>
          <w:rFonts w:hint="eastAsia"/>
          <w:b w:val="0"/>
          <w:bCs/>
          <w:color w:val="000000" w:themeColor="text1"/>
          <w:kern w:val="0"/>
          <w:sz w:val="24"/>
          <w:shd w:val="clear" w:color="auto" w:fill="FFFFFF"/>
        </w:rPr>
        <w:t>是浙江省内</w:t>
      </w:r>
      <w:r>
        <w:rPr>
          <w:rStyle w:val="14"/>
          <w:b w:val="0"/>
          <w:bCs/>
          <w:color w:val="000000" w:themeColor="text1"/>
          <w:kern w:val="0"/>
          <w:sz w:val="24"/>
          <w:shd w:val="clear" w:color="auto" w:fill="FFFFFF"/>
        </w:rPr>
        <w:t>具有良好的银行资信和商业信誉</w:t>
      </w:r>
      <w:r>
        <w:rPr>
          <w:rStyle w:val="14"/>
          <w:rFonts w:hint="eastAsia"/>
          <w:b w:val="0"/>
          <w:bCs/>
          <w:color w:val="000000" w:themeColor="text1"/>
          <w:kern w:val="0"/>
          <w:sz w:val="24"/>
          <w:shd w:val="clear" w:color="auto" w:fill="FFFFFF"/>
        </w:rPr>
        <w:t>的</w:t>
      </w:r>
      <w:r>
        <w:rPr>
          <w:rFonts w:hint="eastAsia"/>
          <w:bCs/>
          <w:color w:val="000000" w:themeColor="text1"/>
          <w:sz w:val="24"/>
        </w:rPr>
        <w:t>独立法人资格的检验检测机构，具有CMA资质认定证书</w:t>
      </w:r>
      <w:r>
        <w:rPr>
          <w:bCs/>
          <w:color w:val="000000" w:themeColor="text1"/>
          <w:sz w:val="24"/>
        </w:rPr>
        <w:t>，没有处于被责令停业，财产被接管、冻结、破产状态；</w:t>
      </w:r>
    </w:p>
    <w:p w14:paraId="4A7B3CC2">
      <w:pPr>
        <w:widowControl/>
        <w:shd w:val="clear" w:color="auto" w:fill="FFFFFF"/>
        <w:spacing w:before="75" w:after="75"/>
        <w:ind w:firstLine="480" w:firstLineChars="200"/>
        <w:jc w:val="left"/>
        <w:rPr>
          <w:bCs/>
          <w:color w:val="000000" w:themeColor="text1"/>
          <w:sz w:val="24"/>
        </w:rPr>
      </w:pPr>
      <w:r>
        <w:rPr>
          <w:bCs/>
          <w:color w:val="000000" w:themeColor="text1"/>
          <w:sz w:val="24"/>
        </w:rPr>
        <w:t>2、未被纳入巨化集团公司黑名单的企业；</w:t>
      </w:r>
    </w:p>
    <w:p w14:paraId="158112F6">
      <w:pPr>
        <w:widowControl/>
        <w:shd w:val="clear" w:color="auto" w:fill="FFFFFF"/>
        <w:spacing w:before="75" w:after="75"/>
        <w:ind w:firstLine="480"/>
        <w:jc w:val="left"/>
        <w:rPr>
          <w:bCs/>
          <w:color w:val="000000" w:themeColor="text1"/>
          <w:sz w:val="24"/>
        </w:rPr>
      </w:pPr>
      <w:r>
        <w:rPr>
          <w:rStyle w:val="14"/>
          <w:b w:val="0"/>
          <w:bCs/>
          <w:color w:val="000000" w:themeColor="text1"/>
          <w:kern w:val="0"/>
          <w:sz w:val="24"/>
          <w:shd w:val="clear" w:color="auto" w:fill="FFFFFF"/>
        </w:rPr>
        <w:t>3、未在</w:t>
      </w:r>
      <w:r>
        <w:rPr>
          <w:rStyle w:val="14"/>
          <w:rFonts w:hint="eastAsia"/>
          <w:b w:val="0"/>
          <w:bCs/>
          <w:color w:val="000000" w:themeColor="text1"/>
          <w:kern w:val="0"/>
          <w:sz w:val="24"/>
          <w:shd w:val="clear" w:color="auto" w:fill="FFFFFF"/>
        </w:rPr>
        <w:t>与巨化集团公司</w:t>
      </w:r>
      <w:r>
        <w:rPr>
          <w:rStyle w:val="14"/>
          <w:b w:val="0"/>
          <w:bCs/>
          <w:color w:val="000000" w:themeColor="text1"/>
          <w:kern w:val="0"/>
          <w:sz w:val="24"/>
          <w:shd w:val="clear" w:color="auto" w:fill="FFFFFF"/>
        </w:rPr>
        <w:t>履约过程中，发生过违约情况的；</w:t>
      </w:r>
    </w:p>
    <w:p w14:paraId="29A1FC6A">
      <w:pPr>
        <w:widowControl/>
        <w:shd w:val="clear" w:color="auto" w:fill="FFFFFF"/>
        <w:spacing w:before="75" w:after="75"/>
        <w:ind w:firstLine="480"/>
        <w:jc w:val="left"/>
        <w:rPr>
          <w:bCs/>
          <w:color w:val="000000" w:themeColor="text1"/>
          <w:sz w:val="24"/>
        </w:rPr>
      </w:pPr>
      <w:r>
        <w:rPr>
          <w:rStyle w:val="14"/>
          <w:b w:val="0"/>
          <w:bCs/>
          <w:color w:val="000000" w:themeColor="text1"/>
          <w:kern w:val="0"/>
          <w:sz w:val="24"/>
          <w:shd w:val="clear" w:color="auto" w:fill="FFFFFF"/>
        </w:rPr>
        <w:t>4、本次招标不接受联合体投标</w:t>
      </w:r>
      <w:r>
        <w:rPr>
          <w:rStyle w:val="14"/>
          <w:rFonts w:hint="eastAsia"/>
          <w:b w:val="0"/>
          <w:bCs/>
          <w:color w:val="000000" w:themeColor="text1"/>
          <w:kern w:val="0"/>
          <w:sz w:val="24"/>
          <w:shd w:val="clear" w:color="auto" w:fill="FFFFFF"/>
        </w:rPr>
        <w:t>，不接受转包</w:t>
      </w:r>
      <w:r>
        <w:rPr>
          <w:rStyle w:val="14"/>
          <w:rFonts w:hint="eastAsia"/>
          <w:b w:val="0"/>
          <w:bCs/>
          <w:color w:val="000000" w:themeColor="text1"/>
          <w:kern w:val="0"/>
          <w:sz w:val="24"/>
          <w:shd w:val="clear" w:color="auto" w:fill="FFFFFF"/>
          <w:lang w:eastAsia="zh-CN"/>
        </w:rPr>
        <w:t>及分包</w:t>
      </w:r>
      <w:r>
        <w:rPr>
          <w:rStyle w:val="14"/>
          <w:b w:val="0"/>
          <w:bCs/>
          <w:color w:val="000000" w:themeColor="text1"/>
          <w:kern w:val="0"/>
          <w:sz w:val="24"/>
          <w:shd w:val="clear" w:color="auto" w:fill="FFFFFF"/>
        </w:rPr>
        <w:t>。</w:t>
      </w:r>
    </w:p>
    <w:p w14:paraId="7175615B">
      <w:pPr>
        <w:widowControl/>
        <w:shd w:val="clear" w:color="auto" w:fill="FFFFFF"/>
        <w:spacing w:before="75" w:after="75"/>
        <w:ind w:firstLine="480"/>
        <w:jc w:val="left"/>
        <w:rPr>
          <w:rStyle w:val="14"/>
          <w:b w:val="0"/>
          <w:bCs/>
          <w:color w:val="000000" w:themeColor="text1"/>
          <w:kern w:val="0"/>
          <w:sz w:val="24"/>
          <w:shd w:val="clear" w:color="auto" w:fill="FFFFFF"/>
        </w:rPr>
      </w:pPr>
      <w:r>
        <w:rPr>
          <w:rStyle w:val="14"/>
          <w:rFonts w:hint="eastAsia"/>
          <w:b w:val="0"/>
          <w:bCs/>
          <w:color w:val="000000" w:themeColor="text1"/>
          <w:kern w:val="0"/>
          <w:sz w:val="24"/>
          <w:shd w:val="clear" w:color="auto" w:fill="FFFFFF"/>
        </w:rPr>
        <w:t>5</w:t>
      </w:r>
      <w:r>
        <w:rPr>
          <w:rStyle w:val="14"/>
          <w:b w:val="0"/>
          <w:bCs/>
          <w:color w:val="000000" w:themeColor="text1"/>
          <w:kern w:val="0"/>
          <w:sz w:val="24"/>
          <w:shd w:val="clear" w:color="auto" w:fill="FFFFFF"/>
        </w:rPr>
        <w:t>、如发现关联单位报价的情况，则关联单位报价无效，若最低价为关联单位，则按流标处理。</w:t>
      </w:r>
    </w:p>
    <w:p w14:paraId="0A7C8E32">
      <w:pPr>
        <w:widowControl/>
        <w:shd w:val="clear" w:color="auto" w:fill="FFFFFF"/>
        <w:spacing w:before="75" w:after="75"/>
        <w:jc w:val="left"/>
        <w:rPr>
          <w:bCs/>
          <w:color w:val="000000" w:themeColor="text1"/>
          <w:sz w:val="24"/>
        </w:rPr>
      </w:pPr>
      <w:r>
        <w:rPr>
          <w:rStyle w:val="14"/>
          <w:b w:val="0"/>
          <w:bCs/>
          <w:color w:val="000000" w:themeColor="text1"/>
          <w:kern w:val="0"/>
          <w:sz w:val="24"/>
          <w:shd w:val="clear" w:color="auto" w:fill="FFFFFF"/>
        </w:rPr>
        <w:t>五、中标单位的选择：</w:t>
      </w:r>
      <w:r>
        <w:rPr>
          <w:rStyle w:val="14"/>
          <w:rFonts w:hint="eastAsia"/>
          <w:b w:val="0"/>
          <w:bCs/>
          <w:color w:val="000000" w:themeColor="text1"/>
          <w:kern w:val="0"/>
          <w:sz w:val="24"/>
          <w:shd w:val="clear" w:color="auto" w:fill="FFFFFF"/>
        </w:rPr>
        <w:t>总价</w:t>
      </w:r>
      <w:r>
        <w:rPr>
          <w:rStyle w:val="14"/>
          <w:b w:val="0"/>
          <w:bCs/>
          <w:color w:val="000000" w:themeColor="text1"/>
          <w:kern w:val="0"/>
          <w:sz w:val="24"/>
          <w:shd w:val="clear" w:color="auto" w:fill="FFFFFF"/>
        </w:rPr>
        <w:t>最低价中标</w:t>
      </w:r>
      <w:r>
        <w:rPr>
          <w:rStyle w:val="14"/>
          <w:rFonts w:hint="eastAsia"/>
          <w:b w:val="0"/>
          <w:bCs/>
          <w:color w:val="000000" w:themeColor="text1"/>
          <w:kern w:val="0"/>
          <w:sz w:val="24"/>
          <w:shd w:val="clear" w:color="auto" w:fill="FFFFFF"/>
        </w:rPr>
        <w:t>，如最低价相同则进行竞争性谈判。</w:t>
      </w:r>
    </w:p>
    <w:p w14:paraId="0C529310">
      <w:pPr>
        <w:widowControl/>
        <w:shd w:val="clear" w:color="auto" w:fill="FFFFFF"/>
        <w:spacing w:before="75" w:after="75"/>
        <w:jc w:val="left"/>
        <w:rPr>
          <w:bCs/>
          <w:sz w:val="24"/>
        </w:rPr>
      </w:pPr>
      <w:r>
        <w:rPr>
          <w:rStyle w:val="14"/>
          <w:b w:val="0"/>
          <w:bCs/>
          <w:color w:val="000000" w:themeColor="text1"/>
          <w:kern w:val="0"/>
          <w:sz w:val="24"/>
          <w:shd w:val="clear" w:color="auto" w:fill="FFFFFF"/>
        </w:rPr>
        <w:t>六、违约责任：在使用投标人提供的</w:t>
      </w:r>
      <w:r>
        <w:rPr>
          <w:rStyle w:val="14"/>
          <w:rFonts w:hint="eastAsia"/>
          <w:b w:val="0"/>
          <w:bCs/>
          <w:color w:val="000000" w:themeColor="text1"/>
          <w:kern w:val="0"/>
          <w:sz w:val="24"/>
          <w:shd w:val="clear" w:color="auto" w:fill="FFFFFF"/>
        </w:rPr>
        <w:t>检测服务</w:t>
      </w:r>
      <w:r>
        <w:rPr>
          <w:rStyle w:val="14"/>
          <w:b w:val="0"/>
          <w:bCs/>
          <w:color w:val="000000" w:themeColor="text1"/>
          <w:kern w:val="0"/>
          <w:sz w:val="24"/>
          <w:shd w:val="clear" w:color="auto" w:fill="FFFFFF"/>
        </w:rPr>
        <w:t>过程中，因投标人质量问题而导致我公司</w:t>
      </w:r>
      <w:r>
        <w:rPr>
          <w:rStyle w:val="14"/>
          <w:rFonts w:hint="eastAsia"/>
          <w:b w:val="0"/>
          <w:bCs/>
          <w:color w:val="000000" w:themeColor="text1"/>
          <w:kern w:val="0"/>
          <w:sz w:val="24"/>
          <w:shd w:val="clear" w:color="auto" w:fill="FFFFFF"/>
        </w:rPr>
        <w:t>产生损失</w:t>
      </w:r>
      <w:r>
        <w:rPr>
          <w:rStyle w:val="14"/>
          <w:b w:val="0"/>
          <w:bCs/>
          <w:color w:val="000000" w:themeColor="text1"/>
          <w:kern w:val="0"/>
          <w:sz w:val="24"/>
          <w:shd w:val="clear" w:color="auto" w:fill="FFFFFF"/>
        </w:rPr>
        <w:t>的，投标人应承担我</w:t>
      </w:r>
      <w:r>
        <w:rPr>
          <w:rStyle w:val="14"/>
          <w:rFonts w:hint="eastAsia"/>
          <w:b w:val="0"/>
          <w:bCs/>
          <w:color w:val="000000" w:themeColor="text1"/>
          <w:kern w:val="0"/>
          <w:sz w:val="24"/>
          <w:shd w:val="clear" w:color="auto" w:fill="FFFFFF"/>
        </w:rPr>
        <w:t>公司</w:t>
      </w:r>
      <w:r>
        <w:rPr>
          <w:rStyle w:val="14"/>
          <w:b w:val="0"/>
          <w:bCs/>
          <w:color w:val="000000" w:themeColor="text1"/>
          <w:kern w:val="0"/>
          <w:sz w:val="24"/>
          <w:shd w:val="clear" w:color="auto" w:fill="FFFFFF"/>
        </w:rPr>
        <w:t>因此所产生的损失。</w:t>
      </w:r>
    </w:p>
    <w:p w14:paraId="3BEF8F29">
      <w:pPr>
        <w:widowControl/>
        <w:shd w:val="clear" w:color="auto" w:fill="FFFFFF"/>
        <w:spacing w:before="75" w:after="75"/>
        <w:jc w:val="left"/>
        <w:rPr>
          <w:rStyle w:val="14"/>
          <w:b w:val="0"/>
          <w:bCs/>
          <w:kern w:val="0"/>
          <w:sz w:val="24"/>
          <w:shd w:val="clear" w:color="auto" w:fill="FFFFFF"/>
        </w:rPr>
      </w:pPr>
      <w:r>
        <w:rPr>
          <w:rStyle w:val="14"/>
          <w:rFonts w:hint="eastAsia"/>
          <w:b w:val="0"/>
          <w:bCs/>
          <w:kern w:val="0"/>
          <w:sz w:val="24"/>
          <w:shd w:val="clear" w:color="auto" w:fill="FFFFFF"/>
        </w:rPr>
        <w:t>七</w:t>
      </w:r>
      <w:r>
        <w:rPr>
          <w:rStyle w:val="14"/>
          <w:b w:val="0"/>
          <w:bCs/>
          <w:kern w:val="0"/>
          <w:sz w:val="24"/>
          <w:shd w:val="clear" w:color="auto" w:fill="FFFFFF"/>
        </w:rPr>
        <w:t>、货款支付：</w:t>
      </w:r>
      <w:r>
        <w:rPr>
          <w:rFonts w:hint="eastAsia" w:ascii="宋体" w:hAnsi="宋体"/>
          <w:bCs/>
          <w:color w:val="000000"/>
          <w:kern w:val="0"/>
          <w:sz w:val="24"/>
          <w:lang w:val="zh-CN"/>
        </w:rPr>
        <w:t>货款支付使用</w:t>
      </w:r>
      <w:r>
        <w:rPr>
          <w:rFonts w:hint="eastAsia" w:ascii="宋体" w:hAnsi="宋体"/>
          <w:bCs/>
          <w:color w:val="000000"/>
          <w:kern w:val="0"/>
          <w:sz w:val="24"/>
        </w:rPr>
        <w:t>承兑汇票</w:t>
      </w:r>
      <w:r>
        <w:rPr>
          <w:rStyle w:val="14"/>
          <w:b w:val="0"/>
          <w:bCs/>
          <w:kern w:val="0"/>
          <w:sz w:val="24"/>
          <w:shd w:val="clear" w:color="auto" w:fill="FFFFFF"/>
        </w:rPr>
        <w:t>。</w:t>
      </w:r>
    </w:p>
    <w:p w14:paraId="5901226A">
      <w:pPr>
        <w:widowControl/>
        <w:shd w:val="clear" w:color="auto" w:fill="FFFFFF"/>
        <w:spacing w:before="75" w:after="75"/>
        <w:jc w:val="right"/>
        <w:rPr>
          <w:rStyle w:val="14"/>
          <w:b w:val="0"/>
          <w:bCs/>
          <w:kern w:val="0"/>
          <w:sz w:val="24"/>
          <w:shd w:val="clear" w:color="auto" w:fill="FFFFFF"/>
        </w:rPr>
      </w:pPr>
    </w:p>
    <w:p w14:paraId="238B8C12">
      <w:pPr>
        <w:widowControl/>
        <w:shd w:val="clear" w:color="auto" w:fill="FFFFFF"/>
        <w:spacing w:before="75" w:after="75"/>
        <w:jc w:val="right"/>
        <w:rPr>
          <w:rStyle w:val="14"/>
          <w:rFonts w:hint="eastAsia"/>
          <w:b w:val="0"/>
          <w:bCs/>
          <w:kern w:val="0"/>
          <w:sz w:val="24"/>
          <w:shd w:val="clear" w:color="auto" w:fill="FFFFFF"/>
          <w:lang w:val="en-US" w:eastAsia="zh-CN"/>
        </w:rPr>
      </w:pPr>
      <w:r>
        <w:rPr>
          <w:rStyle w:val="14"/>
          <w:rFonts w:hint="eastAsia"/>
          <w:b w:val="0"/>
          <w:bCs/>
          <w:kern w:val="0"/>
          <w:sz w:val="24"/>
          <w:shd w:val="clear" w:color="auto" w:fill="FFFFFF"/>
          <w:lang w:val="en-US" w:eastAsia="zh-CN"/>
        </w:rPr>
        <w:t xml:space="preserve"> </w:t>
      </w:r>
    </w:p>
    <w:p w14:paraId="76460790">
      <w:pPr>
        <w:widowControl/>
        <w:shd w:val="clear" w:color="auto" w:fill="FFFFFF"/>
        <w:spacing w:before="75" w:after="75"/>
        <w:jc w:val="right"/>
        <w:rPr>
          <w:rStyle w:val="14"/>
          <w:rFonts w:hint="eastAsia"/>
          <w:b w:val="0"/>
          <w:bCs/>
          <w:kern w:val="0"/>
          <w:sz w:val="24"/>
          <w:shd w:val="clear" w:color="auto" w:fill="FFFFFF"/>
          <w:lang w:val="en-US" w:eastAsia="zh-CN"/>
        </w:rPr>
      </w:pPr>
      <w:r>
        <w:rPr>
          <w:rStyle w:val="14"/>
          <w:rFonts w:hint="eastAsia"/>
          <w:b w:val="0"/>
          <w:bCs/>
          <w:kern w:val="0"/>
          <w:sz w:val="24"/>
          <w:shd w:val="clear" w:color="auto" w:fill="FFFFFF"/>
          <w:lang w:val="en-US" w:eastAsia="zh-CN"/>
        </w:rPr>
        <w:t xml:space="preserve">  </w:t>
      </w:r>
    </w:p>
    <w:p w14:paraId="08220EA1">
      <w:pPr>
        <w:widowControl/>
        <w:shd w:val="clear" w:color="auto" w:fill="FFFFFF"/>
        <w:spacing w:before="75" w:after="75"/>
        <w:jc w:val="right"/>
        <w:rPr>
          <w:rStyle w:val="14"/>
          <w:rFonts w:hint="eastAsia"/>
          <w:b w:val="0"/>
          <w:bCs/>
          <w:kern w:val="0"/>
          <w:sz w:val="24"/>
          <w:shd w:val="clear" w:color="auto" w:fill="FFFFFF"/>
          <w:lang w:val="en-US" w:eastAsia="zh-CN"/>
        </w:rPr>
      </w:pPr>
    </w:p>
    <w:p w14:paraId="50354950">
      <w:pPr>
        <w:widowControl/>
        <w:shd w:val="clear" w:color="auto" w:fill="FFFFFF"/>
        <w:spacing w:before="75" w:after="75"/>
        <w:jc w:val="right"/>
        <w:rPr>
          <w:rFonts w:ascii="宋体" w:hAnsi="宋体" w:cs="宋体"/>
          <w:bCs/>
          <w:sz w:val="24"/>
        </w:rPr>
      </w:pPr>
      <w:r>
        <w:rPr>
          <w:rStyle w:val="14"/>
          <w:b w:val="0"/>
          <w:bCs/>
          <w:kern w:val="0"/>
          <w:sz w:val="24"/>
          <w:shd w:val="clear" w:color="auto" w:fill="FFFFFF"/>
        </w:rPr>
        <w:t>招 标人：</w:t>
      </w:r>
      <w:r>
        <w:rPr>
          <w:rFonts w:hint="eastAsia" w:ascii="宋体" w:hAnsi="宋体" w:eastAsia="宋体" w:cs="宋体"/>
          <w:bCs/>
          <w:sz w:val="24"/>
        </w:rPr>
        <w:t>浙江</w:t>
      </w:r>
      <w:r>
        <w:rPr>
          <w:rFonts w:hint="eastAsia" w:ascii="宋体" w:hAnsi="宋体" w:eastAsia="宋体" w:cs="宋体"/>
          <w:bCs/>
          <w:sz w:val="24"/>
          <w:lang w:eastAsia="zh-CN"/>
        </w:rPr>
        <w:t>巨化</w:t>
      </w:r>
      <w:r>
        <w:rPr>
          <w:rFonts w:hint="eastAsia" w:ascii="宋体" w:hAnsi="宋体" w:cs="宋体"/>
          <w:bCs/>
          <w:sz w:val="24"/>
        </w:rPr>
        <w:t>清安检测科技有限公司</w:t>
      </w:r>
    </w:p>
    <w:p w14:paraId="73991A8C">
      <w:pPr>
        <w:widowControl/>
        <w:shd w:val="clear" w:color="auto" w:fill="FFFFFF"/>
        <w:spacing w:before="75" w:after="75"/>
        <w:jc w:val="right"/>
        <w:rPr>
          <w:bCs/>
          <w:sz w:val="24"/>
        </w:rPr>
      </w:pPr>
      <w:r>
        <w:rPr>
          <w:rStyle w:val="14"/>
          <w:b w:val="0"/>
          <w:bCs/>
          <w:kern w:val="0"/>
          <w:sz w:val="24"/>
          <w:shd w:val="clear" w:color="auto" w:fill="FFFFFF"/>
        </w:rPr>
        <w:t>地址：浙江省衢州市</w:t>
      </w:r>
      <w:r>
        <w:rPr>
          <w:rStyle w:val="14"/>
          <w:rFonts w:hint="eastAsia"/>
          <w:b w:val="0"/>
          <w:bCs/>
          <w:kern w:val="0"/>
          <w:sz w:val="24"/>
          <w:shd w:val="clear" w:color="auto" w:fill="FFFFFF"/>
        </w:rPr>
        <w:t>巨化厂区内</w:t>
      </w:r>
    </w:p>
    <w:p w14:paraId="418FCEE6">
      <w:pPr>
        <w:spacing w:line="360" w:lineRule="auto"/>
        <w:jc w:val="left"/>
        <w:rPr>
          <w:color w:val="FF0000"/>
          <w:sz w:val="24"/>
        </w:rPr>
      </w:pPr>
    </w:p>
    <w:p w14:paraId="780C44BD">
      <w:pPr>
        <w:spacing w:line="360" w:lineRule="auto"/>
        <w:jc w:val="left"/>
        <w:rPr>
          <w:color w:val="FF0000"/>
          <w:sz w:val="24"/>
        </w:rPr>
      </w:pPr>
    </w:p>
    <w:p w14:paraId="3C8C9B1B">
      <w:pPr>
        <w:spacing w:line="360" w:lineRule="auto"/>
        <w:jc w:val="left"/>
        <w:rPr>
          <w:color w:val="FF0000"/>
          <w:sz w:val="24"/>
        </w:rPr>
      </w:pPr>
    </w:p>
    <w:p w14:paraId="6D7D19D6">
      <w:pPr>
        <w:spacing w:line="360" w:lineRule="auto"/>
        <w:jc w:val="left"/>
        <w:rPr>
          <w:color w:val="FF0000"/>
          <w:sz w:val="24"/>
        </w:rPr>
      </w:pPr>
    </w:p>
    <w:p w14:paraId="734811FF">
      <w:pPr>
        <w:spacing w:line="360" w:lineRule="auto"/>
        <w:jc w:val="left"/>
        <w:rPr>
          <w:color w:val="FF0000"/>
          <w:sz w:val="24"/>
        </w:rPr>
      </w:pPr>
    </w:p>
    <w:p w14:paraId="6174E0E8">
      <w:pPr>
        <w:spacing w:line="360" w:lineRule="auto"/>
        <w:jc w:val="left"/>
        <w:rPr>
          <w:rFonts w:hint="eastAsia"/>
          <w:color w:val="FF0000"/>
          <w:sz w:val="24"/>
        </w:rPr>
      </w:pPr>
    </w:p>
    <w:p w14:paraId="3EF29210">
      <w:pPr>
        <w:pStyle w:val="2"/>
        <w:rPr>
          <w:rFonts w:hint="eastAsia"/>
        </w:rPr>
      </w:pPr>
    </w:p>
    <w:p w14:paraId="49A8CD1B">
      <w:pPr>
        <w:rPr>
          <w:rFonts w:hint="eastAsia"/>
        </w:rPr>
      </w:pPr>
    </w:p>
    <w:p w14:paraId="0107765C">
      <w:pPr>
        <w:pStyle w:val="2"/>
        <w:rPr>
          <w:rFonts w:hint="eastAsia"/>
        </w:rPr>
      </w:pPr>
    </w:p>
    <w:p w14:paraId="0A103E0A">
      <w:pPr>
        <w:rPr>
          <w:rFonts w:hint="eastAsia"/>
        </w:rPr>
      </w:pPr>
    </w:p>
    <w:p w14:paraId="2D64F40F">
      <w:pPr>
        <w:pStyle w:val="2"/>
        <w:rPr>
          <w:rFonts w:hint="eastAsia"/>
        </w:rPr>
      </w:pPr>
    </w:p>
    <w:p w14:paraId="643D31C3">
      <w:pPr>
        <w:rPr>
          <w:rFonts w:hint="eastAsia"/>
        </w:rPr>
      </w:pPr>
    </w:p>
    <w:p w14:paraId="3D53AA5B">
      <w:pPr>
        <w:pStyle w:val="2"/>
        <w:rPr>
          <w:rFonts w:hint="eastAsia"/>
        </w:rPr>
      </w:pPr>
    </w:p>
    <w:p w14:paraId="30763530">
      <w:pPr>
        <w:rPr>
          <w:rFonts w:hint="eastAsia"/>
        </w:rPr>
      </w:pPr>
    </w:p>
    <w:p w14:paraId="706F4406">
      <w:pPr>
        <w:pStyle w:val="2"/>
        <w:rPr>
          <w:rFonts w:hint="eastAsia"/>
        </w:rPr>
      </w:pPr>
    </w:p>
    <w:p w14:paraId="2D30C402">
      <w:pPr>
        <w:rPr>
          <w:rFonts w:hint="eastAsia"/>
        </w:rPr>
      </w:pPr>
    </w:p>
    <w:p w14:paraId="0B5F2E82">
      <w:pPr>
        <w:pStyle w:val="2"/>
        <w:rPr>
          <w:rFonts w:hint="eastAsia"/>
        </w:rPr>
      </w:pPr>
    </w:p>
    <w:p w14:paraId="75F1265E">
      <w:pPr>
        <w:rPr>
          <w:rFonts w:hint="eastAsia"/>
        </w:rPr>
      </w:pPr>
    </w:p>
    <w:p w14:paraId="6C329134">
      <w:pPr>
        <w:pStyle w:val="2"/>
        <w:rPr>
          <w:rFonts w:hint="eastAsia"/>
        </w:rPr>
      </w:pPr>
    </w:p>
    <w:p w14:paraId="37AA6F0C">
      <w:p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10E863FF">
      <w:pPr>
        <w:rPr>
          <w:rFonts w:hint="eastAsia"/>
        </w:rPr>
      </w:pPr>
      <w:r>
        <w:rPr>
          <w:rFonts w:hint="eastAsia"/>
        </w:rPr>
        <w:t>A:电化厂项目报价单</w:t>
      </w:r>
    </w:p>
    <w:tbl>
      <w:tblPr>
        <w:tblStyle w:val="11"/>
        <w:tblW w:w="14472" w:type="dxa"/>
        <w:tblInd w:w="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0"/>
        <w:gridCol w:w="3200"/>
        <w:gridCol w:w="3515"/>
        <w:gridCol w:w="1134"/>
        <w:gridCol w:w="709"/>
        <w:gridCol w:w="708"/>
        <w:gridCol w:w="709"/>
        <w:gridCol w:w="992"/>
        <w:gridCol w:w="1134"/>
        <w:gridCol w:w="851"/>
      </w:tblGrid>
      <w:tr w14:paraId="20ADEE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CF36E4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检测类型/样品名称</w:t>
            </w:r>
          </w:p>
        </w:tc>
        <w:tc>
          <w:tcPr>
            <w:tcW w:w="32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ECFD5B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点位名称</w:t>
            </w:r>
          </w:p>
        </w:tc>
        <w:tc>
          <w:tcPr>
            <w:tcW w:w="35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70C8F3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检测项目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A781D7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点数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6E909E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频次</w:t>
            </w:r>
          </w:p>
        </w:tc>
        <w:tc>
          <w:tcPr>
            <w:tcW w:w="7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6D7F3B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天数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BFFFDD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采样次数/年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A83C0C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检测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费用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DC31B9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小计（元）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30AF3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备注</w:t>
            </w:r>
          </w:p>
        </w:tc>
      </w:tr>
      <w:tr w14:paraId="7C6E02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F4AD0B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1D3ABC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8F93B5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194C63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989EFF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33AF13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193C23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B1EB46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元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  <w:t>/</w:t>
            </w:r>
            <w:r>
              <w:rPr>
                <w:rFonts w:hint="eastAsia" w:ascii="宋体" w:hAnsi="宋体" w:eastAsia="宋体" w:cs="Arial"/>
                <w:b/>
                <w:bCs/>
                <w:kern w:val="0"/>
                <w:szCs w:val="21"/>
              </w:rPr>
              <w:t>点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111A7C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BCE8496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</w:p>
        </w:tc>
      </w:tr>
      <w:tr w14:paraId="5AA318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5" w:hRule="atLeast"/>
        </w:trPr>
        <w:tc>
          <w:tcPr>
            <w:tcW w:w="1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F9F20E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噪声</w:t>
            </w:r>
          </w:p>
        </w:tc>
        <w:tc>
          <w:tcPr>
            <w:tcW w:w="3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2D1EB7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#物流服务中心北、2#联洲公司南、3#氟聚东南、4#供电所北、5#装备东、6#北一道、7#制药东、8#煤气站东、9#水厂东、10#装备东南、11#装备南、12#装备西南、13#西山油库西、14#己二东南、15#巨泰熟料东南、16#巨泰熟料西、17#锦华西、18#凯圣西、19#铁运北、20#污水处理北、21#集团公司北大门、22#物流停车场、23#两废南、24#热电10号北、25#铁运调度中心、26#氟化西、27#氟化北、28#氟化西北、29#污水处理东北、30#物流加油站北、31#联洲公司东、32#巨泰熟料南</w:t>
            </w:r>
          </w:p>
        </w:tc>
        <w:tc>
          <w:tcPr>
            <w:tcW w:w="3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ACF01C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厂界环境噪声(昼),厂界环境噪声(夜)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3A8F9B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7E2874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C16C43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B560FD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0FC90E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3BB022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54A29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 w14:paraId="49F06D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801150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环境空气</w:t>
            </w:r>
          </w:p>
        </w:tc>
        <w:tc>
          <w:tcPr>
            <w:tcW w:w="3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52C5D2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G1原上何家</w:t>
            </w:r>
          </w:p>
        </w:tc>
        <w:tc>
          <w:tcPr>
            <w:tcW w:w="3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E8F7B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反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-1,2-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二氯乙烯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,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顺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-1,2-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二氯乙烯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,1,1,1-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三氯乙烷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,1,1,2,2-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四氯乙烷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,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三氯乙烯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,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四氯乙烯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,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六氯丁二烯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04B7C4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3D327B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CF8933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FBECC9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FB94FF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360D59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CE454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 w14:paraId="01D83C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5133C5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有组织废气</w:t>
            </w:r>
          </w:p>
        </w:tc>
        <w:tc>
          <w:tcPr>
            <w:tcW w:w="3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EEE897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142b焚烧炉排放口</w:t>
            </w:r>
          </w:p>
        </w:tc>
        <w:tc>
          <w:tcPr>
            <w:tcW w:w="3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5FCC19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低浓度颗粒物,一氧化碳,氮氧化物(二氧化氮),二氧化硫,氟化氢,氯化氢,非甲烷总烃,烟气黑度,六氯丁二烯,三氯乙烯,四氯乙烯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4CD8F4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011237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9E0A2D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00C6F4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71E40E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65E2B9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3AF90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 w14:paraId="53B84C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E1BFB6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有组织废气</w:t>
            </w:r>
          </w:p>
        </w:tc>
        <w:tc>
          <w:tcPr>
            <w:tcW w:w="3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CC4329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142b焚烧炉排放口</w:t>
            </w:r>
          </w:p>
        </w:tc>
        <w:tc>
          <w:tcPr>
            <w:tcW w:w="3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DE7A06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二噁英类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F4691A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62F8A3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0DD995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398563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828183"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3C1EE2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4DCDF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 w14:paraId="48CD3E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AEA98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包气带</w:t>
            </w:r>
          </w:p>
        </w:tc>
        <w:tc>
          <w:tcPr>
            <w:tcW w:w="3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CA0CA5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 1#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离子膜烧碱装置区附近、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2#PVDF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装置区附近、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3#142b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装置区附近、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4#TCE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装置区附近、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5#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巨塑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PVDC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装置区附</w:t>
            </w:r>
          </w:p>
        </w:tc>
        <w:tc>
          <w:tcPr>
            <w:tcW w:w="3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BBF398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pH值,可吸附有机卤素,可萃取性石油烃(C</w:t>
            </w:r>
            <w:r>
              <w:rPr>
                <w:rFonts w:ascii="Cambria Math" w:hAnsi="Cambria Math" w:eastAsia="宋体" w:cs="Cambria Math"/>
                <w:kern w:val="0"/>
                <w:sz w:val="20"/>
                <w:szCs w:val="20"/>
              </w:rPr>
              <w:t>₁₀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-C</w:t>
            </w:r>
            <w:r>
              <w:rPr>
                <w:rFonts w:ascii="Cambria Math" w:hAnsi="Cambria Math" w:eastAsia="宋体" w:cs="Cambria Math"/>
                <w:kern w:val="0"/>
                <w:sz w:val="20"/>
                <w:szCs w:val="20"/>
              </w:rPr>
              <w:t>₄₀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),高锰酸盐指数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D14142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DB98B9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F99BC5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23B4EC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7971A9"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D14BA1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62383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 w14:paraId="227F98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C28253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地下水</w:t>
            </w:r>
          </w:p>
        </w:tc>
        <w:tc>
          <w:tcPr>
            <w:tcW w:w="32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E162FB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D1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D2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D3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D4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D5</w:t>
            </w:r>
          </w:p>
        </w:tc>
        <w:tc>
          <w:tcPr>
            <w:tcW w:w="35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0C00C1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氯化物,硫酸盐,碳酸根,重碳酸根,钙,钠,钾,镁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F4EBE1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BC0F79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7958CB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63B3C1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190A5E"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692C67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20203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 w14:paraId="733BBB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5" w:hRule="atLeast"/>
        </w:trPr>
        <w:tc>
          <w:tcPr>
            <w:tcW w:w="1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F5722B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地下水</w:t>
            </w:r>
          </w:p>
        </w:tc>
        <w:tc>
          <w:tcPr>
            <w:tcW w:w="3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466CE6C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5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BD8DAA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pH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值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,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氨氮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,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硝酸盐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(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氮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),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亚硝酸盐氮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,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挥发酚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,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氰化物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,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高锰酸盐指数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,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总铁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,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总锰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,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总镉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,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总铅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,(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总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)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汞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,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总砷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,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六价铬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,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氟化物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,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溶解性固体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,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总硬度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,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氯化物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,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硫酸盐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,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细菌总数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,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总大肠菌群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,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氯乙烯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,1,1-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二氯乙烯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,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顺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-1,2-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二氯乙烯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,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反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-1,2-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二氯乙烯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,1,1,1-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三氯乙烷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,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三氯乙烯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,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四氯乙烯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六氯丁二烯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074919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92FD73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24C704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EDD51B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36D163"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BB2CF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FA666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 w14:paraId="333923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FBE85E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地下水</w:t>
            </w:r>
          </w:p>
        </w:tc>
        <w:tc>
          <w:tcPr>
            <w:tcW w:w="3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D3E2D2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D1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、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D2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、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D3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、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D4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、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D5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、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D6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、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D7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、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D8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、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D9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、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D10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、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D11</w:t>
            </w:r>
          </w:p>
        </w:tc>
        <w:tc>
          <w:tcPr>
            <w:tcW w:w="3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C0288D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水位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47EC5E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E4E0DD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814D55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39663A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BE97E4"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0FEB35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6C9C4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 w14:paraId="0372CD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0" w:hRule="atLeast"/>
        </w:trPr>
        <w:tc>
          <w:tcPr>
            <w:tcW w:w="1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4F0EA9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土壤</w:t>
            </w:r>
          </w:p>
        </w:tc>
        <w:tc>
          <w:tcPr>
            <w:tcW w:w="32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B532D1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T1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PVDF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装置区附近）、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T2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TCE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装置区附近）、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T3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（离子膜装置区附近）</w:t>
            </w:r>
          </w:p>
        </w:tc>
        <w:tc>
          <w:tcPr>
            <w:tcW w:w="35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1C6EE1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铜,镍,铅,镉,(总)汞,(总)砷,六价铬,1,1,1,2-四氯乙烷,1,1,1-三氯乙烷,1,1,2,2-四氯乙烷,1,1,2-三氯乙烷,1,1-二氯乙烯,1,1-二氯乙烷,1,2,3-三氯丙烷,1,2-二氯丙烷,1,2-二氯乙烷,1,2-二氯苯,1,4-二氯苯,三氯乙烯,乙苯,二氯甲烷,反-1,2-二氯乙烯,四氯乙烯,四氯化碳,氯乙烯,氯仿,氯甲烷,氯苯,甲苯,苯,苯乙烯,邻-二甲苯,间、对-二甲苯,顺-1,2-二氯乙烯,2-氯苯酚,䓛,二苯并[a,h]蒽,硝基苯,苯并[a]芘,苯并[a]蒽,苯并[b]荧蒽,苯并[k]荧蒽,苯胺,茚并[1,2,3-cd]芘,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625C25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631059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63F309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33FC8D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9B168B"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089C6D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B9FA6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 w14:paraId="71E807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302FFED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BA744B6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5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1621AC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pH值,石油烃(C</w:t>
            </w:r>
            <w:r>
              <w:rPr>
                <w:rFonts w:ascii="Cambria Math" w:hAnsi="Cambria Math" w:eastAsia="宋体" w:cs="Cambria Math"/>
                <w:kern w:val="0"/>
                <w:sz w:val="20"/>
                <w:szCs w:val="20"/>
              </w:rPr>
              <w:t>₁₀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-C</w:t>
            </w:r>
            <w:r>
              <w:rPr>
                <w:rFonts w:ascii="Cambria Math" w:hAnsi="Cambria Math" w:eastAsia="宋体" w:cs="Cambria Math"/>
                <w:kern w:val="0"/>
                <w:sz w:val="20"/>
                <w:szCs w:val="20"/>
              </w:rPr>
              <w:t>₄₀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),(总)氟化物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00FEEE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C6BBA7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D5B271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2821C0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366B05"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7E5A72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3CF42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 w14:paraId="3C6D7A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0" w:hRule="atLeast"/>
        </w:trPr>
        <w:tc>
          <w:tcPr>
            <w:tcW w:w="15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B9B73D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土壤</w:t>
            </w:r>
          </w:p>
        </w:tc>
        <w:tc>
          <w:tcPr>
            <w:tcW w:w="320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3FEDD7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T4（液氯包装区域）</w:t>
            </w:r>
          </w:p>
        </w:tc>
        <w:tc>
          <w:tcPr>
            <w:tcW w:w="35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7D62EA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铜,镍,铅,镉,(总)汞,(总)砷,六价铬,1,1,1,2-四氯乙烷,1,1,1-三氯乙烷,1,1,2,2-四氯乙烷,1,1,2-三氯乙烷,1,1-二氯乙烯,1,1-二氯乙烷,1,2,3-三氯丙烷,1,2-二氯丙烷,1,2-二氯乙烷,1,2-二氯苯,1,4-二氯苯,三氯乙烯,乙苯,二氯甲烷,反-1,2-二氯乙烯,四氯乙烯,四氯化碳,氯乙烯,氯仿,氯甲烷,氯苯,甲苯,苯,苯乙烯,邻-二甲苯,间、对-二甲苯,顺-1,2-二氯乙烯,2-氯苯酚,䓛,二苯并[a,h]蒽,硝基苯,苯并[a]芘,苯并[a]蒽,苯并[b]荧蒽,苯并[k]荧蒽,苯胺,茚并[1,2,3-cd]芘,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8D3EA2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565EAF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92A6C6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68FFF5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DBCA1F"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4C88C2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53212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 w14:paraId="4F6224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B5C0C03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2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1A087DD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5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F39D92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pH值,石油烃(C</w:t>
            </w:r>
            <w:r>
              <w:rPr>
                <w:rFonts w:ascii="Cambria Math" w:hAnsi="Cambria Math" w:eastAsia="宋体" w:cs="Cambria Math"/>
                <w:kern w:val="0"/>
                <w:sz w:val="20"/>
                <w:szCs w:val="20"/>
              </w:rPr>
              <w:t>₁₀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-C</w:t>
            </w:r>
            <w:r>
              <w:rPr>
                <w:rFonts w:ascii="Cambria Math" w:hAnsi="Cambria Math" w:eastAsia="宋体" w:cs="Cambria Math"/>
                <w:kern w:val="0"/>
                <w:sz w:val="20"/>
                <w:szCs w:val="20"/>
              </w:rPr>
              <w:t>₄₀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),(总)氟化物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267C3E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2112DD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DFA0FF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CC6D53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D4B820"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F73E21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86C38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 w14:paraId="45B8C3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5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23C9456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F19FD5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T1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PVDF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装置区附近）、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T2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TCE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装置区附近）、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T3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（离子膜装置区附近）、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T4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（液氯包装区域）</w:t>
            </w:r>
          </w:p>
        </w:tc>
        <w:tc>
          <w:tcPr>
            <w:tcW w:w="3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4444F5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pH值,容重,总孔隙度,氧化还原电位,渗滤率,阳离子交换量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C77451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DE25FA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8AB050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09E035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B2B3D3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07531D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49643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0"/>
                <w:szCs w:val="20"/>
              </w:rPr>
              <w:t>只报表层</w:t>
            </w:r>
          </w:p>
        </w:tc>
      </w:tr>
      <w:tr w14:paraId="69C8C7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48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CF7655">
            <w:pPr>
              <w:widowControl/>
              <w:jc w:val="left"/>
              <w:rPr>
                <w:rFonts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szCs w:val="22"/>
              </w:rPr>
              <w:t>检测项目原价（RMB）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AB5D31">
            <w:pPr>
              <w:widowControl/>
              <w:jc w:val="left"/>
              <w:rPr>
                <w:rFonts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D228E">
            <w:pPr>
              <w:widowControl/>
              <w:jc w:val="left"/>
              <w:rPr>
                <w:rFonts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szCs w:val="22"/>
              </w:rPr>
              <w:t>　</w:t>
            </w:r>
          </w:p>
        </w:tc>
      </w:tr>
      <w:tr w14:paraId="406C86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48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26117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检测费用XX折后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715414">
            <w:pPr>
              <w:widowControl/>
              <w:jc w:val="left"/>
              <w:rPr>
                <w:rFonts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FA8FC">
            <w:pPr>
              <w:widowControl/>
              <w:jc w:val="left"/>
              <w:rPr>
                <w:rFonts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szCs w:val="22"/>
              </w:rPr>
              <w:t>　</w:t>
            </w:r>
          </w:p>
        </w:tc>
      </w:tr>
    </w:tbl>
    <w:p w14:paraId="5C346D26">
      <w:pPr>
        <w:pStyle w:val="2"/>
        <w:ind w:firstLine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B:热电公司污染源项目报价单</w:t>
      </w:r>
    </w:p>
    <w:tbl>
      <w:tblPr>
        <w:tblStyle w:val="11"/>
        <w:tblW w:w="12420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900"/>
        <w:gridCol w:w="1880"/>
        <w:gridCol w:w="1080"/>
        <w:gridCol w:w="1080"/>
        <w:gridCol w:w="1080"/>
        <w:gridCol w:w="1080"/>
        <w:gridCol w:w="1080"/>
        <w:gridCol w:w="1080"/>
        <w:gridCol w:w="1080"/>
      </w:tblGrid>
      <w:tr w14:paraId="6DC7AB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4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3BC30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固定污染源废气 汞的测定 冷原子吸收分光光度法（暂行）HJ 543-2009第一期</w:t>
            </w:r>
          </w:p>
        </w:tc>
      </w:tr>
      <w:tr w14:paraId="2594AB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7095908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检测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047D60F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56DA9E5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检测项目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3F0CA13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采样费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7F0ABA2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分析费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3558676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采样分析费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79F3DFE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样品数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59C0CC6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天数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3643F71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样品总数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439DCB3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小计（元）</w:t>
            </w:r>
          </w:p>
        </w:tc>
      </w:tr>
      <w:tr w14:paraId="67DED4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A779A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热电厂污染源检测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485FB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8#炉废气排口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E998F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5B2EB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886BA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673A0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ECDA6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CC2EA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3C9C9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E0916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08DC70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2DF4F1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9423A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9#炉废气排口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6AC9E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5897A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486F9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1792B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EB923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D9A28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0938F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F5BEF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7ADDEA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CCF879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BA6E5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10#炉废气排口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82191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B5CAD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C01E6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F9811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527DE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EC46A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A471D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6C7D8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0D867E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955C97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7A7B5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12#炉废气排口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CB586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FFC25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7BFA7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AC8BE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21C2D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FFF86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A2DE9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3CD25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4F3B33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9B469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0B334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D31AD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非甲烷总烃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A2771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F4AF4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0D02B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1EE28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7C192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B1D3C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6A3F36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737983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5FC5A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13#炉废气排口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AFA6D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52C26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C0CA7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261C8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B9A90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B61E1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A6513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3F446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1ACE3E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80FEC7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BE5804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8E9DB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非甲烷总烃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3BE44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CFB3F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939D3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F68AA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A1E08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737CE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451BEA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CA9DC7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2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9F02B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检测费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1762F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72741D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448FF6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2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6C3B2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按公司XX折后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F8D6A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444AFA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4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46458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固定污染源废气 汞的测定 冷原子吸收分光光度法（暂行）HJ 543-2009第二期</w:t>
            </w:r>
          </w:p>
        </w:tc>
      </w:tr>
      <w:tr w14:paraId="770957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4FC16CD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检测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456239E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59BC165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检测项目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6DA6A30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采样费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6CD5300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分析费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5E95F08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采样分析费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3E8E32B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样品数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36DB231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天数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5184733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样品总数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570401D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小计（元）</w:t>
            </w:r>
          </w:p>
        </w:tc>
      </w:tr>
      <w:tr w14:paraId="5998C5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90DEC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热电厂污染源检测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B7A66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8#炉废气排口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3FE7C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56A70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CF84F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789D2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7086E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1B51A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1B09D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AFDA1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70CDA5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599C6A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0A08A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9#炉废气排口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9DBBB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C12F2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C98DC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CB548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9A267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5564F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1EEAD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75651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752A49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04FED7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4CD3C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10#炉废气排口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4A1AA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ED1A8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90D9A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C652C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4AE23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2655E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0E87A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3B0C3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01E319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D73EE9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C78C036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5F95C68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非甲烷总烃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205A6DD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noWrap/>
            <w:vAlign w:val="center"/>
          </w:tcPr>
          <w:p w14:paraId="4ABC602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046F54C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14C9A76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noWrap/>
            <w:vAlign w:val="center"/>
          </w:tcPr>
          <w:p w14:paraId="3A8709C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95273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035781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A06BFE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3527D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12#炉废气排口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EFD0C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6134E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EC915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DF1C2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9D23D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24526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B04E6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69368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0D6F1C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ECD5CB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A1E0EA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18EAF03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非甲烷总烃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0FC7566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259A5A2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674F3A8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05DAABB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noWrap/>
            <w:vAlign w:val="center"/>
          </w:tcPr>
          <w:p w14:paraId="3A9E730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4B907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004298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E6738B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28611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13#炉废气排口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C309F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87160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11F16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E5B83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DDF9D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B4F70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A214A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EFA7A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533476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E0E313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1BCD48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56089F5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非甲烷总烃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4088F4A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601F1EB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3E58BE9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14D778B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noWrap/>
            <w:vAlign w:val="center"/>
          </w:tcPr>
          <w:p w14:paraId="508AF84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8C12F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7DC15C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414F3F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2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DF0E4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检测费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4A8D7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670577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0DD33C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2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764C7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按公司XX折后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4416F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45BB9F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4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F3F14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固定污染源废气 汞的测定 冷原子吸收分光光度法（暂行）HJ 543-2009第三期</w:t>
            </w:r>
          </w:p>
        </w:tc>
      </w:tr>
      <w:tr w14:paraId="566D2D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43D7EC9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检测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18DA02B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04D8EF4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检测项目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344D70D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采样费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322AE51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分析费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3650170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采样分析费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42058C2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样品数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6F46349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天数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075CCA2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样品总数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0B2E677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小计（元）</w:t>
            </w:r>
          </w:p>
        </w:tc>
      </w:tr>
      <w:tr w14:paraId="6D2B99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C7725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热电厂污染源检测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B04F8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8#炉废气排口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60E31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06084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5F09C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1C0D3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12487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DB5B9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2831D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A181B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60DC79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9E3E33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FA53F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9#炉废气排口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EE895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E0BB8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71C97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401FA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A62B8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83979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8C1C0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EA6B7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601555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D1B91E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4422D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10#炉废气排口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EDF1B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96AD0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84A20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2F9CB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D69F2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96B21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45399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113E6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1E2779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A090E0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29AAC47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4589462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非甲烷总烃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77A9CAA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noWrap/>
            <w:vAlign w:val="center"/>
          </w:tcPr>
          <w:p w14:paraId="6EC6634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7064CEC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480E0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noWrap/>
            <w:vAlign w:val="center"/>
          </w:tcPr>
          <w:p w14:paraId="0524B42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15E2C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3C4F76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90BD0C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3B60A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12#炉废气排口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89561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BF304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7B035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4FCFB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71235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DDC0F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92371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F7AEB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09AA53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CCF076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C008D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7F1055B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非甲烷总烃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01474BC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57C94BB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1C5EAC5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B347B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noWrap/>
            <w:vAlign w:val="center"/>
          </w:tcPr>
          <w:p w14:paraId="36F6091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655C0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0F7E47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BC134C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AB5EE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13#炉废气排口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5C52D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3DE63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84546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36204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01860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9D205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5614E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3FC22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48B904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50C3FD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674DF1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52832E6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非甲烷总烃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745100B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58FFFB0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58563A2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4CCA8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noWrap/>
            <w:vAlign w:val="center"/>
          </w:tcPr>
          <w:p w14:paraId="0417F3F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226B0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28004A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A98E7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2FC4447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11#炉废气排口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A93EA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56CCF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C37B9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816ED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895E2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188A5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A87E1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BFDB8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4F6B61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DA6FBC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2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2DCA0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检测费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D5F96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3A29F9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37B25C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2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77189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按公司XX折后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EF3D5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47A45E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4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9B56F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固定污染源废气 汞的测定 冷原子吸收分光光度法（暂行）HJ 543-2009第四期</w:t>
            </w:r>
          </w:p>
        </w:tc>
      </w:tr>
      <w:tr w14:paraId="1D2780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4DB5182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检测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46071F3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2CDDBA6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检测项目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057E8B1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采样费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21D7DA3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分析费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3AD3630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采样分析费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7B86A90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样品数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4ACD329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天数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601A2EF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样品总数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58C38DF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小计（元）</w:t>
            </w:r>
          </w:p>
        </w:tc>
      </w:tr>
      <w:tr w14:paraId="2BA905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3255D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热电厂污染源检测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82AD7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8#炉废气排口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14270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34B7C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7AE42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DCBE0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BC613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B2814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E5B96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B7B26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0622F9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04E2C3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DE979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9#炉废气排口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E68C3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0C15A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C5C67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2056B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B3034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65245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93199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BA0BE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7A6319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9A35FC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427D1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10#炉废气排口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F1971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2B22B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2F2A0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36079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056A3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A21D4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CC73C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C9F32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52D550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5529A0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C572C7A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53D9548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非甲烷总烃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01E1DD8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noWrap/>
            <w:vAlign w:val="center"/>
          </w:tcPr>
          <w:p w14:paraId="03FB709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2D1D282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9E1EB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noWrap/>
            <w:vAlign w:val="center"/>
          </w:tcPr>
          <w:p w14:paraId="6FDD8EA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4342F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609E3A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8A0285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EE358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11#炉废气排口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E1A2A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6DB06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14D4D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B0558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27722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B9CDE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6DBFE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C858E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431B40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649B8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EB1F1C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27DCDBF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非甲烷总烃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2FB39ED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4505F1D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7478CC6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D280E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noWrap/>
            <w:vAlign w:val="center"/>
          </w:tcPr>
          <w:p w14:paraId="2C213CD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219FB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6FA402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06ACD7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96F93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13#炉废气排口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005E3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AAF0C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7FB42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D148C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718F0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5268B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6ED4C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51BF5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2C168F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189C39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B1230E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7790214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非甲烷总烃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1F8C07E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4D0E93A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2F3D3B2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DD432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noWrap/>
            <w:vAlign w:val="center"/>
          </w:tcPr>
          <w:p w14:paraId="3808B6A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8D36D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3484C2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1D9DE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5D702AC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7#炉废气排口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AE6A1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4CA01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3D33D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67D42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336FF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939CC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FAA33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A90CE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73DACD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D717BD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2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E4024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检测费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92FCF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28C061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58654B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2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F3C09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按公司XX折后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B0507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7BA95D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4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26960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固定污染源废气 汞的测定 冷原子吸收分光光度法（暂行）HJ 543-2009第五期</w:t>
            </w:r>
          </w:p>
        </w:tc>
      </w:tr>
      <w:tr w14:paraId="7AB92C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5452CD7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检测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2FA18F5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6D2668A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检测项目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1BA6330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采样费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0354702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分析费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6A5F14B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采样分析费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1D4A46B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样品数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6E53D45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天数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75BE104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样品总数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8497B0"/>
            <w:vAlign w:val="center"/>
          </w:tcPr>
          <w:p w14:paraId="56E67B2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小计（元）</w:t>
            </w:r>
          </w:p>
        </w:tc>
      </w:tr>
      <w:tr w14:paraId="688CF7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D62E0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热电厂污染源检测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B43C2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8#炉废气排口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7F970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CDF84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172E9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7C7F4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57FE8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98301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6BCE9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69B2C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308013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7A8919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2257D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9#炉废气排口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DFE8E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331BA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25CAF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B13CC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C798B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83650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99D1E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34301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5A8809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56012A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186C8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10#炉废气排口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33E02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C0DE7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FC380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35FCB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6D035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B28DE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3DF26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86C11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389FB1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C47A15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2343456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7CD98CB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非甲烷总烃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3860D85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noWrap/>
            <w:vAlign w:val="center"/>
          </w:tcPr>
          <w:p w14:paraId="3E72680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729E1D9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15C9C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noWrap/>
            <w:vAlign w:val="center"/>
          </w:tcPr>
          <w:p w14:paraId="43BBFA8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A623B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3F3921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9B92E5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11878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11#炉废气排口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4D27B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361D3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3B13C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4C641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4ED6B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0A386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8297C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179F7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5C46E2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74C825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475DE6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0AD50BC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非甲烷总烃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52E09E8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08A5EBF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6768171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3A1B5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noWrap/>
            <w:vAlign w:val="center"/>
          </w:tcPr>
          <w:p w14:paraId="7AA46B6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8B0BF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6B89E3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4C9B01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267CF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13#炉废气排口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1B23E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75CFB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756DD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74A13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A77A9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F720C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A2F4B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9C432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775A03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148B56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A6DCCD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600063D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非甲烷总烃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3A9542E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0DDDB1D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vAlign w:val="center"/>
          </w:tcPr>
          <w:p w14:paraId="1B5A938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61A77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EECE1"/>
            <w:noWrap/>
            <w:vAlign w:val="center"/>
          </w:tcPr>
          <w:p w14:paraId="6DDFB0C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2854A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376615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62C522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0273691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7#炉废气排口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7E0E8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汞及其化合物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5D97C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26BB9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15038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7FF23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C843B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EDDBA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D7146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7EBBDB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D9AAB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2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22EDF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检测费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491F5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75BA68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7B2C66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2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4C1A7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按公司XX折后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CE567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 w14:paraId="1C7D04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3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2C8D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五期共计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18221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</w:tbl>
    <w:p w14:paraId="53EF196B"/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jaVu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1E93FB">
    <w:pPr>
      <w:pStyle w:val="8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3FE88EF0">
                <w:pPr>
                  <w:pStyle w:val="8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13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16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3F70A8"/>
    <w:multiLevelType w:val="singleLevel"/>
    <w:tmpl w:val="243F70A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jA5MjA0Y2IyZGRhYTQwMGEzZmUwZTVjNGJhMWZiOGMifQ=="/>
    <w:docVar w:name="KSO_WPS_MARK_KEY" w:val="0316882a-63e3-4d41-88f2-005d293e3b23"/>
  </w:docVars>
  <w:rsids>
    <w:rsidRoot w:val="004A13FB"/>
    <w:rsid w:val="000C6943"/>
    <w:rsid w:val="00110136"/>
    <w:rsid w:val="00112796"/>
    <w:rsid w:val="00142BB6"/>
    <w:rsid w:val="001551D9"/>
    <w:rsid w:val="00157911"/>
    <w:rsid w:val="00167ED8"/>
    <w:rsid w:val="00174D8A"/>
    <w:rsid w:val="001A4B41"/>
    <w:rsid w:val="001A6BBE"/>
    <w:rsid w:val="001D0A63"/>
    <w:rsid w:val="001D41D7"/>
    <w:rsid w:val="00217A94"/>
    <w:rsid w:val="00277B5C"/>
    <w:rsid w:val="002A05C5"/>
    <w:rsid w:val="003058D9"/>
    <w:rsid w:val="00336610"/>
    <w:rsid w:val="003A71AE"/>
    <w:rsid w:val="003B0CC2"/>
    <w:rsid w:val="003D06E3"/>
    <w:rsid w:val="003E21AD"/>
    <w:rsid w:val="003E4EB5"/>
    <w:rsid w:val="0042574B"/>
    <w:rsid w:val="00435E21"/>
    <w:rsid w:val="004539EC"/>
    <w:rsid w:val="00477A5E"/>
    <w:rsid w:val="004906C2"/>
    <w:rsid w:val="004A13FB"/>
    <w:rsid w:val="004D5EB3"/>
    <w:rsid w:val="004F55E9"/>
    <w:rsid w:val="00501E44"/>
    <w:rsid w:val="005174F9"/>
    <w:rsid w:val="005520EC"/>
    <w:rsid w:val="005732A6"/>
    <w:rsid w:val="0058576E"/>
    <w:rsid w:val="00616BB7"/>
    <w:rsid w:val="00621F5E"/>
    <w:rsid w:val="006540F3"/>
    <w:rsid w:val="006D66DF"/>
    <w:rsid w:val="006E0534"/>
    <w:rsid w:val="007304D7"/>
    <w:rsid w:val="0074444A"/>
    <w:rsid w:val="00782580"/>
    <w:rsid w:val="00796F71"/>
    <w:rsid w:val="007C2F15"/>
    <w:rsid w:val="008421FF"/>
    <w:rsid w:val="00851077"/>
    <w:rsid w:val="00854460"/>
    <w:rsid w:val="00892C06"/>
    <w:rsid w:val="008E2070"/>
    <w:rsid w:val="00906036"/>
    <w:rsid w:val="009221E3"/>
    <w:rsid w:val="009B1013"/>
    <w:rsid w:val="009D4DE9"/>
    <w:rsid w:val="009E6852"/>
    <w:rsid w:val="00A573B9"/>
    <w:rsid w:val="00A92005"/>
    <w:rsid w:val="00AA0316"/>
    <w:rsid w:val="00AC5198"/>
    <w:rsid w:val="00AF74AC"/>
    <w:rsid w:val="00B06639"/>
    <w:rsid w:val="00B21D1E"/>
    <w:rsid w:val="00C13B2D"/>
    <w:rsid w:val="00C150D7"/>
    <w:rsid w:val="00C2097C"/>
    <w:rsid w:val="00C25D98"/>
    <w:rsid w:val="00C50233"/>
    <w:rsid w:val="00C87758"/>
    <w:rsid w:val="00C9182C"/>
    <w:rsid w:val="00C97CDA"/>
    <w:rsid w:val="00CA0E7F"/>
    <w:rsid w:val="00CA3D65"/>
    <w:rsid w:val="00CD1A78"/>
    <w:rsid w:val="00D02496"/>
    <w:rsid w:val="00D0314B"/>
    <w:rsid w:val="00D365B6"/>
    <w:rsid w:val="00D557D2"/>
    <w:rsid w:val="00DF2718"/>
    <w:rsid w:val="00E07FCE"/>
    <w:rsid w:val="00E875D5"/>
    <w:rsid w:val="00EB12FC"/>
    <w:rsid w:val="00EF4B7C"/>
    <w:rsid w:val="00F4333D"/>
    <w:rsid w:val="00F616EB"/>
    <w:rsid w:val="00F83227"/>
    <w:rsid w:val="00FA152F"/>
    <w:rsid w:val="00FA4919"/>
    <w:rsid w:val="01532CF5"/>
    <w:rsid w:val="017E3B77"/>
    <w:rsid w:val="022071A1"/>
    <w:rsid w:val="052851DF"/>
    <w:rsid w:val="05AA2098"/>
    <w:rsid w:val="08201FB2"/>
    <w:rsid w:val="0A9B6453"/>
    <w:rsid w:val="0CE9189A"/>
    <w:rsid w:val="0D475B7A"/>
    <w:rsid w:val="0E034A3B"/>
    <w:rsid w:val="11DB1002"/>
    <w:rsid w:val="12107727"/>
    <w:rsid w:val="13AD052A"/>
    <w:rsid w:val="145A112D"/>
    <w:rsid w:val="161842BD"/>
    <w:rsid w:val="18360BC6"/>
    <w:rsid w:val="1CE7377A"/>
    <w:rsid w:val="1D492012"/>
    <w:rsid w:val="1DF45321"/>
    <w:rsid w:val="1EAB4975"/>
    <w:rsid w:val="1F9D3B97"/>
    <w:rsid w:val="20686980"/>
    <w:rsid w:val="21466CC1"/>
    <w:rsid w:val="22C3373F"/>
    <w:rsid w:val="22E542B8"/>
    <w:rsid w:val="22F11510"/>
    <w:rsid w:val="266E0E0A"/>
    <w:rsid w:val="26A10E3D"/>
    <w:rsid w:val="26ED1EC6"/>
    <w:rsid w:val="28333D17"/>
    <w:rsid w:val="285628DC"/>
    <w:rsid w:val="28BD4867"/>
    <w:rsid w:val="28FA2EA8"/>
    <w:rsid w:val="29114166"/>
    <w:rsid w:val="29FE4A1A"/>
    <w:rsid w:val="2B083239"/>
    <w:rsid w:val="2B7B3E41"/>
    <w:rsid w:val="2F2B74F6"/>
    <w:rsid w:val="2F4967E6"/>
    <w:rsid w:val="313A3F96"/>
    <w:rsid w:val="3223068B"/>
    <w:rsid w:val="32D13323"/>
    <w:rsid w:val="333948D8"/>
    <w:rsid w:val="346534AA"/>
    <w:rsid w:val="34671F63"/>
    <w:rsid w:val="347E666A"/>
    <w:rsid w:val="3489363D"/>
    <w:rsid w:val="34DF500B"/>
    <w:rsid w:val="34F22B66"/>
    <w:rsid w:val="367B0D63"/>
    <w:rsid w:val="36A63BA7"/>
    <w:rsid w:val="36CE731B"/>
    <w:rsid w:val="36EB710C"/>
    <w:rsid w:val="36F91B10"/>
    <w:rsid w:val="374126EF"/>
    <w:rsid w:val="37782C6A"/>
    <w:rsid w:val="39045363"/>
    <w:rsid w:val="393A3157"/>
    <w:rsid w:val="39FF1CAB"/>
    <w:rsid w:val="3B583D69"/>
    <w:rsid w:val="3B946984"/>
    <w:rsid w:val="3BFF41E4"/>
    <w:rsid w:val="3DF45CB2"/>
    <w:rsid w:val="3E08397B"/>
    <w:rsid w:val="449C0DEC"/>
    <w:rsid w:val="486C2C02"/>
    <w:rsid w:val="48FC3F85"/>
    <w:rsid w:val="4A253068"/>
    <w:rsid w:val="4B0A26F8"/>
    <w:rsid w:val="4B2B120E"/>
    <w:rsid w:val="4B3F2A49"/>
    <w:rsid w:val="4B617CBD"/>
    <w:rsid w:val="4BF74D62"/>
    <w:rsid w:val="4C5B1923"/>
    <w:rsid w:val="4CCC05D5"/>
    <w:rsid w:val="50E90419"/>
    <w:rsid w:val="50F4478A"/>
    <w:rsid w:val="51114346"/>
    <w:rsid w:val="51ED48D0"/>
    <w:rsid w:val="525D73CB"/>
    <w:rsid w:val="52A511EA"/>
    <w:rsid w:val="54F50F65"/>
    <w:rsid w:val="550765D8"/>
    <w:rsid w:val="550C2E65"/>
    <w:rsid w:val="55633225"/>
    <w:rsid w:val="575B631B"/>
    <w:rsid w:val="580469B3"/>
    <w:rsid w:val="583407AE"/>
    <w:rsid w:val="590F3861"/>
    <w:rsid w:val="5A273691"/>
    <w:rsid w:val="5B935515"/>
    <w:rsid w:val="5C1D46E1"/>
    <w:rsid w:val="5EEC01A1"/>
    <w:rsid w:val="5F2E2567"/>
    <w:rsid w:val="5FD27ADC"/>
    <w:rsid w:val="5FD72D43"/>
    <w:rsid w:val="604D25C5"/>
    <w:rsid w:val="60905E46"/>
    <w:rsid w:val="61F65541"/>
    <w:rsid w:val="64A6653C"/>
    <w:rsid w:val="64D41D76"/>
    <w:rsid w:val="656A1E1F"/>
    <w:rsid w:val="66935C07"/>
    <w:rsid w:val="66E23EF7"/>
    <w:rsid w:val="66F17EBE"/>
    <w:rsid w:val="67334BBF"/>
    <w:rsid w:val="69B47B0D"/>
    <w:rsid w:val="6A3B19C7"/>
    <w:rsid w:val="6B0F1040"/>
    <w:rsid w:val="6BBB2B6B"/>
    <w:rsid w:val="6C377D3B"/>
    <w:rsid w:val="6D090170"/>
    <w:rsid w:val="6DB67A1A"/>
    <w:rsid w:val="6DE03E52"/>
    <w:rsid w:val="6E13574A"/>
    <w:rsid w:val="6E846DE9"/>
    <w:rsid w:val="6F1E6154"/>
    <w:rsid w:val="6F83245B"/>
    <w:rsid w:val="6FEC6252"/>
    <w:rsid w:val="71B122B9"/>
    <w:rsid w:val="73EB2034"/>
    <w:rsid w:val="756D573F"/>
    <w:rsid w:val="75B0387E"/>
    <w:rsid w:val="75B16ECE"/>
    <w:rsid w:val="75F419BD"/>
    <w:rsid w:val="77E32D64"/>
    <w:rsid w:val="78F63DB7"/>
    <w:rsid w:val="7A9A2DC7"/>
    <w:rsid w:val="7B5241FF"/>
    <w:rsid w:val="7BFE17E7"/>
    <w:rsid w:val="7D5D42E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9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before="60" w:line="460" w:lineRule="exact"/>
      <w:ind w:firstLine="420"/>
    </w:pPr>
    <w:rPr>
      <w:sz w:val="24"/>
      <w:szCs w:val="20"/>
    </w:rPr>
  </w:style>
  <w:style w:type="paragraph" w:styleId="4">
    <w:name w:val="Body Text"/>
    <w:semiHidden/>
    <w:unhideWhenUsed/>
    <w:qFormat/>
    <w:uiPriority w:val="99"/>
    <w:pPr>
      <w:widowControl w:val="0"/>
      <w:adjustRightInd w:val="0"/>
      <w:spacing w:before="100" w:line="300" w:lineRule="auto"/>
      <w:ind w:firstLine="1044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5">
    <w:name w:val="Plain Text"/>
    <w:basedOn w:val="1"/>
    <w:uiPriority w:val="0"/>
    <w:rPr>
      <w:rFonts w:ascii="宋体" w:hAnsi="Courier New" w:cs="Courier New"/>
      <w:szCs w:val="21"/>
    </w:rPr>
  </w:style>
  <w:style w:type="paragraph" w:styleId="6">
    <w:name w:val="Body Text Indent 2"/>
    <w:basedOn w:val="1"/>
    <w:unhideWhenUsed/>
    <w:qFormat/>
    <w:uiPriority w:val="99"/>
    <w:pPr>
      <w:widowControl/>
      <w:spacing w:before="100" w:beforeAutospacing="1" w:after="100" w:afterAutospacing="1" w:line="408" w:lineRule="auto"/>
      <w:jc w:val="left"/>
    </w:pPr>
    <w:rPr>
      <w:rFonts w:ascii="宋体" w:hAnsi="宋体" w:eastAsia="宋体" w:cs="宋体"/>
      <w:kern w:val="0"/>
      <w:szCs w:val="21"/>
    </w:rPr>
  </w:style>
  <w:style w:type="paragraph" w:styleId="7">
    <w:name w:val="Balloon Text"/>
    <w:basedOn w:val="1"/>
    <w:link w:val="20"/>
    <w:qFormat/>
    <w:uiPriority w:val="0"/>
    <w:rPr>
      <w:sz w:val="18"/>
      <w:szCs w:val="18"/>
    </w:rPr>
  </w:style>
  <w:style w:type="paragraph" w:styleId="8">
    <w:name w:val="footer"/>
    <w:basedOn w:val="1"/>
    <w:link w:val="1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Subtitle"/>
    <w:next w:val="1"/>
    <w:qFormat/>
    <w:uiPriority w:val="0"/>
    <w:pPr>
      <w:wordWrap w:val="0"/>
      <w:spacing w:after="60"/>
      <w:jc w:val="center"/>
    </w:pPr>
    <w:rPr>
      <w:rFonts w:ascii="宋体" w:hAnsi="宋体" w:eastAsia="Calibri" w:cs="Times New Roman"/>
      <w:sz w:val="24"/>
      <w:lang w:val="en-US" w:eastAsia="zh-CN" w:bidi="ar-SA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22"/>
    <w:rPr>
      <w:b/>
    </w:rPr>
  </w:style>
  <w:style w:type="character" w:styleId="15">
    <w:name w:val="Hyperlink"/>
    <w:basedOn w:val="13"/>
    <w:qFormat/>
    <w:uiPriority w:val="0"/>
    <w:rPr>
      <w:color w:val="0563C1" w:themeColor="hyperlink"/>
      <w:u w:val="single"/>
    </w:rPr>
  </w:style>
  <w:style w:type="character" w:customStyle="1" w:styleId="16">
    <w:name w:val="页眉 Char"/>
    <w:basedOn w:val="13"/>
    <w:link w:val="9"/>
    <w:autoRedefine/>
    <w:qFormat/>
    <w:uiPriority w:val="0"/>
    <w:rPr>
      <w:kern w:val="2"/>
      <w:sz w:val="18"/>
      <w:szCs w:val="18"/>
    </w:rPr>
  </w:style>
  <w:style w:type="character" w:customStyle="1" w:styleId="17">
    <w:name w:val="页脚 Char"/>
    <w:basedOn w:val="13"/>
    <w:link w:val="8"/>
    <w:autoRedefine/>
    <w:qFormat/>
    <w:uiPriority w:val="0"/>
    <w:rPr>
      <w:kern w:val="2"/>
      <w:sz w:val="18"/>
      <w:szCs w:val="18"/>
    </w:rPr>
  </w:style>
  <w:style w:type="character" w:customStyle="1" w:styleId="18">
    <w:name w:val="font21"/>
    <w:basedOn w:val="1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9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20">
    <w:name w:val="批注框文本 Char"/>
    <w:basedOn w:val="13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1">
    <w:name w:val="font11"/>
    <w:basedOn w:val="13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2">
    <w:name w:val="font31"/>
    <w:basedOn w:val="13"/>
    <w:qFormat/>
    <w:uiPriority w:val="0"/>
    <w:rPr>
      <w:rFonts w:ascii="DejaVu Sans" w:hAnsi="DejaVu Sans" w:eastAsia="DejaVu Sans" w:cs="DejaVu Sans"/>
      <w:color w:val="000000"/>
      <w:sz w:val="18"/>
      <w:szCs w:val="18"/>
      <w:u w:val="none"/>
    </w:rPr>
  </w:style>
  <w:style w:type="character" w:customStyle="1" w:styleId="23">
    <w:name w:val="font41"/>
    <w:basedOn w:val="13"/>
    <w:qFormat/>
    <w:uiPriority w:val="0"/>
    <w:rPr>
      <w:rFonts w:ascii="华文仿宋" w:hAnsi="华文仿宋" w:eastAsia="华文仿宋" w:cs="华文仿宋"/>
      <w:color w:val="000000"/>
      <w:sz w:val="18"/>
      <w:szCs w:val="18"/>
      <w:u w:val="none"/>
    </w:rPr>
  </w:style>
  <w:style w:type="character" w:customStyle="1" w:styleId="24">
    <w:name w:val="font51"/>
    <w:basedOn w:val="13"/>
    <w:qFormat/>
    <w:uiPriority w:val="0"/>
    <w:rPr>
      <w:rFonts w:ascii="华文仿宋" w:hAnsi="华文仿宋" w:eastAsia="华文仿宋" w:cs="华文仿宋"/>
      <w:color w:val="000000"/>
      <w:sz w:val="18"/>
      <w:szCs w:val="18"/>
      <w:u w:val="none"/>
    </w:rPr>
  </w:style>
  <w:style w:type="paragraph" w:customStyle="1" w:styleId="25">
    <w:name w:val="标题3"/>
    <w:basedOn w:val="1"/>
    <w:next w:val="1"/>
    <w:qFormat/>
    <w:uiPriority w:val="0"/>
    <w:pPr>
      <w:snapToGrid w:val="0"/>
      <w:spacing w:line="440" w:lineRule="atLeast"/>
      <w:ind w:firstLine="454"/>
      <w:outlineLvl w:val="2"/>
    </w:pPr>
    <w:rPr>
      <w:b/>
      <w:sz w:val="24"/>
      <w:szCs w:val="20"/>
    </w:rPr>
  </w:style>
  <w:style w:type="paragraph" w:customStyle="1" w:styleId="26">
    <w:name w:val="样式 正文1 + 段前: 0.1 行"/>
    <w:basedOn w:val="1"/>
    <w:qFormat/>
    <w:uiPriority w:val="0"/>
    <w:pPr>
      <w:snapToGrid w:val="0"/>
      <w:spacing w:beforeLines="10" w:line="440" w:lineRule="atLeast"/>
      <w:ind w:firstLine="510"/>
    </w:pPr>
    <w:rPr>
      <w:sz w:val="24"/>
      <w:szCs w:val="20"/>
    </w:rPr>
  </w:style>
  <w:style w:type="paragraph" w:customStyle="1" w:styleId="27">
    <w:name w:val="表格正文"/>
    <w:basedOn w:val="28"/>
    <w:next w:val="1"/>
    <w:qFormat/>
    <w:uiPriority w:val="0"/>
    <w:pPr>
      <w:adjustRightInd w:val="0"/>
      <w:snapToGrid w:val="0"/>
      <w:spacing w:line="300" w:lineRule="exact"/>
    </w:pPr>
    <w:rPr>
      <w:sz w:val="18"/>
      <w:szCs w:val="24"/>
    </w:rPr>
  </w:style>
  <w:style w:type="paragraph" w:customStyle="1" w:styleId="28">
    <w:name w:val="表格"/>
    <w:basedOn w:val="5"/>
    <w:next w:val="1"/>
    <w:uiPriority w:val="0"/>
    <w:pPr>
      <w:spacing w:line="400" w:lineRule="exact"/>
      <w:jc w:val="center"/>
    </w:pPr>
    <w:rPr>
      <w:rFonts w:ascii="Times New Roman" w:hAnsi="Times New Roman" w:cs="Times New Roman"/>
    </w:rPr>
  </w:style>
  <w:style w:type="paragraph" w:customStyle="1" w:styleId="29">
    <w:name w:val="图表标题"/>
    <w:next w:val="27"/>
    <w:qFormat/>
    <w:uiPriority w:val="0"/>
    <w:pPr>
      <w:widowControl w:val="0"/>
      <w:spacing w:beforeLines="50"/>
      <w:jc w:val="center"/>
    </w:pPr>
    <w:rPr>
      <w:rFonts w:ascii="Times New Roman" w:hAnsi="Times New Roman" w:eastAsia="宋体" w:cs="Times New Roman"/>
      <w:color w:val="000000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17</Pages>
  <Words>5906</Words>
  <Characters>7197</Characters>
  <Lines>63</Lines>
  <Paragraphs>17</Paragraphs>
  <TotalTime>14</TotalTime>
  <ScaleCrop>false</ScaleCrop>
  <LinksUpToDate>false</LinksUpToDate>
  <CharactersWithSpaces>7492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2025-06-04T05:56:00Z</dcterms:created>
  <dc:creator>AAA</dc:creator>
  <cp:lastModifiedBy>Mr Chen</cp:lastModifiedBy>
  <cp:lastPrinted>2025-01-07T06:15:00Z</cp:lastPrinted>
  <dcterms:modified xsi:type="dcterms:W3CDTF">2025-12-01T04:53:57Z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B7D0CF5DCD6B4761B41B395BCE94A0BD_13</vt:lpwstr>
  </property>
  <property fmtid="{D5CDD505-2E9C-101B-9397-08002B2CF9AE}" pid="4" name="KSOTemplateDocerSaveRecord">
    <vt:lpwstr>eyJoZGlkIjoiYjEwMWEwNTIxNTlkMzFmNGY1ODcxOTUxYTI5NTI3NjciLCJ1c2VySWQiOiIzMjE3NzMwODYifQ==</vt:lpwstr>
  </property>
</Properties>
</file>