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F65A2">
      <w:pPr>
        <w:jc w:val="center"/>
        <w:rPr>
          <w:rFonts w:ascii="仿宋" w:hAnsi="仿宋" w:eastAsia="仿宋" w:cs="仿宋"/>
          <w:b/>
          <w:sz w:val="28"/>
          <w:szCs w:val="28"/>
        </w:rPr>
      </w:pPr>
    </w:p>
    <w:p w14:paraId="475768C4">
      <w:pPr>
        <w:jc w:val="center"/>
        <w:rPr>
          <w:rFonts w:ascii="仿宋" w:hAnsi="仿宋" w:eastAsia="仿宋" w:cs="仿宋"/>
          <w:b/>
          <w:sz w:val="28"/>
          <w:szCs w:val="28"/>
        </w:rPr>
      </w:pPr>
    </w:p>
    <w:p w14:paraId="1DCBAD61">
      <w:pPr>
        <w:jc w:val="center"/>
        <w:rPr>
          <w:rFonts w:ascii="仿宋" w:hAnsi="仿宋" w:eastAsia="仿宋" w:cs="仿宋"/>
          <w:b/>
          <w:sz w:val="28"/>
          <w:szCs w:val="28"/>
        </w:rPr>
      </w:pPr>
    </w:p>
    <w:p w14:paraId="448717E3">
      <w:pPr>
        <w:jc w:val="center"/>
        <w:rPr>
          <w:rFonts w:ascii="仿宋" w:hAnsi="仿宋" w:eastAsia="仿宋" w:cs="仿宋"/>
          <w:b/>
          <w:sz w:val="28"/>
          <w:szCs w:val="28"/>
        </w:rPr>
      </w:pPr>
    </w:p>
    <w:p w14:paraId="4048BCBE">
      <w:pPr>
        <w:jc w:val="center"/>
        <w:rPr>
          <w:rFonts w:ascii="仿宋" w:hAnsi="仿宋" w:eastAsia="仿宋" w:cs="仿宋"/>
          <w:b/>
          <w:sz w:val="72"/>
          <w:szCs w:val="72"/>
        </w:rPr>
      </w:pPr>
      <w:r>
        <w:rPr>
          <w:rFonts w:hint="eastAsia" w:ascii="仿宋" w:hAnsi="仿宋" w:eastAsia="仿宋" w:cs="仿宋"/>
          <w:b/>
          <w:sz w:val="72"/>
          <w:szCs w:val="72"/>
        </w:rPr>
        <w:t>采购文件</w:t>
      </w:r>
    </w:p>
    <w:p w14:paraId="08DB2A4A">
      <w:pPr>
        <w:spacing w:line="560" w:lineRule="exact"/>
        <w:rPr>
          <w:rFonts w:ascii="仿宋" w:hAnsi="仿宋" w:eastAsia="仿宋" w:cs="仿宋"/>
          <w:sz w:val="28"/>
          <w:szCs w:val="28"/>
        </w:rPr>
      </w:pPr>
    </w:p>
    <w:p w14:paraId="20157D2D">
      <w:pPr>
        <w:spacing w:line="560" w:lineRule="exact"/>
        <w:rPr>
          <w:rFonts w:ascii="仿宋" w:hAnsi="仿宋" w:eastAsia="仿宋" w:cs="仿宋"/>
          <w:sz w:val="28"/>
          <w:szCs w:val="28"/>
        </w:rPr>
      </w:pPr>
    </w:p>
    <w:p w14:paraId="68A67847">
      <w:pPr>
        <w:pStyle w:val="8"/>
      </w:pPr>
    </w:p>
    <w:p w14:paraId="28B54D14">
      <w:pPr>
        <w:spacing w:line="560" w:lineRule="exact"/>
        <w:jc w:val="center"/>
        <w:rPr>
          <w:rFonts w:hint="eastAsia" w:ascii="仿宋" w:hAnsi="仿宋" w:eastAsia="仿宋" w:cs="仿宋"/>
          <w:sz w:val="32"/>
          <w:szCs w:val="32"/>
        </w:rPr>
      </w:pPr>
      <w:r>
        <w:rPr>
          <w:rFonts w:hint="eastAsia" w:ascii="仿宋" w:hAnsi="仿宋" w:eastAsia="仿宋" w:cs="仿宋"/>
          <w:sz w:val="32"/>
          <w:szCs w:val="32"/>
        </w:rPr>
        <w:t>项目名称：</w:t>
      </w:r>
      <w:r>
        <w:rPr>
          <w:rFonts w:hint="eastAsia" w:ascii="仿宋" w:hAnsi="仿宋" w:eastAsia="仿宋" w:cs="仿宋"/>
          <w:sz w:val="32"/>
          <w:szCs w:val="32"/>
          <w:lang w:val="en-US" w:eastAsia="zh-CN"/>
        </w:rPr>
        <w:t>浙江巨化信息技术有限公司服务器采购</w:t>
      </w:r>
      <w:r>
        <w:rPr>
          <w:rFonts w:hint="eastAsia" w:ascii="仿宋" w:hAnsi="仿宋" w:eastAsia="仿宋" w:cs="仿宋"/>
          <w:sz w:val="32"/>
          <w:szCs w:val="32"/>
        </w:rPr>
        <w:t>项目</w:t>
      </w:r>
    </w:p>
    <w:p w14:paraId="389CA32A">
      <w:pPr>
        <w:spacing w:line="560" w:lineRule="exact"/>
        <w:rPr>
          <w:rFonts w:ascii="仿宋" w:hAnsi="仿宋" w:eastAsia="仿宋" w:cs="仿宋"/>
          <w:sz w:val="32"/>
          <w:szCs w:val="32"/>
        </w:rPr>
      </w:pPr>
    </w:p>
    <w:p w14:paraId="1969CAA9">
      <w:pPr>
        <w:spacing w:line="560" w:lineRule="exact"/>
        <w:rPr>
          <w:rFonts w:ascii="仿宋" w:hAnsi="仿宋" w:eastAsia="仿宋" w:cs="仿宋"/>
          <w:sz w:val="32"/>
          <w:szCs w:val="32"/>
        </w:rPr>
      </w:pPr>
    </w:p>
    <w:p w14:paraId="660A5079">
      <w:pPr>
        <w:spacing w:line="560" w:lineRule="exact"/>
        <w:rPr>
          <w:rFonts w:ascii="仿宋" w:hAnsi="仿宋" w:eastAsia="仿宋" w:cs="仿宋"/>
          <w:sz w:val="32"/>
          <w:szCs w:val="32"/>
        </w:rPr>
      </w:pPr>
    </w:p>
    <w:p w14:paraId="2C0B94DF">
      <w:pPr>
        <w:spacing w:line="560" w:lineRule="exact"/>
        <w:rPr>
          <w:rFonts w:ascii="仿宋" w:hAnsi="仿宋" w:eastAsia="仿宋" w:cs="仿宋"/>
          <w:sz w:val="32"/>
          <w:szCs w:val="32"/>
        </w:rPr>
      </w:pPr>
    </w:p>
    <w:p w14:paraId="3D440099">
      <w:pPr>
        <w:spacing w:line="560" w:lineRule="exact"/>
        <w:rPr>
          <w:rFonts w:ascii="仿宋" w:hAnsi="仿宋" w:eastAsia="仿宋" w:cs="仿宋"/>
          <w:sz w:val="32"/>
          <w:szCs w:val="32"/>
        </w:rPr>
      </w:pPr>
    </w:p>
    <w:p w14:paraId="4D6F81E4">
      <w:pPr>
        <w:spacing w:line="560" w:lineRule="exact"/>
        <w:rPr>
          <w:rFonts w:ascii="仿宋" w:hAnsi="仿宋" w:eastAsia="仿宋" w:cs="仿宋"/>
          <w:sz w:val="32"/>
          <w:szCs w:val="32"/>
        </w:rPr>
      </w:pPr>
    </w:p>
    <w:p w14:paraId="4C9C563A">
      <w:pPr>
        <w:spacing w:line="560" w:lineRule="exact"/>
        <w:rPr>
          <w:rFonts w:ascii="仿宋" w:hAnsi="仿宋" w:eastAsia="仿宋" w:cs="仿宋"/>
          <w:sz w:val="32"/>
          <w:szCs w:val="32"/>
        </w:rPr>
      </w:pPr>
    </w:p>
    <w:p w14:paraId="086119C9">
      <w:pPr>
        <w:spacing w:line="560" w:lineRule="exact"/>
        <w:rPr>
          <w:rFonts w:ascii="仿宋" w:hAnsi="仿宋" w:eastAsia="仿宋" w:cs="仿宋"/>
          <w:sz w:val="32"/>
          <w:szCs w:val="32"/>
        </w:rPr>
      </w:pPr>
    </w:p>
    <w:p w14:paraId="50952515">
      <w:pPr>
        <w:pStyle w:val="8"/>
      </w:pPr>
    </w:p>
    <w:p w14:paraId="20B5878C">
      <w:pPr>
        <w:spacing w:line="560" w:lineRule="exact"/>
        <w:jc w:val="center"/>
        <w:rPr>
          <w:rFonts w:ascii="仿宋" w:hAnsi="仿宋" w:eastAsia="仿宋" w:cs="仿宋"/>
          <w:sz w:val="32"/>
          <w:szCs w:val="32"/>
        </w:rPr>
      </w:pPr>
      <w:r>
        <w:rPr>
          <w:rFonts w:hint="eastAsia" w:ascii="仿宋" w:hAnsi="仿宋" w:eastAsia="仿宋" w:cs="仿宋"/>
          <w:sz w:val="32"/>
          <w:szCs w:val="32"/>
        </w:rPr>
        <w:t xml:space="preserve">   采购人：浙江巨化信息技术有限公司</w:t>
      </w:r>
    </w:p>
    <w:p w14:paraId="07D219D9">
      <w:pPr>
        <w:spacing w:line="560" w:lineRule="exact"/>
        <w:jc w:val="center"/>
        <w:rPr>
          <w:rFonts w:ascii="仿宋" w:hAnsi="仿宋" w:eastAsia="仿宋" w:cs="仿宋"/>
          <w:sz w:val="32"/>
          <w:szCs w:val="32"/>
        </w:rPr>
        <w:sectPr>
          <w:headerReference r:id="rId3" w:type="default"/>
          <w:footnotePr>
            <w:numRestart w:val="eachPage"/>
          </w:footnotePr>
          <w:endnotePr>
            <w:numRestart w:val="eachSect"/>
          </w:endnotePr>
          <w:pgSz w:w="11907" w:h="16840"/>
          <w:pgMar w:top="1418" w:right="1418" w:bottom="1418" w:left="1644" w:header="851" w:footer="992" w:gutter="0"/>
          <w:pgNumType w:start="1"/>
          <w:cols w:space="720" w:num="1"/>
        </w:sectPr>
      </w:pPr>
      <w:r>
        <w:rPr>
          <w:rFonts w:hint="eastAsia" w:ascii="仿宋" w:hAnsi="仿宋" w:eastAsia="仿宋" w:cs="仿宋"/>
          <w:sz w:val="32"/>
          <w:szCs w:val="32"/>
        </w:rPr>
        <w:t>二</w:t>
      </w:r>
      <w:r>
        <w:rPr>
          <w:rFonts w:hint="eastAsia" w:ascii="仿宋" w:hAnsi="仿宋" w:eastAsia="仿宋" w:cs="仿宋"/>
          <w:kern w:val="0"/>
          <w:sz w:val="32"/>
          <w:szCs w:val="32"/>
        </w:rPr>
        <w:t>O</w:t>
      </w:r>
      <w:r>
        <w:rPr>
          <w:rFonts w:hint="eastAsia" w:ascii="仿宋" w:hAnsi="仿宋" w:eastAsia="仿宋" w:cs="仿宋"/>
          <w:sz w:val="32"/>
          <w:szCs w:val="32"/>
        </w:rPr>
        <w:t>二</w:t>
      </w:r>
      <w:r>
        <w:rPr>
          <w:rFonts w:hint="eastAsia" w:ascii="仿宋" w:hAnsi="仿宋" w:eastAsia="仿宋" w:cs="仿宋"/>
          <w:kern w:val="0"/>
          <w:sz w:val="32"/>
          <w:szCs w:val="32"/>
          <w:lang w:val="en-US" w:eastAsia="zh-CN"/>
        </w:rPr>
        <w:t>五</w:t>
      </w:r>
      <w:r>
        <w:rPr>
          <w:rFonts w:hint="eastAsia" w:ascii="仿宋" w:hAnsi="仿宋" w:eastAsia="仿宋" w:cs="仿宋"/>
          <w:sz w:val="32"/>
          <w:szCs w:val="32"/>
        </w:rPr>
        <w:t>年</w:t>
      </w:r>
      <w:r>
        <w:rPr>
          <w:rFonts w:hint="eastAsia" w:ascii="仿宋" w:hAnsi="仿宋" w:eastAsia="仿宋" w:cs="仿宋"/>
          <w:sz w:val="32"/>
          <w:szCs w:val="32"/>
          <w:lang w:val="en-US" w:eastAsia="zh-CN"/>
        </w:rPr>
        <w:t>十</w:t>
      </w:r>
      <w:r>
        <w:rPr>
          <w:rFonts w:hint="eastAsia" w:ascii="仿宋" w:hAnsi="仿宋" w:eastAsia="仿宋" w:cs="仿宋"/>
          <w:sz w:val="32"/>
          <w:szCs w:val="32"/>
        </w:rPr>
        <w:t>月</w:t>
      </w:r>
    </w:p>
    <w:p w14:paraId="1BB825F1">
      <w:pPr>
        <w:pStyle w:val="5"/>
        <w:spacing w:before="120" w:line="440" w:lineRule="atLeast"/>
        <w:rPr>
          <w:rFonts w:ascii="仿宋" w:hAnsi="仿宋" w:eastAsia="仿宋" w:cs="仿宋"/>
          <w:kern w:val="0"/>
          <w:sz w:val="28"/>
          <w:szCs w:val="28"/>
        </w:rPr>
      </w:pPr>
      <w:bookmarkStart w:id="0" w:name="_Toc362467882"/>
      <w:r>
        <w:rPr>
          <w:rFonts w:hint="eastAsia" w:ascii="仿宋" w:hAnsi="仿宋" w:eastAsia="仿宋" w:cs="仿宋"/>
          <w:kern w:val="0"/>
          <w:sz w:val="28"/>
          <w:szCs w:val="28"/>
        </w:rPr>
        <w:t>第一章  采购内容及技术要求</w:t>
      </w:r>
    </w:p>
    <w:p w14:paraId="48281EAE">
      <w:pPr>
        <w:snapToGrid w:val="0"/>
        <w:spacing w:line="440" w:lineRule="atLeast"/>
        <w:ind w:firstLine="420"/>
        <w:rPr>
          <w:rFonts w:ascii="仿宋" w:hAnsi="仿宋" w:eastAsia="仿宋" w:cs="仿宋"/>
          <w:b/>
          <w:sz w:val="28"/>
          <w:szCs w:val="28"/>
        </w:rPr>
      </w:pPr>
      <w:r>
        <w:rPr>
          <w:rFonts w:hint="eastAsia" w:ascii="仿宋" w:hAnsi="仿宋" w:eastAsia="仿宋" w:cs="仿宋"/>
          <w:b/>
          <w:sz w:val="28"/>
          <w:szCs w:val="28"/>
        </w:rPr>
        <w:t>一、采购标的</w:t>
      </w:r>
    </w:p>
    <w:p w14:paraId="6322ADFC">
      <w:pPr>
        <w:spacing w:line="4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本次采购为浙江巨化信息技术有限公司</w:t>
      </w:r>
      <w:r>
        <w:rPr>
          <w:rFonts w:hint="eastAsia" w:ascii="仿宋" w:hAnsi="仿宋" w:eastAsia="仿宋" w:cs="仿宋"/>
          <w:sz w:val="28"/>
          <w:szCs w:val="28"/>
          <w:lang w:val="en-US" w:eastAsia="zh-CN"/>
        </w:rPr>
        <w:t>服务器产品</w:t>
      </w:r>
      <w:r>
        <w:rPr>
          <w:rFonts w:hint="eastAsia" w:ascii="仿宋" w:hAnsi="仿宋" w:eastAsia="仿宋" w:cs="仿宋"/>
          <w:sz w:val="28"/>
          <w:szCs w:val="28"/>
        </w:rPr>
        <w:t>采购。采购</w:t>
      </w:r>
      <w:r>
        <w:rPr>
          <w:rFonts w:hint="eastAsia" w:ascii="仿宋" w:hAnsi="仿宋" w:eastAsia="仿宋" w:cs="仿宋"/>
          <w:sz w:val="28"/>
          <w:szCs w:val="28"/>
          <w:lang w:val="en-US" w:eastAsia="zh-CN"/>
        </w:rPr>
        <w:t>分为2个标段，各标段采购</w:t>
      </w:r>
      <w:r>
        <w:rPr>
          <w:rFonts w:hint="eastAsia" w:ascii="仿宋" w:hAnsi="仿宋" w:eastAsia="仿宋" w:cs="仿宋"/>
          <w:sz w:val="28"/>
          <w:szCs w:val="28"/>
        </w:rPr>
        <w:t>标的如下：</w:t>
      </w:r>
    </w:p>
    <w:p w14:paraId="27C1026A">
      <w:pPr>
        <w:spacing w:line="440" w:lineRule="atLeas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标段一：</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1420"/>
        <w:gridCol w:w="1274"/>
        <w:gridCol w:w="2353"/>
        <w:gridCol w:w="940"/>
        <w:gridCol w:w="940"/>
        <w:gridCol w:w="941"/>
      </w:tblGrid>
      <w:tr w14:paraId="32C70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486" w:type="pct"/>
            <w:vAlign w:val="center"/>
          </w:tcPr>
          <w:p w14:paraId="08BA64DC">
            <w:pPr>
              <w:spacing w:line="440" w:lineRule="atLeast"/>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814" w:type="pct"/>
            <w:vAlign w:val="center"/>
          </w:tcPr>
          <w:p w14:paraId="02FEAEDE">
            <w:pPr>
              <w:widowControl/>
              <w:jc w:val="center"/>
              <w:textAlignment w:val="center"/>
              <w:rPr>
                <w:rFonts w:hint="eastAsia" w:ascii="仿宋" w:hAnsi="仿宋" w:eastAsia="仿宋" w:cs="仿宋"/>
                <w:sz w:val="28"/>
                <w:szCs w:val="28"/>
                <w:vertAlign w:val="baseline"/>
              </w:rPr>
            </w:pPr>
            <w:r>
              <w:rPr>
                <w:rFonts w:hint="eastAsia" w:ascii="仿宋" w:hAnsi="仿宋" w:eastAsia="仿宋" w:cs="仿宋"/>
                <w:b w:val="0"/>
                <w:bCs w:val="0"/>
                <w:color w:val="000000"/>
                <w:kern w:val="0"/>
                <w:sz w:val="28"/>
                <w:szCs w:val="28"/>
                <w:lang w:val="en-US" w:eastAsia="zh-CN" w:bidi="ar"/>
              </w:rPr>
              <w:t>名称</w:t>
            </w:r>
          </w:p>
        </w:tc>
        <w:tc>
          <w:tcPr>
            <w:tcW w:w="730" w:type="pct"/>
            <w:vAlign w:val="center"/>
          </w:tcPr>
          <w:p w14:paraId="24A5CC80">
            <w:pPr>
              <w:widowControl/>
              <w:jc w:val="center"/>
              <w:textAlignment w:val="center"/>
              <w:rPr>
                <w:rFonts w:hint="eastAsia" w:ascii="仿宋" w:hAnsi="仿宋" w:eastAsia="仿宋" w:cs="仿宋"/>
                <w:sz w:val="28"/>
                <w:szCs w:val="28"/>
                <w:vertAlign w:val="baseline"/>
              </w:rPr>
            </w:pPr>
            <w:r>
              <w:rPr>
                <w:rFonts w:hint="eastAsia" w:ascii="仿宋" w:hAnsi="仿宋" w:eastAsia="仿宋" w:cs="仿宋"/>
                <w:b w:val="0"/>
                <w:bCs w:val="0"/>
                <w:color w:val="000000"/>
                <w:kern w:val="0"/>
                <w:sz w:val="28"/>
                <w:szCs w:val="28"/>
                <w:lang w:val="en-US" w:eastAsia="zh-CN" w:bidi="ar"/>
              </w:rPr>
              <w:t>品牌型号</w:t>
            </w:r>
          </w:p>
        </w:tc>
        <w:tc>
          <w:tcPr>
            <w:tcW w:w="1349" w:type="pct"/>
            <w:vAlign w:val="center"/>
          </w:tcPr>
          <w:p w14:paraId="7444B5F8">
            <w:pPr>
              <w:widowControl/>
              <w:jc w:val="center"/>
              <w:textAlignment w:val="center"/>
              <w:rPr>
                <w:rFonts w:hint="eastAsia" w:ascii="仿宋" w:hAnsi="仿宋" w:eastAsia="仿宋" w:cs="仿宋"/>
                <w:sz w:val="28"/>
                <w:szCs w:val="28"/>
                <w:vertAlign w:val="baseline"/>
              </w:rPr>
            </w:pPr>
            <w:r>
              <w:rPr>
                <w:rFonts w:hint="eastAsia" w:ascii="仿宋" w:hAnsi="仿宋" w:eastAsia="仿宋" w:cs="仿宋"/>
                <w:b w:val="0"/>
                <w:bCs w:val="0"/>
                <w:color w:val="000000"/>
                <w:kern w:val="0"/>
                <w:sz w:val="28"/>
                <w:szCs w:val="28"/>
                <w:lang w:val="en-US" w:eastAsia="zh-CN" w:bidi="ar"/>
              </w:rPr>
              <w:t>要求概述</w:t>
            </w:r>
          </w:p>
        </w:tc>
        <w:tc>
          <w:tcPr>
            <w:tcW w:w="539" w:type="pct"/>
            <w:vAlign w:val="center"/>
          </w:tcPr>
          <w:p w14:paraId="1BFF46DF">
            <w:pPr>
              <w:widowControl/>
              <w:jc w:val="center"/>
              <w:textAlignment w:val="center"/>
              <w:rPr>
                <w:rFonts w:hint="default"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数量</w:t>
            </w:r>
          </w:p>
        </w:tc>
        <w:tc>
          <w:tcPr>
            <w:tcW w:w="539" w:type="pct"/>
            <w:vAlign w:val="center"/>
          </w:tcPr>
          <w:p w14:paraId="60C323AE">
            <w:pPr>
              <w:widowControl/>
              <w:jc w:val="center"/>
              <w:textAlignment w:val="center"/>
              <w:rPr>
                <w:rFonts w:hint="default"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单位</w:t>
            </w:r>
          </w:p>
        </w:tc>
        <w:tc>
          <w:tcPr>
            <w:tcW w:w="539" w:type="pct"/>
            <w:vAlign w:val="center"/>
          </w:tcPr>
          <w:p w14:paraId="5C406B03">
            <w:pPr>
              <w:widowControl/>
              <w:jc w:val="center"/>
              <w:textAlignment w:val="center"/>
              <w:rPr>
                <w:rFonts w:hint="default"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最高限价</w:t>
            </w:r>
          </w:p>
        </w:tc>
      </w:tr>
      <w:tr w14:paraId="117AD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6" w:type="pct"/>
            <w:vAlign w:val="center"/>
          </w:tcPr>
          <w:p w14:paraId="4F1E473E">
            <w:pPr>
              <w:spacing w:line="440" w:lineRule="atLeast"/>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814" w:type="pct"/>
            <w:vAlign w:val="center"/>
          </w:tcPr>
          <w:p w14:paraId="0A378EFF">
            <w:pPr>
              <w:spacing w:line="440" w:lineRule="atLeas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服务器</w:t>
            </w:r>
          </w:p>
        </w:tc>
        <w:tc>
          <w:tcPr>
            <w:tcW w:w="730" w:type="pct"/>
            <w:vAlign w:val="center"/>
          </w:tcPr>
          <w:p w14:paraId="6E7FF69F">
            <w:pPr>
              <w:spacing w:line="440" w:lineRule="atLeas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2"/>
                <w:lang w:val="en-US" w:eastAsia="zh-CN"/>
              </w:rPr>
              <w:t>浪潮CS5260H2</w:t>
            </w:r>
          </w:p>
        </w:tc>
        <w:tc>
          <w:tcPr>
            <w:tcW w:w="1349" w:type="pct"/>
            <w:vAlign w:val="center"/>
          </w:tcPr>
          <w:p w14:paraId="27395150">
            <w:pPr>
              <w:wordWrap w:val="0"/>
              <w:adjustRightInd w:val="0"/>
              <w:snapToGrid w:val="0"/>
              <w:spacing w:line="440" w:lineRule="atLeast"/>
              <w:contextualSpacing/>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机型：机架式服务器</w:t>
            </w:r>
          </w:p>
          <w:p w14:paraId="36AFF7C8">
            <w:pPr>
              <w:wordWrap w:val="0"/>
              <w:adjustRightInd w:val="0"/>
              <w:snapToGrid w:val="0"/>
              <w:spacing w:line="440" w:lineRule="atLeast"/>
              <w:contextualSpacing/>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CPU：国产自研，16C 2.5GHZ</w:t>
            </w:r>
          </w:p>
          <w:p w14:paraId="08AE5B67">
            <w:pPr>
              <w:wordWrap w:val="0"/>
              <w:adjustRightInd w:val="0"/>
              <w:snapToGrid w:val="0"/>
              <w:spacing w:line="440" w:lineRule="atLeast"/>
              <w:contextualSpacing/>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内存32G</w:t>
            </w:r>
          </w:p>
          <w:p w14:paraId="65323764">
            <w:pPr>
              <w:wordWrap w:val="0"/>
              <w:adjustRightInd w:val="0"/>
              <w:snapToGrid w:val="0"/>
              <w:spacing w:line="440" w:lineRule="atLeast"/>
              <w:contextualSpacing/>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系统盘：960G</w:t>
            </w:r>
          </w:p>
          <w:p w14:paraId="30957BE8">
            <w:pPr>
              <w:wordWrap w:val="0"/>
              <w:adjustRightInd w:val="0"/>
              <w:snapToGrid w:val="0"/>
              <w:spacing w:line="440" w:lineRule="atLeast"/>
              <w:contextualSpacing/>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RAID卡：2G缓存 </w:t>
            </w:r>
          </w:p>
          <w:p w14:paraId="4E6B5B74">
            <w:pPr>
              <w:wordWrap w:val="0"/>
              <w:adjustRightInd w:val="0"/>
              <w:snapToGrid w:val="0"/>
              <w:spacing w:line="440" w:lineRule="atLeast"/>
              <w:contextualSpacing/>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HBA卡：16GB</w:t>
            </w:r>
          </w:p>
          <w:p w14:paraId="63DF2D66">
            <w:pPr>
              <w:wordWrap w:val="0"/>
              <w:adjustRightInd w:val="0"/>
              <w:snapToGrid w:val="0"/>
              <w:spacing w:line="440" w:lineRule="atLeast"/>
              <w:contextualSpacing/>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网卡</w:t>
            </w:r>
            <w:r>
              <w:rPr>
                <w:rFonts w:hint="eastAsia" w:cs="仿宋"/>
                <w:sz w:val="24"/>
                <w:szCs w:val="24"/>
                <w:lang w:val="en-US" w:eastAsia="zh-CN"/>
              </w:rPr>
              <w:t>：</w:t>
            </w:r>
            <w:r>
              <w:rPr>
                <w:rFonts w:hint="eastAsia" w:ascii="仿宋" w:hAnsi="仿宋" w:eastAsia="仿宋" w:cs="仿宋"/>
                <w:sz w:val="24"/>
                <w:szCs w:val="24"/>
                <w:lang w:val="en-US" w:eastAsia="zh-CN"/>
              </w:rPr>
              <w:t>四端口千兆网卡</w:t>
            </w:r>
          </w:p>
          <w:p w14:paraId="3E8D4E3E">
            <w:pPr>
              <w:wordWrap w:val="0"/>
              <w:adjustRightInd w:val="0"/>
              <w:snapToGrid w:val="0"/>
              <w:spacing w:line="440" w:lineRule="atLeast"/>
              <w:contextualSpacing/>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其它：冗余电源、标准导轨</w:t>
            </w:r>
          </w:p>
          <w:p w14:paraId="66B224D7">
            <w:pPr>
              <w:spacing w:line="440" w:lineRule="atLeast"/>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含正版化银河麒麟桌面操作系统（采购后提供授权证书），允许用户在3个月试用期内更换其他品牌或版本。</w:t>
            </w:r>
          </w:p>
          <w:p w14:paraId="665B4B5A">
            <w:pPr>
              <w:spacing w:line="440" w:lineRule="atLeast"/>
              <w:jc w:val="both"/>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另含原厂上门安装服务及3年原厂整机质保。</w:t>
            </w:r>
          </w:p>
        </w:tc>
        <w:tc>
          <w:tcPr>
            <w:tcW w:w="539" w:type="pct"/>
            <w:vAlign w:val="center"/>
          </w:tcPr>
          <w:p w14:paraId="5DBF9E26">
            <w:pPr>
              <w:spacing w:line="440" w:lineRule="atLeast"/>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39" w:type="pct"/>
            <w:vAlign w:val="center"/>
          </w:tcPr>
          <w:p w14:paraId="46A187EE">
            <w:pPr>
              <w:spacing w:line="440" w:lineRule="atLeast"/>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台</w:t>
            </w:r>
          </w:p>
        </w:tc>
        <w:tc>
          <w:tcPr>
            <w:tcW w:w="539" w:type="pct"/>
            <w:vAlign w:val="center"/>
          </w:tcPr>
          <w:p w14:paraId="746BADCA">
            <w:pPr>
              <w:spacing w:line="440" w:lineRule="atLeas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34000</w:t>
            </w:r>
          </w:p>
        </w:tc>
      </w:tr>
    </w:tbl>
    <w:p w14:paraId="1CE0B885">
      <w:pPr>
        <w:spacing w:line="440" w:lineRule="atLeast"/>
        <w:ind w:firstLine="560" w:firstLineChars="200"/>
        <w:rPr>
          <w:rFonts w:hint="eastAsia" w:ascii="仿宋" w:hAnsi="仿宋" w:eastAsia="仿宋" w:cs="仿宋"/>
          <w:sz w:val="28"/>
          <w:szCs w:val="28"/>
          <w:lang w:val="en-US" w:eastAsia="zh-CN"/>
        </w:rPr>
      </w:pPr>
    </w:p>
    <w:p w14:paraId="3EDE434C">
      <w:pPr>
        <w:spacing w:line="440" w:lineRule="atLeast"/>
        <w:ind w:firstLine="560" w:firstLineChars="200"/>
        <w:rPr>
          <w:rFonts w:hint="eastAsia" w:ascii="仿宋" w:hAnsi="仿宋" w:eastAsia="仿宋" w:cs="仿宋"/>
          <w:sz w:val="28"/>
          <w:szCs w:val="28"/>
          <w:lang w:val="en-US" w:eastAsia="zh-CN"/>
        </w:rPr>
      </w:pPr>
    </w:p>
    <w:p w14:paraId="349D6752">
      <w:pPr>
        <w:spacing w:line="440" w:lineRule="atLeas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标段二：</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1392"/>
        <w:gridCol w:w="1417"/>
        <w:gridCol w:w="2326"/>
        <w:gridCol w:w="912"/>
        <w:gridCol w:w="912"/>
        <w:gridCol w:w="937"/>
      </w:tblGrid>
      <w:tr w14:paraId="407CF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470" w:type="pct"/>
            <w:vAlign w:val="center"/>
          </w:tcPr>
          <w:p w14:paraId="65DB3326">
            <w:pPr>
              <w:spacing w:line="440" w:lineRule="atLeast"/>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798" w:type="pct"/>
            <w:vAlign w:val="center"/>
          </w:tcPr>
          <w:p w14:paraId="28A4A4C4">
            <w:pPr>
              <w:widowControl/>
              <w:jc w:val="center"/>
              <w:textAlignment w:val="center"/>
              <w:rPr>
                <w:rFonts w:hint="eastAsia" w:ascii="仿宋" w:hAnsi="仿宋" w:eastAsia="仿宋" w:cs="仿宋"/>
                <w:sz w:val="28"/>
                <w:szCs w:val="28"/>
                <w:vertAlign w:val="baseline"/>
              </w:rPr>
            </w:pPr>
            <w:r>
              <w:rPr>
                <w:rFonts w:hint="eastAsia" w:ascii="仿宋" w:hAnsi="仿宋" w:eastAsia="仿宋" w:cs="仿宋"/>
                <w:b w:val="0"/>
                <w:bCs w:val="0"/>
                <w:color w:val="000000"/>
                <w:kern w:val="0"/>
                <w:sz w:val="28"/>
                <w:szCs w:val="28"/>
                <w:lang w:val="en-US" w:eastAsia="zh-CN" w:bidi="ar"/>
              </w:rPr>
              <w:t>名称</w:t>
            </w:r>
          </w:p>
        </w:tc>
        <w:tc>
          <w:tcPr>
            <w:tcW w:w="812" w:type="pct"/>
            <w:vAlign w:val="center"/>
          </w:tcPr>
          <w:p w14:paraId="3585F19E">
            <w:pPr>
              <w:widowControl/>
              <w:jc w:val="center"/>
              <w:textAlignment w:val="center"/>
              <w:rPr>
                <w:rFonts w:hint="eastAsia" w:ascii="仿宋" w:hAnsi="仿宋" w:eastAsia="仿宋" w:cs="仿宋"/>
                <w:sz w:val="28"/>
                <w:szCs w:val="28"/>
                <w:vertAlign w:val="baseline"/>
              </w:rPr>
            </w:pPr>
            <w:r>
              <w:rPr>
                <w:rFonts w:hint="eastAsia" w:ascii="仿宋" w:hAnsi="仿宋" w:eastAsia="仿宋" w:cs="仿宋"/>
                <w:b w:val="0"/>
                <w:bCs w:val="0"/>
                <w:color w:val="000000"/>
                <w:kern w:val="0"/>
                <w:sz w:val="28"/>
                <w:szCs w:val="28"/>
                <w:lang w:val="en-US" w:eastAsia="zh-CN" w:bidi="ar"/>
              </w:rPr>
              <w:t>品牌型号</w:t>
            </w:r>
          </w:p>
        </w:tc>
        <w:tc>
          <w:tcPr>
            <w:tcW w:w="1333" w:type="pct"/>
            <w:vAlign w:val="center"/>
          </w:tcPr>
          <w:p w14:paraId="302FB56C">
            <w:pPr>
              <w:widowControl/>
              <w:jc w:val="center"/>
              <w:textAlignment w:val="center"/>
              <w:rPr>
                <w:rFonts w:hint="eastAsia" w:ascii="仿宋" w:hAnsi="仿宋" w:eastAsia="仿宋" w:cs="仿宋"/>
                <w:sz w:val="28"/>
                <w:szCs w:val="28"/>
                <w:vertAlign w:val="baseline"/>
              </w:rPr>
            </w:pPr>
            <w:r>
              <w:rPr>
                <w:rFonts w:hint="eastAsia" w:ascii="仿宋" w:hAnsi="仿宋" w:eastAsia="仿宋" w:cs="仿宋"/>
                <w:b w:val="0"/>
                <w:bCs w:val="0"/>
                <w:color w:val="000000"/>
                <w:kern w:val="0"/>
                <w:sz w:val="28"/>
                <w:szCs w:val="28"/>
                <w:lang w:val="en-US" w:eastAsia="zh-CN" w:bidi="ar"/>
              </w:rPr>
              <w:t>要求概述</w:t>
            </w:r>
          </w:p>
        </w:tc>
        <w:tc>
          <w:tcPr>
            <w:tcW w:w="523" w:type="pct"/>
            <w:vAlign w:val="center"/>
          </w:tcPr>
          <w:p w14:paraId="3D931960">
            <w:pPr>
              <w:widowControl/>
              <w:jc w:val="center"/>
              <w:textAlignment w:val="center"/>
              <w:rPr>
                <w:rFonts w:hint="default"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数量</w:t>
            </w:r>
          </w:p>
        </w:tc>
        <w:tc>
          <w:tcPr>
            <w:tcW w:w="523" w:type="pct"/>
            <w:vAlign w:val="center"/>
          </w:tcPr>
          <w:p w14:paraId="0F853105">
            <w:pPr>
              <w:widowControl/>
              <w:jc w:val="center"/>
              <w:textAlignment w:val="center"/>
              <w:rPr>
                <w:rFonts w:hint="default"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单位</w:t>
            </w:r>
          </w:p>
        </w:tc>
        <w:tc>
          <w:tcPr>
            <w:tcW w:w="537" w:type="pct"/>
            <w:vAlign w:val="center"/>
          </w:tcPr>
          <w:p w14:paraId="05B5A007">
            <w:pPr>
              <w:widowControl/>
              <w:jc w:val="center"/>
              <w:textAlignment w:val="center"/>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最高限价</w:t>
            </w:r>
          </w:p>
        </w:tc>
      </w:tr>
      <w:tr w14:paraId="5F698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vAlign w:val="center"/>
          </w:tcPr>
          <w:p w14:paraId="7795D66E">
            <w:pPr>
              <w:spacing w:line="440" w:lineRule="atLeast"/>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798" w:type="pct"/>
            <w:vAlign w:val="center"/>
          </w:tcPr>
          <w:p w14:paraId="0851FD89">
            <w:pPr>
              <w:spacing w:line="440" w:lineRule="atLeas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服务器</w:t>
            </w:r>
          </w:p>
        </w:tc>
        <w:tc>
          <w:tcPr>
            <w:tcW w:w="812" w:type="pct"/>
            <w:vAlign w:val="center"/>
          </w:tcPr>
          <w:p w14:paraId="363E442E">
            <w:pPr>
              <w:spacing w:line="440" w:lineRule="atLeas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2"/>
                <w:lang w:val="en-US" w:eastAsia="zh-CN"/>
              </w:rPr>
              <w:t>深信服VDS-G-H565</w:t>
            </w:r>
          </w:p>
        </w:tc>
        <w:tc>
          <w:tcPr>
            <w:tcW w:w="1333" w:type="pct"/>
            <w:vAlign w:val="center"/>
          </w:tcPr>
          <w:p w14:paraId="1B66BFD5">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国产化VDS一体机：</w:t>
            </w:r>
          </w:p>
          <w:p w14:paraId="5FA12310">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产品说明：利旧20个原有VDI授权；</w:t>
            </w:r>
          </w:p>
          <w:p w14:paraId="4C972D8E">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CPU：2颗海光hygon 5390   2.9GHz（16C）；</w:t>
            </w:r>
          </w:p>
          <w:p w14:paraId="0B3671C4">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内存：8*32GB DDR4 3200；</w:t>
            </w:r>
          </w:p>
          <w:p w14:paraId="639DD2CB">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系统盘：2*240GB SATA；</w:t>
            </w:r>
          </w:p>
          <w:p w14:paraId="26D8BF4A">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缓存盘：2*480G-SSD；</w:t>
            </w:r>
          </w:p>
          <w:p w14:paraId="22A74E6C">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数据盘：4*机械硬盘6T；</w:t>
            </w:r>
          </w:p>
          <w:p w14:paraId="720005B7">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标配盘位数：</w:t>
            </w:r>
            <w:r>
              <w:rPr>
                <w:rFonts w:hint="eastAsia" w:cs="仿宋"/>
                <w:color w:val="auto"/>
                <w:kern w:val="2"/>
                <w:sz w:val="24"/>
                <w:szCs w:val="24"/>
                <w:highlight w:val="none"/>
                <w:u w:val="none" w:color="000000"/>
                <w:lang w:val="en-US" w:eastAsia="zh-CN" w:bidi="ar-SA"/>
              </w:rPr>
              <w:t>17</w:t>
            </w:r>
            <w:r>
              <w:rPr>
                <w:rFonts w:hint="eastAsia" w:ascii="仿宋" w:hAnsi="仿宋" w:eastAsia="仿宋" w:cs="仿宋"/>
                <w:color w:val="auto"/>
                <w:kern w:val="2"/>
                <w:sz w:val="24"/>
                <w:szCs w:val="24"/>
                <w:highlight w:val="none"/>
                <w:u w:val="none" w:color="000000"/>
                <w:lang w:val="en-US" w:eastAsia="zh-CN" w:bidi="ar-SA"/>
              </w:rPr>
              <w:t>；</w:t>
            </w:r>
          </w:p>
          <w:p w14:paraId="361D55CD">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电源：白金，冗余电源；</w:t>
            </w:r>
          </w:p>
          <w:p w14:paraId="18BE4D17">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接口：4千兆电口+2万兆光口。</w:t>
            </w:r>
            <w:bookmarkStart w:id="2" w:name="_GoBack"/>
            <w:bookmarkEnd w:id="2"/>
          </w:p>
          <w:p w14:paraId="20966625">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含：深信服计算服务器虚拟化软件;</w:t>
            </w:r>
          </w:p>
          <w:p w14:paraId="51BB92AB">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深信服虚拟存储软件;</w:t>
            </w:r>
          </w:p>
          <w:p w14:paraId="174E2763">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信云VDI麒麟内核正版化操作系统授权;桌面控制器（信云VDC）；</w:t>
            </w:r>
          </w:p>
          <w:p w14:paraId="48CEB683">
            <w:pPr>
              <w:wordWrap w:val="0"/>
              <w:adjustRightInd w:val="0"/>
              <w:snapToGrid w:val="0"/>
              <w:spacing w:line="440" w:lineRule="atLeast"/>
              <w:contextualSpacing/>
              <w:jc w:val="left"/>
              <w:rPr>
                <w:rFonts w:hint="eastAsia"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另含3年*aDesk基础运维服务，原厂上门安装服务，3年原厂整机质保；</w:t>
            </w:r>
          </w:p>
          <w:p w14:paraId="59130C7F">
            <w:pPr>
              <w:wordWrap w:val="0"/>
              <w:adjustRightInd w:val="0"/>
              <w:snapToGrid w:val="0"/>
              <w:spacing w:line="440" w:lineRule="atLeast"/>
              <w:contextualSpacing/>
              <w:jc w:val="left"/>
              <w:rPr>
                <w:rFonts w:hint="default" w:ascii="仿宋" w:hAnsi="仿宋" w:eastAsia="仿宋" w:cs="仿宋"/>
                <w:color w:val="auto"/>
                <w:kern w:val="2"/>
                <w:sz w:val="24"/>
                <w:szCs w:val="24"/>
                <w:highlight w:val="none"/>
                <w:u w:val="none" w:color="000000"/>
                <w:lang w:val="en-US" w:eastAsia="zh-CN" w:bidi="ar-SA"/>
              </w:rPr>
            </w:pPr>
            <w:r>
              <w:rPr>
                <w:rFonts w:hint="eastAsia" w:ascii="仿宋" w:hAnsi="仿宋" w:eastAsia="仿宋" w:cs="仿宋"/>
                <w:color w:val="auto"/>
                <w:kern w:val="2"/>
                <w:sz w:val="24"/>
                <w:szCs w:val="24"/>
                <w:highlight w:val="none"/>
                <w:u w:val="none" w:color="000000"/>
                <w:lang w:val="en-US" w:eastAsia="zh-CN" w:bidi="ar-SA"/>
              </w:rPr>
              <w:t>本设备需长期厂家原厂维保，需提供原厂授权或原厂维保承诺书。</w:t>
            </w:r>
          </w:p>
        </w:tc>
        <w:tc>
          <w:tcPr>
            <w:tcW w:w="523" w:type="pct"/>
            <w:vAlign w:val="center"/>
          </w:tcPr>
          <w:p w14:paraId="189BFAA3">
            <w:pPr>
              <w:spacing w:line="440" w:lineRule="atLeast"/>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23" w:type="pct"/>
            <w:vAlign w:val="center"/>
          </w:tcPr>
          <w:p w14:paraId="7B60430D">
            <w:pPr>
              <w:spacing w:line="440" w:lineRule="atLeast"/>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台</w:t>
            </w:r>
          </w:p>
        </w:tc>
        <w:tc>
          <w:tcPr>
            <w:tcW w:w="537" w:type="pct"/>
            <w:vAlign w:val="center"/>
          </w:tcPr>
          <w:p w14:paraId="52EF7483">
            <w:pPr>
              <w:spacing w:line="440" w:lineRule="atLeast"/>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142000</w:t>
            </w:r>
          </w:p>
        </w:tc>
      </w:tr>
    </w:tbl>
    <w:p w14:paraId="3B41A035">
      <w:pPr>
        <w:numPr>
          <w:ilvl w:val="0"/>
          <w:numId w:val="1"/>
        </w:numPr>
        <w:snapToGrid w:val="0"/>
        <w:spacing w:line="440" w:lineRule="atLeast"/>
        <w:ind w:firstLine="420"/>
        <w:rPr>
          <w:rFonts w:ascii="仿宋" w:hAnsi="仿宋" w:eastAsia="仿宋" w:cs="仿宋"/>
          <w:b/>
          <w:sz w:val="28"/>
          <w:szCs w:val="28"/>
        </w:rPr>
      </w:pPr>
      <w:r>
        <w:rPr>
          <w:rFonts w:hint="eastAsia" w:ascii="仿宋" w:hAnsi="仿宋" w:eastAsia="仿宋" w:cs="仿宋"/>
          <w:b/>
          <w:bCs/>
          <w:color w:val="000000"/>
          <w:sz w:val="28"/>
          <w:szCs w:val="28"/>
        </w:rPr>
        <w:t>供应商要</w:t>
      </w:r>
      <w:r>
        <w:rPr>
          <w:rFonts w:hint="eastAsia" w:ascii="仿宋" w:hAnsi="仿宋" w:eastAsia="仿宋" w:cs="仿宋"/>
          <w:b/>
          <w:sz w:val="28"/>
          <w:szCs w:val="28"/>
        </w:rPr>
        <w:t xml:space="preserve">求   </w:t>
      </w:r>
    </w:p>
    <w:p w14:paraId="70357609">
      <w:pPr>
        <w:spacing w:line="44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1、持有相应业务范围的营业执照，并在</w:t>
      </w:r>
      <w:r>
        <w:rPr>
          <w:rFonts w:hint="eastAsia" w:ascii="仿宋" w:hAnsi="仿宋" w:eastAsia="仿宋" w:cs="仿宋"/>
          <w:color w:val="000000"/>
          <w:sz w:val="28"/>
          <w:szCs w:val="28"/>
          <w:lang w:val="en-US" w:eastAsia="zh-CN"/>
        </w:rPr>
        <w:t>巨化招采平台</w:t>
      </w:r>
      <w:r>
        <w:rPr>
          <w:rFonts w:hint="eastAsia" w:ascii="仿宋" w:hAnsi="仿宋" w:eastAsia="仿宋" w:cs="仿宋"/>
          <w:color w:val="000000"/>
          <w:sz w:val="28"/>
          <w:szCs w:val="28"/>
        </w:rPr>
        <w:t>注册并审核认证通过的合法企业；</w:t>
      </w:r>
    </w:p>
    <w:p w14:paraId="37FB0D45">
      <w:pPr>
        <w:pStyle w:val="8"/>
        <w:spacing w:line="440" w:lineRule="atLeas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2、具有良好的商业信誉，近三年经营活动中无违法记录和重大法律纠纷。</w:t>
      </w:r>
    </w:p>
    <w:p w14:paraId="641B28BC">
      <w:pPr>
        <w:pStyle w:val="14"/>
        <w:spacing w:line="440" w:lineRule="atLeast"/>
        <w:ind w:firstLine="562" w:firstLineChars="200"/>
        <w:rPr>
          <w:rFonts w:ascii="仿宋" w:hAnsi="仿宋" w:eastAsia="仿宋" w:cs="仿宋"/>
          <w:color w:val="000000"/>
          <w:kern w:val="2"/>
          <w:sz w:val="28"/>
          <w:szCs w:val="28"/>
        </w:rPr>
      </w:pPr>
      <w:r>
        <w:rPr>
          <w:rFonts w:hint="eastAsia" w:ascii="仿宋" w:hAnsi="仿宋" w:eastAsia="仿宋" w:cs="仿宋"/>
          <w:b/>
          <w:bCs/>
          <w:color w:val="000000"/>
          <w:kern w:val="2"/>
          <w:sz w:val="28"/>
          <w:szCs w:val="28"/>
          <w:lang w:val="en-US" w:eastAsia="zh-CN"/>
        </w:rPr>
        <w:t>三</w:t>
      </w:r>
      <w:r>
        <w:rPr>
          <w:rFonts w:hint="eastAsia" w:ascii="仿宋" w:hAnsi="仿宋" w:eastAsia="仿宋" w:cs="仿宋"/>
          <w:b/>
          <w:bCs/>
          <w:color w:val="000000"/>
          <w:kern w:val="2"/>
          <w:sz w:val="28"/>
          <w:szCs w:val="28"/>
        </w:rPr>
        <w:t>、报价要求</w:t>
      </w:r>
    </w:p>
    <w:p w14:paraId="6B5993D2">
      <w:pPr>
        <w:pStyle w:val="14"/>
        <w:spacing w:line="440" w:lineRule="atLeas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、按照附件1报价表格式进行报价</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报价为含13%增值税含税价</w:t>
      </w:r>
      <w:r>
        <w:rPr>
          <w:rFonts w:hint="eastAsia" w:ascii="仿宋" w:hAnsi="仿宋" w:eastAsia="仿宋" w:cs="仿宋"/>
          <w:sz w:val="28"/>
          <w:szCs w:val="28"/>
        </w:rPr>
        <w:t>；</w:t>
      </w:r>
    </w:p>
    <w:p w14:paraId="4B63231E">
      <w:pPr>
        <w:pStyle w:val="14"/>
        <w:spacing w:line="440" w:lineRule="atLeast"/>
        <w:ind w:firstLine="560" w:firstLineChars="200"/>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en-US" w:eastAsia="zh-CN"/>
        </w:rPr>
        <w:t>2</w:t>
      </w:r>
      <w:r>
        <w:rPr>
          <w:rFonts w:hint="eastAsia" w:ascii="仿宋" w:hAnsi="仿宋" w:eastAsia="仿宋" w:cs="仿宋"/>
          <w:color w:val="000000"/>
          <w:kern w:val="2"/>
          <w:sz w:val="28"/>
          <w:szCs w:val="28"/>
        </w:rPr>
        <w:t>、供应商报价时，应同时上传提交“未有关联企业共同参与”的承诺书（见附件</w:t>
      </w:r>
      <w:r>
        <w:rPr>
          <w:rFonts w:hint="eastAsia" w:ascii="仿宋" w:hAnsi="仿宋" w:eastAsia="仿宋" w:cs="仿宋"/>
          <w:color w:val="000000"/>
          <w:kern w:val="2"/>
          <w:sz w:val="28"/>
          <w:szCs w:val="28"/>
          <w:lang w:val="en-US" w:eastAsia="zh-CN"/>
        </w:rPr>
        <w:t>2</w:t>
      </w:r>
      <w:r>
        <w:rPr>
          <w:rFonts w:hint="eastAsia" w:ascii="仿宋" w:hAnsi="仿宋" w:eastAsia="仿宋" w:cs="仿宋"/>
          <w:color w:val="000000"/>
          <w:kern w:val="2"/>
          <w:sz w:val="28"/>
          <w:szCs w:val="28"/>
        </w:rPr>
        <w:t>）和“廉洁承诺书”（见附件</w:t>
      </w:r>
      <w:r>
        <w:rPr>
          <w:rFonts w:hint="eastAsia" w:ascii="仿宋" w:hAnsi="仿宋" w:eastAsia="仿宋" w:cs="仿宋"/>
          <w:color w:val="000000"/>
          <w:kern w:val="2"/>
          <w:sz w:val="28"/>
          <w:szCs w:val="28"/>
          <w:lang w:val="en-US" w:eastAsia="zh-CN"/>
        </w:rPr>
        <w:t>3</w:t>
      </w:r>
      <w:r>
        <w:rPr>
          <w:rFonts w:hint="eastAsia" w:ascii="仿宋" w:hAnsi="仿宋" w:eastAsia="仿宋" w:cs="仿宋"/>
          <w:color w:val="000000"/>
          <w:kern w:val="2"/>
          <w:sz w:val="28"/>
          <w:szCs w:val="28"/>
        </w:rPr>
        <w:t>）；</w:t>
      </w:r>
    </w:p>
    <w:p w14:paraId="1453E854">
      <w:pPr>
        <w:pStyle w:val="14"/>
        <w:spacing w:line="440" w:lineRule="atLeast"/>
        <w:ind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lang w:val="en-US" w:eastAsia="zh-CN"/>
        </w:rPr>
        <w:t>3、标段二设备需厂家信云VDI授权及长期厂家原厂维保，需提供原厂授权或原厂维保承诺书，未提供的报价无效。</w:t>
      </w:r>
    </w:p>
    <w:p w14:paraId="73004DDF">
      <w:pPr>
        <w:snapToGrid w:val="0"/>
        <w:spacing w:line="440" w:lineRule="atLeast"/>
        <w:ind w:firstLine="420"/>
        <w:rPr>
          <w:rFonts w:ascii="仿宋" w:hAnsi="仿宋" w:eastAsia="仿宋" w:cs="仿宋"/>
          <w:b/>
          <w:sz w:val="28"/>
          <w:szCs w:val="28"/>
        </w:rPr>
      </w:pPr>
      <w:r>
        <w:rPr>
          <w:rFonts w:hint="eastAsia" w:ascii="仿宋" w:hAnsi="仿宋" w:eastAsia="仿宋" w:cs="仿宋"/>
          <w:b/>
          <w:sz w:val="28"/>
          <w:szCs w:val="28"/>
          <w:lang w:val="en-US" w:eastAsia="zh-CN"/>
        </w:rPr>
        <w:t>四</w:t>
      </w:r>
      <w:r>
        <w:rPr>
          <w:rFonts w:hint="eastAsia" w:ascii="仿宋" w:hAnsi="仿宋" w:eastAsia="仿宋" w:cs="仿宋"/>
          <w:b/>
          <w:sz w:val="28"/>
          <w:szCs w:val="28"/>
        </w:rPr>
        <w:t>、采购要求</w:t>
      </w:r>
    </w:p>
    <w:p w14:paraId="7722BACA">
      <w:pPr>
        <w:ind w:firstLine="560" w:firstLineChars="200"/>
        <w:rPr>
          <w:rFonts w:hint="default"/>
          <w:lang w:val="en-US" w:eastAsia="zh-CN"/>
        </w:rPr>
      </w:pPr>
      <w:r>
        <w:rPr>
          <w:rFonts w:hint="eastAsia" w:ascii="仿宋" w:hAnsi="仿宋" w:eastAsia="仿宋" w:cs="仿宋"/>
          <w:sz w:val="28"/>
          <w:szCs w:val="28"/>
          <w:lang w:val="en-US" w:eastAsia="zh-CN"/>
        </w:rPr>
        <w:t>1、最高限价：本次采购竞价设置最高限价，标段一最高限价为 34000元，标段二最高限价为142000元，高于限价的投标无效。</w:t>
      </w:r>
    </w:p>
    <w:p w14:paraId="7C83EFC7">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2、标段一供货时间要求：合同签订且具备实施条件后十日内完成供货及安装。</w:t>
      </w:r>
    </w:p>
    <w:p w14:paraId="0973CC5E">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3、标段二供货时间要求：合同签订且供应商收到采购人全部货款后十日内完成供货及安装。</w:t>
      </w:r>
    </w:p>
    <w:p w14:paraId="25FE82BE">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4、标段一结算方式：货物全部到货并安装完成后，中标供应商开具增值税专用发票，采购人在15天内向中标供应商一次性支付全部货款。</w:t>
      </w:r>
    </w:p>
    <w:p w14:paraId="78E4070E">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5、标段二结算方式：合同签订后，中标供应商开具增值税专用发票，采购人在15天内向中标供应商一次性支付全部货款。</w:t>
      </w:r>
    </w:p>
    <w:p w14:paraId="7A1800C9">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6、售后服务：中标供应商应提供必要的技术支持和售后服务,货物质保期为3年。</w:t>
      </w:r>
    </w:p>
    <w:p w14:paraId="30CF0270">
      <w:pPr>
        <w:snapToGrid w:val="0"/>
        <w:spacing w:line="440" w:lineRule="atLeast"/>
        <w:ind w:firstLine="420"/>
        <w:rPr>
          <w:rFonts w:ascii="仿宋" w:hAnsi="仿宋" w:eastAsia="仿宋" w:cs="仿宋"/>
          <w:b/>
          <w:sz w:val="28"/>
          <w:szCs w:val="28"/>
        </w:rPr>
      </w:pPr>
      <w:r>
        <w:rPr>
          <w:rFonts w:hint="eastAsia" w:ascii="仿宋" w:hAnsi="仿宋" w:eastAsia="仿宋" w:cs="仿宋"/>
          <w:b/>
          <w:sz w:val="28"/>
          <w:szCs w:val="28"/>
          <w:lang w:val="en-US" w:eastAsia="zh-CN"/>
        </w:rPr>
        <w:t>五</w:t>
      </w:r>
      <w:r>
        <w:rPr>
          <w:rFonts w:hint="eastAsia" w:ascii="仿宋" w:hAnsi="仿宋" w:eastAsia="仿宋" w:cs="仿宋"/>
          <w:b/>
          <w:sz w:val="28"/>
          <w:szCs w:val="28"/>
        </w:rPr>
        <w:t>、评标办法</w:t>
      </w:r>
    </w:p>
    <w:p w14:paraId="1CC7C62A">
      <w:pPr>
        <w:ind w:firstLine="560" w:firstLineChars="200"/>
        <w:rPr>
          <w:rFonts w:hint="eastAsia" w:ascii="仿宋" w:hAnsi="仿宋" w:eastAsia="仿宋" w:cs="仿宋"/>
          <w:sz w:val="28"/>
          <w:szCs w:val="28"/>
        </w:rPr>
      </w:pPr>
      <w:r>
        <w:rPr>
          <w:rFonts w:hint="eastAsia" w:ascii="仿宋" w:hAnsi="仿宋" w:eastAsia="仿宋" w:cs="仿宋"/>
          <w:sz w:val="28"/>
          <w:szCs w:val="28"/>
        </w:rPr>
        <w:t>1、本次招标为最低价中标，</w:t>
      </w:r>
      <w:r>
        <w:rPr>
          <w:rFonts w:hint="eastAsia" w:ascii="仿宋" w:hAnsi="仿宋" w:eastAsia="仿宋" w:cs="仿宋"/>
          <w:sz w:val="28"/>
          <w:szCs w:val="28"/>
          <w:lang w:val="en-US" w:eastAsia="zh-CN"/>
        </w:rPr>
        <w:t>各标段独立确定供应商，</w:t>
      </w:r>
      <w:bookmarkStart w:id="1" w:name="_Hlk97211359"/>
      <w:r>
        <w:rPr>
          <w:rFonts w:hint="eastAsia" w:ascii="仿宋" w:hAnsi="仿宋" w:eastAsia="仿宋" w:cs="仿宋"/>
          <w:sz w:val="28"/>
          <w:szCs w:val="28"/>
          <w:lang w:val="en-US" w:eastAsia="zh-CN"/>
        </w:rPr>
        <w:t>每个标段以</w:t>
      </w:r>
      <w:r>
        <w:rPr>
          <w:rFonts w:hint="eastAsia" w:ascii="仿宋" w:hAnsi="仿宋" w:eastAsia="仿宋" w:cs="仿宋"/>
          <w:sz w:val="28"/>
          <w:szCs w:val="28"/>
        </w:rPr>
        <w:t>符合供应商资格条件的供应商中总和报价</w:t>
      </w:r>
      <w:bookmarkEnd w:id="1"/>
      <w:r>
        <w:rPr>
          <w:rFonts w:hint="eastAsia" w:ascii="仿宋" w:hAnsi="仿宋" w:eastAsia="仿宋" w:cs="仿宋"/>
          <w:sz w:val="28"/>
          <w:szCs w:val="28"/>
        </w:rPr>
        <w:t>最低者中标，如有相同，可进行二轮报价。</w:t>
      </w:r>
    </w:p>
    <w:p w14:paraId="62643126">
      <w:pPr>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、以下情况按废标处理：</w:t>
      </w:r>
    </w:p>
    <w:p w14:paraId="61D6BA1B">
      <w:pPr>
        <w:pStyle w:val="8"/>
        <w:numPr>
          <w:ilvl w:val="0"/>
          <w:numId w:val="2"/>
        </w:numPr>
        <w:ind w:left="630"/>
        <w:rPr>
          <w:rFonts w:ascii="仿宋" w:hAnsi="仿宋" w:eastAsia="仿宋" w:cs="仿宋"/>
          <w:sz w:val="28"/>
          <w:szCs w:val="28"/>
        </w:rPr>
      </w:pPr>
      <w:r>
        <w:rPr>
          <w:rFonts w:hint="eastAsia" w:ascii="仿宋" w:hAnsi="仿宋" w:eastAsia="仿宋" w:cs="仿宋"/>
          <w:sz w:val="28"/>
          <w:szCs w:val="28"/>
        </w:rPr>
        <w:t>报价高于</w:t>
      </w:r>
      <w:r>
        <w:rPr>
          <w:rFonts w:hint="eastAsia" w:ascii="仿宋" w:hAnsi="仿宋" w:eastAsia="仿宋" w:cs="仿宋"/>
          <w:sz w:val="28"/>
          <w:szCs w:val="28"/>
          <w:lang w:val="en-US" w:eastAsia="zh-CN"/>
        </w:rPr>
        <w:t>最高</w:t>
      </w:r>
      <w:r>
        <w:rPr>
          <w:rFonts w:hint="eastAsia" w:ascii="仿宋" w:hAnsi="仿宋" w:eastAsia="仿宋" w:cs="仿宋"/>
          <w:sz w:val="28"/>
          <w:szCs w:val="28"/>
        </w:rPr>
        <w:t>限价的;</w:t>
      </w:r>
    </w:p>
    <w:p w14:paraId="564A469D">
      <w:pPr>
        <w:pStyle w:val="8"/>
        <w:numPr>
          <w:ilvl w:val="0"/>
          <w:numId w:val="2"/>
        </w:numPr>
        <w:ind w:left="630"/>
        <w:rPr>
          <w:rFonts w:ascii="仿宋" w:hAnsi="仿宋" w:eastAsia="仿宋" w:cs="仿宋"/>
          <w:sz w:val="28"/>
          <w:szCs w:val="28"/>
        </w:rPr>
      </w:pPr>
      <w:r>
        <w:rPr>
          <w:rFonts w:hint="eastAsia" w:ascii="仿宋" w:hAnsi="仿宋" w:eastAsia="仿宋" w:cs="仿宋"/>
          <w:sz w:val="28"/>
          <w:szCs w:val="28"/>
          <w:lang w:val="en-US" w:eastAsia="zh-CN"/>
        </w:rPr>
        <w:t>所投设备参数与要求不符或提供虚假参数的；</w:t>
      </w:r>
    </w:p>
    <w:p w14:paraId="4007B9CB">
      <w:pPr>
        <w:pStyle w:val="8"/>
        <w:numPr>
          <w:ilvl w:val="0"/>
          <w:numId w:val="2"/>
        </w:numPr>
        <w:ind w:left="630"/>
      </w:pPr>
      <w:r>
        <w:rPr>
          <w:rFonts w:hint="eastAsia" w:ascii="仿宋" w:hAnsi="仿宋" w:eastAsia="仿宋" w:cs="仿宋"/>
          <w:sz w:val="28"/>
          <w:szCs w:val="28"/>
        </w:rPr>
        <w:t>存在围标、串标等违规行为的。</w:t>
      </w:r>
    </w:p>
    <w:p w14:paraId="3EE10A86">
      <w:pPr>
        <w:snapToGrid w:val="0"/>
        <w:spacing w:line="440" w:lineRule="atLeast"/>
        <w:ind w:firstLine="420"/>
        <w:rPr>
          <w:rFonts w:ascii="仿宋" w:hAnsi="仿宋" w:eastAsia="仿宋" w:cs="仿宋"/>
          <w:b/>
          <w:sz w:val="28"/>
          <w:szCs w:val="28"/>
        </w:rPr>
      </w:pPr>
      <w:r>
        <w:rPr>
          <w:rFonts w:hint="eastAsia" w:ascii="仿宋" w:hAnsi="仿宋" w:eastAsia="仿宋" w:cs="仿宋"/>
          <w:b/>
          <w:sz w:val="28"/>
          <w:szCs w:val="28"/>
          <w:lang w:val="en-US" w:eastAsia="zh-CN"/>
        </w:rPr>
        <w:t>六</w:t>
      </w:r>
      <w:r>
        <w:rPr>
          <w:rFonts w:hint="eastAsia" w:ascii="仿宋" w:hAnsi="仿宋" w:eastAsia="仿宋" w:cs="仿宋"/>
          <w:b/>
          <w:sz w:val="28"/>
          <w:szCs w:val="28"/>
        </w:rPr>
        <w:t>、合同模板</w:t>
      </w:r>
    </w:p>
    <w:p w14:paraId="5DCEB3B9">
      <w:pPr>
        <w:snapToGrid w:val="0"/>
        <w:spacing w:line="440" w:lineRule="atLeast"/>
        <w:ind w:firstLine="560" w:firstLineChars="200"/>
        <w:rPr>
          <w:rFonts w:ascii="仿宋" w:hAnsi="仿宋" w:eastAsia="仿宋" w:cs="仿宋"/>
          <w:sz w:val="28"/>
          <w:szCs w:val="28"/>
        </w:rPr>
      </w:pPr>
      <w:r>
        <w:rPr>
          <w:rFonts w:hint="eastAsia" w:ascii="仿宋" w:hAnsi="仿宋" w:eastAsia="仿宋" w:cs="仿宋"/>
          <w:sz w:val="28"/>
          <w:szCs w:val="28"/>
        </w:rPr>
        <w:t>见附件</w:t>
      </w:r>
      <w:r>
        <w:rPr>
          <w:rFonts w:hint="eastAsia" w:ascii="仿宋" w:hAnsi="仿宋" w:eastAsia="仿宋" w:cs="仿宋"/>
          <w:sz w:val="28"/>
          <w:szCs w:val="28"/>
          <w:lang w:val="en-US" w:eastAsia="zh-CN"/>
        </w:rPr>
        <w:t>4</w:t>
      </w:r>
      <w:r>
        <w:rPr>
          <w:rFonts w:hint="eastAsia" w:ascii="仿宋" w:hAnsi="仿宋" w:eastAsia="仿宋" w:cs="仿宋"/>
          <w:sz w:val="28"/>
          <w:szCs w:val="28"/>
        </w:rPr>
        <w:t>。</w:t>
      </w:r>
      <w:bookmarkEnd w:id="0"/>
    </w:p>
    <w:p w14:paraId="6A842DC0">
      <w:pPr>
        <w:snapToGrid w:val="0"/>
        <w:spacing w:line="440" w:lineRule="atLeast"/>
        <w:rPr>
          <w:rFonts w:ascii="仿宋" w:hAnsi="仿宋" w:eastAsia="仿宋" w:cs="仿宋"/>
          <w:sz w:val="28"/>
          <w:szCs w:val="28"/>
        </w:rPr>
        <w:sectPr>
          <w:pgSz w:w="11906" w:h="16838"/>
          <w:pgMar w:top="1418" w:right="1418" w:bottom="1418" w:left="1418" w:header="851" w:footer="992" w:gutter="567"/>
          <w:cols w:space="720" w:num="1"/>
          <w:docGrid w:type="lines" w:linePitch="312" w:charSpace="0"/>
        </w:sectPr>
      </w:pPr>
    </w:p>
    <w:p w14:paraId="002B7504">
      <w:pPr>
        <w:widowControl/>
        <w:spacing w:line="440" w:lineRule="atLeast"/>
        <w:jc w:val="left"/>
        <w:rPr>
          <w:rFonts w:ascii="仿宋" w:hAnsi="仿宋" w:eastAsia="仿宋" w:cs="仿宋"/>
          <w:sz w:val="28"/>
          <w:szCs w:val="28"/>
        </w:rPr>
      </w:pPr>
      <w:r>
        <w:rPr>
          <w:rFonts w:hint="eastAsia" w:ascii="仿宋" w:hAnsi="仿宋" w:eastAsia="仿宋" w:cs="仿宋"/>
          <w:sz w:val="28"/>
          <w:szCs w:val="28"/>
        </w:rPr>
        <w:t xml:space="preserve">附件1：                </w:t>
      </w:r>
    </w:p>
    <w:p w14:paraId="1A834F61">
      <w:pPr>
        <w:widowControl/>
        <w:spacing w:line="440" w:lineRule="atLeast"/>
        <w:jc w:val="center"/>
        <w:rPr>
          <w:rFonts w:ascii="仿宋" w:hAnsi="仿宋" w:eastAsia="仿宋" w:cs="仿宋"/>
          <w:sz w:val="28"/>
          <w:szCs w:val="28"/>
        </w:rPr>
      </w:pPr>
      <w:r>
        <w:rPr>
          <w:rFonts w:hint="eastAsia" w:ascii="仿宋" w:hAnsi="仿宋" w:eastAsia="仿宋" w:cs="仿宋"/>
          <w:sz w:val="28"/>
          <w:szCs w:val="28"/>
        </w:rPr>
        <w:t>产品报价表</w:t>
      </w:r>
    </w:p>
    <w:p w14:paraId="7FBA76FD">
      <w:pPr>
        <w:pStyle w:val="8"/>
        <w:rPr>
          <w:rFonts w:hint="default" w:eastAsia="宋体"/>
          <w:lang w:val="en-US" w:eastAsia="zh-CN"/>
        </w:rPr>
      </w:pPr>
      <w:r>
        <w:rPr>
          <w:rFonts w:hint="eastAsia"/>
          <w:lang w:val="en-US" w:eastAsia="zh-CN"/>
        </w:rPr>
        <w:t>标段号：</w:t>
      </w:r>
    </w:p>
    <w:tbl>
      <w:tblPr>
        <w:tblStyle w:val="17"/>
        <w:tblW w:w="13903"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13"/>
        <w:gridCol w:w="2935"/>
        <w:gridCol w:w="3623"/>
        <w:gridCol w:w="2243"/>
        <w:gridCol w:w="1776"/>
        <w:gridCol w:w="2013"/>
      </w:tblGrid>
      <w:tr w14:paraId="5D4B8B2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9" w:hRule="atLeast"/>
          <w:jc w:val="center"/>
        </w:trPr>
        <w:tc>
          <w:tcPr>
            <w:tcW w:w="1313" w:type="dxa"/>
            <w:vAlign w:val="center"/>
          </w:tcPr>
          <w:p w14:paraId="039C4BCE">
            <w:pPr>
              <w:tabs>
                <w:tab w:val="left" w:pos="993"/>
              </w:tabs>
              <w:spacing w:line="440" w:lineRule="atLeast"/>
              <w:jc w:val="center"/>
              <w:rPr>
                <w:rFonts w:ascii="仿宋" w:hAnsi="仿宋" w:eastAsia="仿宋" w:cs="仿宋"/>
                <w:sz w:val="28"/>
                <w:szCs w:val="28"/>
              </w:rPr>
            </w:pPr>
            <w:r>
              <w:rPr>
                <w:rFonts w:hint="eastAsia" w:ascii="仿宋" w:hAnsi="仿宋" w:eastAsia="仿宋" w:cs="仿宋"/>
                <w:sz w:val="28"/>
                <w:szCs w:val="28"/>
              </w:rPr>
              <w:t>序号</w:t>
            </w:r>
          </w:p>
        </w:tc>
        <w:tc>
          <w:tcPr>
            <w:tcW w:w="2935" w:type="dxa"/>
            <w:vAlign w:val="center"/>
          </w:tcPr>
          <w:p w14:paraId="120E3E62">
            <w:pPr>
              <w:tabs>
                <w:tab w:val="left" w:pos="993"/>
              </w:tabs>
              <w:spacing w:line="440" w:lineRule="atLeas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产品类型</w:t>
            </w:r>
          </w:p>
        </w:tc>
        <w:tc>
          <w:tcPr>
            <w:tcW w:w="3623" w:type="dxa"/>
            <w:vAlign w:val="center"/>
          </w:tcPr>
          <w:p w14:paraId="00B54902">
            <w:pPr>
              <w:tabs>
                <w:tab w:val="left" w:pos="993"/>
              </w:tabs>
              <w:spacing w:line="440" w:lineRule="atLeast"/>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产品型号</w:t>
            </w:r>
          </w:p>
        </w:tc>
        <w:tc>
          <w:tcPr>
            <w:tcW w:w="2243" w:type="dxa"/>
            <w:vAlign w:val="center"/>
          </w:tcPr>
          <w:p w14:paraId="3483E097">
            <w:pPr>
              <w:tabs>
                <w:tab w:val="left" w:pos="993"/>
              </w:tabs>
              <w:spacing w:line="440" w:lineRule="atLeast"/>
              <w:jc w:val="center"/>
              <w:rPr>
                <w:rFonts w:ascii="仿宋" w:hAnsi="仿宋" w:eastAsia="仿宋" w:cs="仿宋"/>
                <w:sz w:val="28"/>
                <w:szCs w:val="28"/>
              </w:rPr>
            </w:pPr>
            <w:r>
              <w:rPr>
                <w:rFonts w:hint="eastAsia" w:ascii="仿宋" w:hAnsi="仿宋" w:eastAsia="仿宋" w:cs="仿宋"/>
                <w:sz w:val="28"/>
                <w:szCs w:val="28"/>
                <w:lang w:val="en-US" w:eastAsia="zh-CN"/>
              </w:rPr>
              <w:t>单价</w:t>
            </w:r>
            <w:r>
              <w:rPr>
                <w:rFonts w:hint="eastAsia" w:ascii="仿宋" w:hAnsi="仿宋" w:eastAsia="仿宋" w:cs="仿宋"/>
                <w:sz w:val="28"/>
                <w:szCs w:val="28"/>
              </w:rPr>
              <w:t>（元）</w:t>
            </w:r>
          </w:p>
        </w:tc>
        <w:tc>
          <w:tcPr>
            <w:tcW w:w="1776" w:type="dxa"/>
            <w:vAlign w:val="center"/>
          </w:tcPr>
          <w:p w14:paraId="32A83719">
            <w:pPr>
              <w:tabs>
                <w:tab w:val="left" w:pos="993"/>
              </w:tabs>
              <w:spacing w:line="44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数量</w:t>
            </w:r>
          </w:p>
        </w:tc>
        <w:tc>
          <w:tcPr>
            <w:tcW w:w="2013" w:type="dxa"/>
            <w:vAlign w:val="center"/>
          </w:tcPr>
          <w:p w14:paraId="16F54C74">
            <w:pPr>
              <w:tabs>
                <w:tab w:val="left" w:pos="993"/>
              </w:tabs>
              <w:spacing w:line="440" w:lineRule="atLeas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总价（元）</w:t>
            </w:r>
          </w:p>
        </w:tc>
      </w:tr>
      <w:tr w14:paraId="146E8F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13" w:type="dxa"/>
            <w:vAlign w:val="center"/>
          </w:tcPr>
          <w:p w14:paraId="3A9C0388">
            <w:pPr>
              <w:tabs>
                <w:tab w:val="left" w:pos="993"/>
              </w:tabs>
              <w:spacing w:line="440" w:lineRule="atLeast"/>
              <w:jc w:val="center"/>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w:t>
            </w:r>
          </w:p>
        </w:tc>
        <w:tc>
          <w:tcPr>
            <w:tcW w:w="2935" w:type="dxa"/>
            <w:vAlign w:val="center"/>
          </w:tcPr>
          <w:p w14:paraId="4DC85297">
            <w:pPr>
              <w:widowControl/>
              <w:jc w:val="center"/>
              <w:textAlignment w:val="center"/>
              <w:rPr>
                <w:rFonts w:ascii="仿宋" w:hAnsi="仿宋" w:eastAsia="仿宋" w:cs="仿宋"/>
                <w:color w:val="000000"/>
                <w:kern w:val="0"/>
                <w:sz w:val="28"/>
                <w:szCs w:val="28"/>
                <w:lang w:bidi="ar"/>
              </w:rPr>
            </w:pPr>
          </w:p>
        </w:tc>
        <w:tc>
          <w:tcPr>
            <w:tcW w:w="3623" w:type="dxa"/>
            <w:vAlign w:val="center"/>
          </w:tcPr>
          <w:p w14:paraId="28C3A375">
            <w:pPr>
              <w:tabs>
                <w:tab w:val="left" w:pos="993"/>
              </w:tabs>
              <w:spacing w:line="440" w:lineRule="atLeast"/>
              <w:jc w:val="center"/>
              <w:rPr>
                <w:rFonts w:ascii="仿宋" w:hAnsi="仿宋" w:eastAsia="仿宋" w:cs="仿宋"/>
                <w:sz w:val="28"/>
                <w:szCs w:val="28"/>
              </w:rPr>
            </w:pPr>
          </w:p>
        </w:tc>
        <w:tc>
          <w:tcPr>
            <w:tcW w:w="2243" w:type="dxa"/>
            <w:vAlign w:val="center"/>
          </w:tcPr>
          <w:p w14:paraId="05629F71">
            <w:pPr>
              <w:tabs>
                <w:tab w:val="left" w:pos="993"/>
              </w:tabs>
              <w:spacing w:line="440" w:lineRule="atLeast"/>
              <w:jc w:val="center"/>
              <w:rPr>
                <w:rFonts w:ascii="仿宋" w:hAnsi="仿宋" w:eastAsia="仿宋" w:cs="仿宋"/>
                <w:sz w:val="28"/>
                <w:szCs w:val="28"/>
              </w:rPr>
            </w:pPr>
          </w:p>
        </w:tc>
        <w:tc>
          <w:tcPr>
            <w:tcW w:w="1776" w:type="dxa"/>
            <w:vAlign w:val="center"/>
          </w:tcPr>
          <w:p w14:paraId="348BF02D">
            <w:pPr>
              <w:tabs>
                <w:tab w:val="left" w:pos="993"/>
              </w:tabs>
              <w:spacing w:line="440" w:lineRule="atLeast"/>
              <w:jc w:val="center"/>
              <w:rPr>
                <w:rFonts w:ascii="仿宋" w:hAnsi="仿宋" w:eastAsia="仿宋" w:cs="仿宋"/>
                <w:sz w:val="28"/>
                <w:szCs w:val="28"/>
              </w:rPr>
            </w:pPr>
          </w:p>
        </w:tc>
        <w:tc>
          <w:tcPr>
            <w:tcW w:w="2013" w:type="dxa"/>
            <w:vAlign w:val="center"/>
          </w:tcPr>
          <w:p w14:paraId="4DA67518">
            <w:pPr>
              <w:tabs>
                <w:tab w:val="left" w:pos="993"/>
              </w:tabs>
              <w:spacing w:line="440" w:lineRule="atLeast"/>
              <w:jc w:val="center"/>
              <w:rPr>
                <w:rFonts w:ascii="仿宋" w:hAnsi="仿宋" w:eastAsia="仿宋" w:cs="仿宋"/>
                <w:sz w:val="28"/>
                <w:szCs w:val="28"/>
              </w:rPr>
            </w:pPr>
          </w:p>
        </w:tc>
      </w:tr>
      <w:tr w14:paraId="29403C6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13" w:type="dxa"/>
            <w:vAlign w:val="center"/>
          </w:tcPr>
          <w:p w14:paraId="0A9F7EA8">
            <w:pPr>
              <w:tabs>
                <w:tab w:val="left" w:pos="993"/>
              </w:tabs>
              <w:spacing w:line="440" w:lineRule="atLeast"/>
              <w:jc w:val="center"/>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w:t>
            </w:r>
          </w:p>
        </w:tc>
        <w:tc>
          <w:tcPr>
            <w:tcW w:w="2935" w:type="dxa"/>
            <w:vAlign w:val="center"/>
          </w:tcPr>
          <w:p w14:paraId="31859C84">
            <w:pPr>
              <w:widowControl/>
              <w:jc w:val="center"/>
              <w:textAlignment w:val="center"/>
              <w:rPr>
                <w:rFonts w:ascii="仿宋" w:hAnsi="仿宋" w:eastAsia="仿宋" w:cs="仿宋"/>
                <w:color w:val="000000"/>
                <w:kern w:val="0"/>
                <w:sz w:val="28"/>
                <w:szCs w:val="28"/>
                <w:lang w:bidi="ar"/>
              </w:rPr>
            </w:pPr>
          </w:p>
        </w:tc>
        <w:tc>
          <w:tcPr>
            <w:tcW w:w="3623" w:type="dxa"/>
            <w:vAlign w:val="center"/>
          </w:tcPr>
          <w:p w14:paraId="2B3C5D46">
            <w:pPr>
              <w:tabs>
                <w:tab w:val="left" w:pos="993"/>
              </w:tabs>
              <w:spacing w:line="440" w:lineRule="atLeast"/>
              <w:jc w:val="center"/>
              <w:rPr>
                <w:rFonts w:ascii="仿宋" w:hAnsi="仿宋" w:eastAsia="仿宋" w:cs="仿宋"/>
                <w:color w:val="000000"/>
                <w:kern w:val="0"/>
                <w:sz w:val="28"/>
                <w:szCs w:val="28"/>
                <w:lang w:bidi="ar"/>
              </w:rPr>
            </w:pPr>
          </w:p>
        </w:tc>
        <w:tc>
          <w:tcPr>
            <w:tcW w:w="2243" w:type="dxa"/>
            <w:vAlign w:val="center"/>
          </w:tcPr>
          <w:p w14:paraId="09FBA728">
            <w:pPr>
              <w:tabs>
                <w:tab w:val="left" w:pos="993"/>
              </w:tabs>
              <w:spacing w:line="440" w:lineRule="atLeast"/>
              <w:jc w:val="center"/>
              <w:rPr>
                <w:rFonts w:ascii="仿宋" w:hAnsi="仿宋" w:eastAsia="仿宋" w:cs="仿宋"/>
                <w:color w:val="000000"/>
                <w:kern w:val="0"/>
                <w:sz w:val="28"/>
                <w:szCs w:val="28"/>
                <w:lang w:bidi="ar"/>
              </w:rPr>
            </w:pPr>
          </w:p>
        </w:tc>
        <w:tc>
          <w:tcPr>
            <w:tcW w:w="1776" w:type="dxa"/>
            <w:vAlign w:val="center"/>
          </w:tcPr>
          <w:p w14:paraId="3B073B40">
            <w:pPr>
              <w:tabs>
                <w:tab w:val="left" w:pos="993"/>
              </w:tabs>
              <w:spacing w:line="440" w:lineRule="atLeast"/>
              <w:jc w:val="center"/>
              <w:rPr>
                <w:rFonts w:ascii="仿宋" w:hAnsi="仿宋" w:eastAsia="仿宋" w:cs="仿宋"/>
                <w:color w:val="000000"/>
                <w:kern w:val="0"/>
                <w:sz w:val="28"/>
                <w:szCs w:val="28"/>
                <w:lang w:bidi="ar"/>
              </w:rPr>
            </w:pPr>
          </w:p>
        </w:tc>
        <w:tc>
          <w:tcPr>
            <w:tcW w:w="2013" w:type="dxa"/>
            <w:vAlign w:val="center"/>
          </w:tcPr>
          <w:p w14:paraId="3F38F7BE">
            <w:pPr>
              <w:tabs>
                <w:tab w:val="left" w:pos="993"/>
              </w:tabs>
              <w:spacing w:line="440" w:lineRule="atLeast"/>
              <w:jc w:val="center"/>
              <w:rPr>
                <w:rFonts w:ascii="仿宋" w:hAnsi="仿宋" w:eastAsia="仿宋" w:cs="仿宋"/>
                <w:color w:val="000000"/>
                <w:kern w:val="0"/>
                <w:sz w:val="28"/>
                <w:szCs w:val="28"/>
                <w:lang w:bidi="ar"/>
              </w:rPr>
            </w:pPr>
          </w:p>
        </w:tc>
      </w:tr>
      <w:tr w14:paraId="59E9D3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13" w:type="dxa"/>
            <w:vAlign w:val="center"/>
          </w:tcPr>
          <w:p w14:paraId="1CAAD7C9">
            <w:pPr>
              <w:tabs>
                <w:tab w:val="left" w:pos="993"/>
              </w:tabs>
              <w:spacing w:line="440" w:lineRule="atLeast"/>
              <w:jc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w:t>
            </w:r>
          </w:p>
        </w:tc>
        <w:tc>
          <w:tcPr>
            <w:tcW w:w="2935" w:type="dxa"/>
            <w:vAlign w:val="center"/>
          </w:tcPr>
          <w:p w14:paraId="736C88FB">
            <w:pPr>
              <w:widowControl/>
              <w:jc w:val="center"/>
              <w:textAlignment w:val="center"/>
              <w:rPr>
                <w:rFonts w:ascii="仿宋" w:hAnsi="仿宋" w:eastAsia="仿宋" w:cs="仿宋"/>
                <w:color w:val="000000"/>
                <w:kern w:val="0"/>
                <w:sz w:val="28"/>
                <w:szCs w:val="28"/>
                <w:lang w:bidi="ar"/>
              </w:rPr>
            </w:pPr>
          </w:p>
        </w:tc>
        <w:tc>
          <w:tcPr>
            <w:tcW w:w="3623" w:type="dxa"/>
            <w:vAlign w:val="center"/>
          </w:tcPr>
          <w:p w14:paraId="6BC7203F">
            <w:pPr>
              <w:tabs>
                <w:tab w:val="left" w:pos="993"/>
              </w:tabs>
              <w:spacing w:line="440" w:lineRule="atLeast"/>
              <w:jc w:val="center"/>
              <w:rPr>
                <w:rFonts w:ascii="仿宋" w:hAnsi="仿宋" w:eastAsia="仿宋" w:cs="仿宋"/>
                <w:color w:val="000000"/>
                <w:kern w:val="0"/>
                <w:sz w:val="28"/>
                <w:szCs w:val="28"/>
                <w:lang w:bidi="ar"/>
              </w:rPr>
            </w:pPr>
          </w:p>
        </w:tc>
        <w:tc>
          <w:tcPr>
            <w:tcW w:w="2243" w:type="dxa"/>
            <w:vAlign w:val="center"/>
          </w:tcPr>
          <w:p w14:paraId="2130CD9F">
            <w:pPr>
              <w:tabs>
                <w:tab w:val="left" w:pos="993"/>
              </w:tabs>
              <w:spacing w:line="440" w:lineRule="atLeast"/>
              <w:jc w:val="center"/>
              <w:rPr>
                <w:rFonts w:ascii="仿宋" w:hAnsi="仿宋" w:eastAsia="仿宋" w:cs="仿宋"/>
                <w:color w:val="000000"/>
                <w:kern w:val="0"/>
                <w:sz w:val="28"/>
                <w:szCs w:val="28"/>
                <w:lang w:bidi="ar"/>
              </w:rPr>
            </w:pPr>
          </w:p>
        </w:tc>
        <w:tc>
          <w:tcPr>
            <w:tcW w:w="1776" w:type="dxa"/>
            <w:vAlign w:val="center"/>
          </w:tcPr>
          <w:p w14:paraId="7DB1AC03">
            <w:pPr>
              <w:tabs>
                <w:tab w:val="left" w:pos="993"/>
              </w:tabs>
              <w:spacing w:line="440" w:lineRule="atLeast"/>
              <w:jc w:val="center"/>
              <w:rPr>
                <w:rFonts w:ascii="仿宋" w:hAnsi="仿宋" w:eastAsia="仿宋" w:cs="仿宋"/>
                <w:color w:val="000000"/>
                <w:kern w:val="0"/>
                <w:sz w:val="28"/>
                <w:szCs w:val="28"/>
                <w:lang w:bidi="ar"/>
              </w:rPr>
            </w:pPr>
          </w:p>
        </w:tc>
        <w:tc>
          <w:tcPr>
            <w:tcW w:w="2013" w:type="dxa"/>
            <w:vAlign w:val="center"/>
          </w:tcPr>
          <w:p w14:paraId="5BC8BEF3">
            <w:pPr>
              <w:tabs>
                <w:tab w:val="left" w:pos="993"/>
              </w:tabs>
              <w:spacing w:line="440" w:lineRule="atLeast"/>
              <w:jc w:val="center"/>
              <w:rPr>
                <w:rFonts w:ascii="仿宋" w:hAnsi="仿宋" w:eastAsia="仿宋" w:cs="仿宋"/>
                <w:color w:val="000000"/>
                <w:kern w:val="0"/>
                <w:sz w:val="28"/>
                <w:szCs w:val="28"/>
                <w:lang w:bidi="ar"/>
              </w:rPr>
            </w:pPr>
          </w:p>
        </w:tc>
      </w:tr>
      <w:tr w14:paraId="1204AE9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13" w:type="dxa"/>
            <w:vAlign w:val="center"/>
          </w:tcPr>
          <w:p w14:paraId="782FF737">
            <w:pPr>
              <w:tabs>
                <w:tab w:val="left" w:pos="993"/>
              </w:tabs>
              <w:spacing w:line="440" w:lineRule="atLeast"/>
              <w:jc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w:t>
            </w:r>
          </w:p>
        </w:tc>
        <w:tc>
          <w:tcPr>
            <w:tcW w:w="2935" w:type="dxa"/>
            <w:vAlign w:val="center"/>
          </w:tcPr>
          <w:p w14:paraId="243B0D6E">
            <w:pPr>
              <w:widowControl/>
              <w:jc w:val="center"/>
              <w:textAlignment w:val="center"/>
              <w:rPr>
                <w:rFonts w:ascii="仿宋" w:hAnsi="仿宋" w:eastAsia="仿宋" w:cs="仿宋"/>
                <w:color w:val="000000"/>
                <w:kern w:val="0"/>
                <w:sz w:val="28"/>
                <w:szCs w:val="28"/>
                <w:lang w:bidi="ar"/>
              </w:rPr>
            </w:pPr>
          </w:p>
        </w:tc>
        <w:tc>
          <w:tcPr>
            <w:tcW w:w="3623" w:type="dxa"/>
            <w:vAlign w:val="center"/>
          </w:tcPr>
          <w:p w14:paraId="3802C902">
            <w:pPr>
              <w:tabs>
                <w:tab w:val="left" w:pos="993"/>
              </w:tabs>
              <w:spacing w:line="440" w:lineRule="atLeast"/>
              <w:jc w:val="center"/>
              <w:rPr>
                <w:rFonts w:ascii="仿宋" w:hAnsi="仿宋" w:eastAsia="仿宋" w:cs="仿宋"/>
                <w:color w:val="000000"/>
                <w:kern w:val="0"/>
                <w:sz w:val="28"/>
                <w:szCs w:val="28"/>
                <w:lang w:bidi="ar"/>
              </w:rPr>
            </w:pPr>
          </w:p>
        </w:tc>
        <w:tc>
          <w:tcPr>
            <w:tcW w:w="2243" w:type="dxa"/>
            <w:vAlign w:val="center"/>
          </w:tcPr>
          <w:p w14:paraId="3A05BBC4">
            <w:pPr>
              <w:tabs>
                <w:tab w:val="left" w:pos="993"/>
              </w:tabs>
              <w:spacing w:line="440" w:lineRule="atLeast"/>
              <w:jc w:val="center"/>
              <w:rPr>
                <w:rFonts w:ascii="仿宋" w:hAnsi="仿宋" w:eastAsia="仿宋" w:cs="仿宋"/>
                <w:color w:val="000000"/>
                <w:kern w:val="0"/>
                <w:sz w:val="28"/>
                <w:szCs w:val="28"/>
                <w:lang w:bidi="ar"/>
              </w:rPr>
            </w:pPr>
          </w:p>
        </w:tc>
        <w:tc>
          <w:tcPr>
            <w:tcW w:w="1776" w:type="dxa"/>
            <w:vAlign w:val="center"/>
          </w:tcPr>
          <w:p w14:paraId="675122D0">
            <w:pPr>
              <w:tabs>
                <w:tab w:val="left" w:pos="993"/>
              </w:tabs>
              <w:spacing w:line="440" w:lineRule="atLeast"/>
              <w:jc w:val="center"/>
              <w:rPr>
                <w:rFonts w:ascii="仿宋" w:hAnsi="仿宋" w:eastAsia="仿宋" w:cs="仿宋"/>
                <w:color w:val="000000"/>
                <w:kern w:val="0"/>
                <w:sz w:val="28"/>
                <w:szCs w:val="28"/>
                <w:lang w:bidi="ar"/>
              </w:rPr>
            </w:pPr>
          </w:p>
        </w:tc>
        <w:tc>
          <w:tcPr>
            <w:tcW w:w="2013" w:type="dxa"/>
            <w:vAlign w:val="center"/>
          </w:tcPr>
          <w:p w14:paraId="1A56710D">
            <w:pPr>
              <w:tabs>
                <w:tab w:val="left" w:pos="993"/>
              </w:tabs>
              <w:spacing w:line="440" w:lineRule="atLeast"/>
              <w:jc w:val="center"/>
              <w:rPr>
                <w:rFonts w:ascii="仿宋" w:hAnsi="仿宋" w:eastAsia="仿宋" w:cs="仿宋"/>
                <w:color w:val="000000"/>
                <w:kern w:val="0"/>
                <w:sz w:val="28"/>
                <w:szCs w:val="28"/>
                <w:lang w:bidi="ar"/>
              </w:rPr>
            </w:pPr>
          </w:p>
        </w:tc>
      </w:tr>
      <w:tr w14:paraId="1D0D2F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13" w:type="dxa"/>
            <w:vAlign w:val="center"/>
          </w:tcPr>
          <w:p w14:paraId="05220151">
            <w:pPr>
              <w:tabs>
                <w:tab w:val="left" w:pos="993"/>
              </w:tabs>
              <w:spacing w:line="440" w:lineRule="atLeast"/>
              <w:jc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w:t>
            </w:r>
          </w:p>
        </w:tc>
        <w:tc>
          <w:tcPr>
            <w:tcW w:w="2935" w:type="dxa"/>
            <w:vAlign w:val="center"/>
          </w:tcPr>
          <w:p w14:paraId="486870FD">
            <w:pPr>
              <w:widowControl/>
              <w:jc w:val="center"/>
              <w:textAlignment w:val="center"/>
              <w:rPr>
                <w:rFonts w:ascii="仿宋" w:hAnsi="仿宋" w:eastAsia="仿宋" w:cs="仿宋"/>
                <w:color w:val="000000"/>
                <w:kern w:val="0"/>
                <w:sz w:val="28"/>
                <w:szCs w:val="28"/>
                <w:lang w:bidi="ar"/>
              </w:rPr>
            </w:pPr>
          </w:p>
        </w:tc>
        <w:tc>
          <w:tcPr>
            <w:tcW w:w="3623" w:type="dxa"/>
            <w:vAlign w:val="center"/>
          </w:tcPr>
          <w:p w14:paraId="44A24AA6">
            <w:pPr>
              <w:tabs>
                <w:tab w:val="left" w:pos="993"/>
              </w:tabs>
              <w:spacing w:line="440" w:lineRule="atLeast"/>
              <w:jc w:val="center"/>
              <w:rPr>
                <w:rFonts w:ascii="仿宋" w:hAnsi="仿宋" w:eastAsia="仿宋" w:cs="仿宋"/>
                <w:color w:val="000000"/>
                <w:kern w:val="0"/>
                <w:sz w:val="28"/>
                <w:szCs w:val="28"/>
                <w:lang w:bidi="ar"/>
              </w:rPr>
            </w:pPr>
          </w:p>
        </w:tc>
        <w:tc>
          <w:tcPr>
            <w:tcW w:w="2243" w:type="dxa"/>
            <w:vAlign w:val="center"/>
          </w:tcPr>
          <w:p w14:paraId="216F2928">
            <w:pPr>
              <w:tabs>
                <w:tab w:val="left" w:pos="993"/>
              </w:tabs>
              <w:spacing w:line="440" w:lineRule="atLeast"/>
              <w:jc w:val="center"/>
              <w:rPr>
                <w:rFonts w:ascii="仿宋" w:hAnsi="仿宋" w:eastAsia="仿宋" w:cs="仿宋"/>
                <w:color w:val="000000"/>
                <w:kern w:val="0"/>
                <w:sz w:val="28"/>
                <w:szCs w:val="28"/>
                <w:lang w:bidi="ar"/>
              </w:rPr>
            </w:pPr>
          </w:p>
        </w:tc>
        <w:tc>
          <w:tcPr>
            <w:tcW w:w="1776" w:type="dxa"/>
            <w:vAlign w:val="center"/>
          </w:tcPr>
          <w:p w14:paraId="10A95E4C">
            <w:pPr>
              <w:tabs>
                <w:tab w:val="left" w:pos="993"/>
              </w:tabs>
              <w:spacing w:line="440" w:lineRule="atLeast"/>
              <w:jc w:val="center"/>
              <w:rPr>
                <w:rFonts w:ascii="仿宋" w:hAnsi="仿宋" w:eastAsia="仿宋" w:cs="仿宋"/>
                <w:color w:val="000000"/>
                <w:kern w:val="0"/>
                <w:sz w:val="28"/>
                <w:szCs w:val="28"/>
                <w:lang w:bidi="ar"/>
              </w:rPr>
            </w:pPr>
          </w:p>
        </w:tc>
        <w:tc>
          <w:tcPr>
            <w:tcW w:w="2013" w:type="dxa"/>
            <w:vAlign w:val="center"/>
          </w:tcPr>
          <w:p w14:paraId="29348805">
            <w:pPr>
              <w:tabs>
                <w:tab w:val="left" w:pos="993"/>
              </w:tabs>
              <w:spacing w:line="440" w:lineRule="atLeast"/>
              <w:jc w:val="center"/>
              <w:rPr>
                <w:rFonts w:ascii="仿宋" w:hAnsi="仿宋" w:eastAsia="仿宋" w:cs="仿宋"/>
                <w:color w:val="000000"/>
                <w:kern w:val="0"/>
                <w:sz w:val="28"/>
                <w:szCs w:val="28"/>
                <w:lang w:bidi="ar"/>
              </w:rPr>
            </w:pPr>
          </w:p>
        </w:tc>
      </w:tr>
      <w:tr w14:paraId="5C55260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13" w:type="dxa"/>
            <w:vAlign w:val="center"/>
          </w:tcPr>
          <w:p w14:paraId="06B50665">
            <w:pPr>
              <w:tabs>
                <w:tab w:val="left" w:pos="993"/>
              </w:tabs>
              <w:spacing w:line="44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w:t>
            </w:r>
          </w:p>
        </w:tc>
        <w:tc>
          <w:tcPr>
            <w:tcW w:w="2935" w:type="dxa"/>
            <w:vAlign w:val="center"/>
          </w:tcPr>
          <w:p w14:paraId="19BC5CB2">
            <w:pPr>
              <w:widowControl/>
              <w:jc w:val="center"/>
              <w:textAlignment w:val="center"/>
              <w:rPr>
                <w:rFonts w:ascii="仿宋" w:hAnsi="仿宋" w:eastAsia="仿宋" w:cs="仿宋"/>
                <w:sz w:val="28"/>
                <w:szCs w:val="28"/>
              </w:rPr>
            </w:pPr>
          </w:p>
        </w:tc>
        <w:tc>
          <w:tcPr>
            <w:tcW w:w="3623" w:type="dxa"/>
            <w:vAlign w:val="center"/>
          </w:tcPr>
          <w:p w14:paraId="77FCC6E3">
            <w:pPr>
              <w:tabs>
                <w:tab w:val="left" w:pos="993"/>
              </w:tabs>
              <w:spacing w:line="440" w:lineRule="atLeast"/>
              <w:jc w:val="center"/>
              <w:rPr>
                <w:rFonts w:ascii="仿宋" w:hAnsi="仿宋" w:eastAsia="仿宋" w:cs="仿宋"/>
                <w:sz w:val="28"/>
                <w:szCs w:val="28"/>
              </w:rPr>
            </w:pPr>
          </w:p>
        </w:tc>
        <w:tc>
          <w:tcPr>
            <w:tcW w:w="2243" w:type="dxa"/>
            <w:vAlign w:val="center"/>
          </w:tcPr>
          <w:p w14:paraId="28E42A1B">
            <w:pPr>
              <w:tabs>
                <w:tab w:val="left" w:pos="993"/>
              </w:tabs>
              <w:spacing w:line="440" w:lineRule="atLeast"/>
              <w:jc w:val="center"/>
              <w:rPr>
                <w:rFonts w:ascii="仿宋" w:hAnsi="仿宋" w:eastAsia="仿宋" w:cs="仿宋"/>
                <w:sz w:val="28"/>
                <w:szCs w:val="28"/>
              </w:rPr>
            </w:pPr>
          </w:p>
        </w:tc>
        <w:tc>
          <w:tcPr>
            <w:tcW w:w="1776" w:type="dxa"/>
            <w:vAlign w:val="center"/>
          </w:tcPr>
          <w:p w14:paraId="3F36AFAE">
            <w:pPr>
              <w:tabs>
                <w:tab w:val="left" w:pos="993"/>
              </w:tabs>
              <w:spacing w:line="440" w:lineRule="atLeast"/>
              <w:jc w:val="center"/>
              <w:rPr>
                <w:rFonts w:ascii="仿宋" w:hAnsi="仿宋" w:eastAsia="仿宋" w:cs="仿宋"/>
                <w:sz w:val="28"/>
                <w:szCs w:val="28"/>
              </w:rPr>
            </w:pPr>
          </w:p>
        </w:tc>
        <w:tc>
          <w:tcPr>
            <w:tcW w:w="2013" w:type="dxa"/>
            <w:vAlign w:val="center"/>
          </w:tcPr>
          <w:p w14:paraId="1F5008B5">
            <w:pPr>
              <w:tabs>
                <w:tab w:val="left" w:pos="993"/>
              </w:tabs>
              <w:spacing w:line="440" w:lineRule="atLeast"/>
              <w:jc w:val="center"/>
              <w:rPr>
                <w:rFonts w:ascii="仿宋" w:hAnsi="仿宋" w:eastAsia="仿宋" w:cs="仿宋"/>
                <w:sz w:val="28"/>
                <w:szCs w:val="28"/>
              </w:rPr>
            </w:pPr>
          </w:p>
        </w:tc>
      </w:tr>
      <w:tr w14:paraId="053BAB2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890" w:type="dxa"/>
            <w:gridSpan w:val="5"/>
            <w:vAlign w:val="center"/>
          </w:tcPr>
          <w:p w14:paraId="3A3171D9">
            <w:pPr>
              <w:tabs>
                <w:tab w:val="left" w:pos="993"/>
              </w:tabs>
              <w:spacing w:line="44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合计（元）：</w:t>
            </w:r>
          </w:p>
        </w:tc>
        <w:tc>
          <w:tcPr>
            <w:tcW w:w="2013" w:type="dxa"/>
            <w:vAlign w:val="center"/>
          </w:tcPr>
          <w:p w14:paraId="19884D1C">
            <w:pPr>
              <w:tabs>
                <w:tab w:val="left" w:pos="993"/>
              </w:tabs>
              <w:spacing w:line="440" w:lineRule="atLeast"/>
              <w:jc w:val="center"/>
              <w:rPr>
                <w:rFonts w:ascii="仿宋" w:hAnsi="仿宋" w:eastAsia="仿宋" w:cs="仿宋"/>
                <w:sz w:val="28"/>
                <w:szCs w:val="28"/>
              </w:rPr>
            </w:pPr>
          </w:p>
        </w:tc>
      </w:tr>
    </w:tbl>
    <w:p w14:paraId="36D45FBA">
      <w:pPr>
        <w:pStyle w:val="8"/>
        <w:rPr>
          <w:rFonts w:ascii="仿宋" w:hAnsi="仿宋" w:eastAsia="仿宋" w:cs="仿宋"/>
          <w:sz w:val="28"/>
          <w:szCs w:val="28"/>
        </w:rPr>
      </w:pPr>
      <w:r>
        <w:rPr>
          <w:rFonts w:hint="eastAsia" w:ascii="仿宋" w:hAnsi="仿宋" w:eastAsia="仿宋" w:cs="仿宋"/>
          <w:bCs/>
          <w:sz w:val="28"/>
          <w:szCs w:val="28"/>
        </w:rPr>
        <w:t>报价单位（盖章）：</w:t>
      </w:r>
      <w:r>
        <w:rPr>
          <w:rFonts w:hint="eastAsia" w:ascii="仿宋" w:hAnsi="仿宋" w:eastAsia="仿宋" w:cs="仿宋"/>
          <w:bCs/>
          <w:color w:val="FFFFFF" w:themeColor="background1"/>
          <w:sz w:val="28"/>
          <w:szCs w:val="28"/>
          <w14:textFill>
            <w14:solidFill>
              <w14:schemeClr w14:val="bg1"/>
            </w14:solidFill>
          </w14:textFill>
        </w:rPr>
        <w:t>11111111111111</w:t>
      </w:r>
      <w:r>
        <w:rPr>
          <w:rFonts w:hint="eastAsia" w:ascii="仿宋" w:hAnsi="仿宋" w:eastAsia="仿宋" w:cs="仿宋"/>
          <w:bCs/>
          <w:sz w:val="28"/>
          <w:szCs w:val="28"/>
        </w:rPr>
        <w:t>报价人（签字）：</w:t>
      </w:r>
      <w:r>
        <w:rPr>
          <w:rFonts w:hint="eastAsia" w:ascii="仿宋" w:hAnsi="仿宋" w:eastAsia="仿宋" w:cs="仿宋"/>
          <w:bCs/>
          <w:color w:val="FFFFFF" w:themeColor="background1"/>
          <w:sz w:val="28"/>
          <w:szCs w:val="28"/>
          <w14:textFill>
            <w14:solidFill>
              <w14:schemeClr w14:val="bg1"/>
            </w14:solidFill>
          </w14:textFill>
        </w:rPr>
        <w:t>1111111111111111</w:t>
      </w:r>
      <w:r>
        <w:rPr>
          <w:rFonts w:hint="eastAsia" w:ascii="仿宋" w:hAnsi="仿宋" w:eastAsia="仿宋" w:cs="仿宋"/>
          <w:bCs/>
          <w:sz w:val="28"/>
          <w:szCs w:val="28"/>
        </w:rPr>
        <w:t xml:space="preserve">              报价日期：</w:t>
      </w:r>
    </w:p>
    <w:p w14:paraId="09E91DC7">
      <w:pPr>
        <w:pStyle w:val="8"/>
        <w:rPr>
          <w:rFonts w:ascii="仿宋" w:hAnsi="仿宋" w:eastAsia="仿宋" w:cs="仿宋"/>
          <w:bCs/>
          <w:sz w:val="28"/>
          <w:szCs w:val="28"/>
        </w:rPr>
        <w:sectPr>
          <w:type w:val="continuous"/>
          <w:pgSz w:w="16838" w:h="11906" w:orient="landscape"/>
          <w:pgMar w:top="1418" w:right="1418" w:bottom="1418" w:left="1418" w:header="851" w:footer="992" w:gutter="567"/>
          <w:cols w:space="720" w:num="1"/>
          <w:docGrid w:type="lines" w:linePitch="312" w:charSpace="0"/>
        </w:sectPr>
      </w:pPr>
    </w:p>
    <w:p w14:paraId="047AD55C">
      <w:pPr>
        <w:spacing w:line="440" w:lineRule="atLeast"/>
        <w:rPr>
          <w:rFonts w:ascii="仿宋" w:hAnsi="仿宋" w:eastAsia="仿宋" w:cs="仿宋"/>
          <w:sz w:val="28"/>
          <w:szCs w:val="28"/>
        </w:rPr>
      </w:pPr>
      <w:r>
        <w:rPr>
          <w:rFonts w:hint="eastAsia" w:ascii="仿宋" w:hAnsi="仿宋" w:eastAsia="仿宋" w:cs="仿宋"/>
          <w:sz w:val="28"/>
          <w:szCs w:val="28"/>
        </w:rPr>
        <w:t>附件</w:t>
      </w:r>
      <w:r>
        <w:rPr>
          <w:rFonts w:hint="eastAsia" w:ascii="仿宋" w:hAnsi="仿宋" w:eastAsia="仿宋" w:cs="仿宋"/>
          <w:sz w:val="28"/>
          <w:szCs w:val="28"/>
          <w:lang w:val="en-US" w:eastAsia="zh-CN"/>
        </w:rPr>
        <w:t>2</w:t>
      </w:r>
      <w:r>
        <w:rPr>
          <w:rFonts w:hint="eastAsia" w:ascii="仿宋" w:hAnsi="仿宋" w:eastAsia="仿宋" w:cs="仿宋"/>
          <w:sz w:val="28"/>
          <w:szCs w:val="28"/>
        </w:rPr>
        <w:t>：</w:t>
      </w:r>
    </w:p>
    <w:p w14:paraId="0503127A">
      <w:pPr>
        <w:jc w:val="center"/>
        <w:rPr>
          <w:rFonts w:ascii="仿宋" w:hAnsi="仿宋" w:eastAsia="仿宋" w:cs="仿宋"/>
          <w:kern w:val="0"/>
          <w:sz w:val="28"/>
          <w:szCs w:val="28"/>
        </w:rPr>
      </w:pPr>
      <w:r>
        <w:rPr>
          <w:rFonts w:hint="eastAsia" w:ascii="仿宋" w:hAnsi="仿宋" w:eastAsia="仿宋" w:cs="仿宋"/>
          <w:b/>
          <w:sz w:val="28"/>
          <w:szCs w:val="28"/>
        </w:rPr>
        <w:t>供应商（服务商）承诺书</w:t>
      </w:r>
    </w:p>
    <w:p w14:paraId="5122E36A">
      <w:pPr>
        <w:pStyle w:val="29"/>
        <w:snapToGrid w:val="0"/>
        <w:spacing w:line="360" w:lineRule="auto"/>
        <w:ind w:firstLine="493" w:firstLineChars="169"/>
        <w:rPr>
          <w:rFonts w:hint="default" w:ascii="仿宋" w:hAnsi="仿宋" w:eastAsia="仿宋" w:cs="仿宋"/>
          <w:spacing w:val="6"/>
          <w:sz w:val="28"/>
          <w:szCs w:val="28"/>
        </w:rPr>
      </w:pPr>
      <w:r>
        <w:rPr>
          <w:rFonts w:ascii="仿宋" w:hAnsi="仿宋" w:eastAsia="仿宋" w:cs="仿宋"/>
          <w:spacing w:val="6"/>
          <w:sz w:val="28"/>
          <w:szCs w:val="28"/>
        </w:rPr>
        <w:t>本人经由</w:t>
      </w:r>
      <w:r>
        <w:rPr>
          <w:rFonts w:ascii="仿宋" w:hAnsi="仿宋" w:eastAsia="仿宋" w:cs="仿宋"/>
          <w:spacing w:val="6"/>
          <w:sz w:val="28"/>
          <w:szCs w:val="28"/>
          <w:u w:val="single"/>
        </w:rPr>
        <w:t xml:space="preserve">                     （单位）</w:t>
      </w:r>
      <w:r>
        <w:rPr>
          <w:rFonts w:ascii="仿宋" w:hAnsi="仿宋" w:eastAsia="仿宋" w:cs="仿宋"/>
          <w:spacing w:val="6"/>
          <w:sz w:val="28"/>
          <w:szCs w:val="28"/>
        </w:rPr>
        <w:t>法人</w:t>
      </w:r>
      <w:r>
        <w:rPr>
          <w:rFonts w:ascii="仿宋" w:hAnsi="仿宋" w:eastAsia="仿宋" w:cs="仿宋"/>
          <w:spacing w:val="6"/>
          <w:sz w:val="28"/>
          <w:szCs w:val="28"/>
          <w:u w:val="single"/>
        </w:rPr>
        <w:t xml:space="preserve">      （姓名）</w:t>
      </w:r>
      <w:r>
        <w:rPr>
          <w:rFonts w:ascii="仿宋" w:hAnsi="仿宋" w:eastAsia="仿宋" w:cs="仿宋"/>
          <w:spacing w:val="6"/>
          <w:sz w:val="28"/>
          <w:szCs w:val="28"/>
        </w:rPr>
        <w:t>合法授权参加</w:t>
      </w:r>
      <w:r>
        <w:rPr>
          <w:rFonts w:ascii="仿宋" w:hAnsi="仿宋" w:eastAsia="仿宋" w:cs="仿宋"/>
          <w:b/>
          <w:bCs/>
          <w:spacing w:val="6"/>
          <w:sz w:val="28"/>
          <w:szCs w:val="28"/>
          <w:u w:val="single"/>
        </w:rPr>
        <w:t xml:space="preserve">                      </w:t>
      </w:r>
      <w:r>
        <w:rPr>
          <w:rFonts w:ascii="仿宋" w:hAnsi="仿宋" w:eastAsia="仿宋" w:cs="仿宋"/>
          <w:spacing w:val="6"/>
          <w:sz w:val="28"/>
          <w:szCs w:val="28"/>
        </w:rPr>
        <w:t xml:space="preserve">项目的采购活动，经与本单位法人代表（负责人）确认，现就有关公平竞争事项郑重承诺如下： </w:t>
      </w:r>
    </w:p>
    <w:p w14:paraId="6F41B805">
      <w:pPr>
        <w:pStyle w:val="29"/>
        <w:numPr>
          <w:ilvl w:val="0"/>
          <w:numId w:val="3"/>
        </w:numPr>
        <w:snapToGrid w:val="0"/>
        <w:spacing w:line="360" w:lineRule="auto"/>
        <w:ind w:firstLine="475" w:firstLineChars="169"/>
        <w:rPr>
          <w:rFonts w:hint="default" w:ascii="仿宋" w:hAnsi="仿宋" w:eastAsia="仿宋" w:cs="仿宋"/>
          <w:kern w:val="0"/>
          <w:sz w:val="28"/>
          <w:szCs w:val="28"/>
        </w:rPr>
      </w:pPr>
      <w:r>
        <w:rPr>
          <w:rFonts w:ascii="仿宋" w:hAnsi="仿宋" w:eastAsia="仿宋" w:cs="仿宋"/>
          <w:b/>
          <w:bCs/>
          <w:kern w:val="0"/>
          <w:sz w:val="28"/>
          <w:szCs w:val="28"/>
        </w:rPr>
        <w:t>本单位承诺不存在与关联关系的企业共同参与本次采购活动，所述的关联关系是具有以下情形之一：</w:t>
      </w:r>
    </w:p>
    <w:p w14:paraId="437C29A4">
      <w:pPr>
        <w:pStyle w:val="29"/>
        <w:widowControl w:val="0"/>
        <w:snapToGrid w:val="0"/>
        <w:spacing w:line="360" w:lineRule="auto"/>
        <w:ind w:firstLine="473" w:firstLineChars="169"/>
        <w:jc w:val="both"/>
        <w:rPr>
          <w:rFonts w:hint="default" w:ascii="仿宋" w:hAnsi="仿宋" w:eastAsia="仿宋" w:cs="仿宋"/>
          <w:kern w:val="0"/>
          <w:sz w:val="28"/>
          <w:szCs w:val="28"/>
        </w:rPr>
      </w:pPr>
      <w:r>
        <w:rPr>
          <w:rFonts w:ascii="仿宋" w:hAnsi="仿宋" w:eastAsia="仿宋" w:cs="仿宋"/>
          <w:kern w:val="0"/>
          <w:sz w:val="28"/>
          <w:szCs w:val="28"/>
        </w:rPr>
        <w:t>A.法定代表人或负责人或实际控制人是同一人</w:t>
      </w:r>
    </w:p>
    <w:p w14:paraId="5F4DA652">
      <w:pPr>
        <w:pStyle w:val="29"/>
        <w:widowControl w:val="0"/>
        <w:snapToGrid w:val="0"/>
        <w:spacing w:line="360" w:lineRule="auto"/>
        <w:ind w:firstLine="473" w:firstLineChars="169"/>
        <w:jc w:val="both"/>
        <w:rPr>
          <w:rFonts w:hint="default" w:ascii="仿宋" w:hAnsi="仿宋" w:eastAsia="仿宋" w:cs="仿宋"/>
          <w:spacing w:val="6"/>
          <w:sz w:val="28"/>
          <w:szCs w:val="28"/>
        </w:rPr>
      </w:pPr>
      <w:r>
        <w:rPr>
          <w:rFonts w:ascii="仿宋" w:hAnsi="仿宋" w:eastAsia="仿宋" w:cs="仿宋"/>
          <w:kern w:val="0"/>
          <w:sz w:val="28"/>
          <w:szCs w:val="28"/>
        </w:rPr>
        <w:t>B.法定代表人或负责人或实际控制人是夫妻关系</w:t>
      </w:r>
    </w:p>
    <w:p w14:paraId="5067E991">
      <w:pPr>
        <w:pStyle w:val="29"/>
        <w:widowControl w:val="0"/>
        <w:snapToGrid w:val="0"/>
        <w:spacing w:line="360" w:lineRule="auto"/>
        <w:ind w:firstLine="473" w:firstLineChars="169"/>
        <w:jc w:val="both"/>
        <w:rPr>
          <w:rFonts w:hint="default" w:ascii="仿宋" w:hAnsi="仿宋" w:eastAsia="仿宋" w:cs="仿宋"/>
          <w:spacing w:val="6"/>
          <w:sz w:val="28"/>
          <w:szCs w:val="28"/>
        </w:rPr>
      </w:pPr>
      <w:r>
        <w:rPr>
          <w:rFonts w:ascii="仿宋" w:hAnsi="仿宋" w:eastAsia="仿宋" w:cs="仿宋"/>
          <w:kern w:val="0"/>
          <w:sz w:val="28"/>
          <w:szCs w:val="28"/>
        </w:rPr>
        <w:t>C.法定代表人或负责人或实际控制人是直系血亲关系</w:t>
      </w:r>
    </w:p>
    <w:p w14:paraId="72819780">
      <w:pPr>
        <w:pStyle w:val="29"/>
        <w:widowControl w:val="0"/>
        <w:snapToGrid w:val="0"/>
        <w:spacing w:line="360" w:lineRule="auto"/>
        <w:ind w:firstLine="473" w:firstLineChars="169"/>
        <w:jc w:val="both"/>
        <w:rPr>
          <w:rFonts w:hint="default" w:ascii="仿宋" w:hAnsi="仿宋" w:eastAsia="仿宋" w:cs="仿宋"/>
          <w:spacing w:val="6"/>
          <w:sz w:val="28"/>
          <w:szCs w:val="28"/>
        </w:rPr>
      </w:pPr>
      <w:r>
        <w:rPr>
          <w:rFonts w:ascii="仿宋" w:hAnsi="仿宋" w:eastAsia="仿宋" w:cs="仿宋"/>
          <w:kern w:val="0"/>
          <w:sz w:val="28"/>
          <w:szCs w:val="28"/>
        </w:rPr>
        <w:t>D.法定代表人或负责人或实际控制人存在三代以内旁系血亲关系</w:t>
      </w:r>
    </w:p>
    <w:p w14:paraId="52A2C2B4">
      <w:pPr>
        <w:pStyle w:val="29"/>
        <w:widowControl w:val="0"/>
        <w:snapToGrid w:val="0"/>
        <w:spacing w:line="360" w:lineRule="auto"/>
        <w:ind w:firstLine="473" w:firstLineChars="169"/>
        <w:jc w:val="both"/>
        <w:rPr>
          <w:rFonts w:hint="default" w:ascii="仿宋" w:hAnsi="仿宋" w:eastAsia="仿宋" w:cs="仿宋"/>
          <w:kern w:val="0"/>
          <w:sz w:val="28"/>
          <w:szCs w:val="28"/>
        </w:rPr>
      </w:pPr>
      <w:r>
        <w:rPr>
          <w:rFonts w:ascii="仿宋" w:hAnsi="仿宋" w:eastAsia="仿宋" w:cs="仿宋"/>
          <w:kern w:val="0"/>
          <w:sz w:val="28"/>
          <w:szCs w:val="28"/>
        </w:rPr>
        <w:t>E.法定代表人或负责人或实际控制人存在近姻亲关系</w:t>
      </w:r>
    </w:p>
    <w:p w14:paraId="647F4984">
      <w:pPr>
        <w:pStyle w:val="29"/>
        <w:widowControl w:val="0"/>
        <w:snapToGrid w:val="0"/>
        <w:spacing w:line="360" w:lineRule="auto"/>
        <w:ind w:firstLine="473" w:firstLineChars="169"/>
        <w:jc w:val="both"/>
        <w:rPr>
          <w:rFonts w:hint="default" w:ascii="仿宋" w:hAnsi="仿宋" w:eastAsia="仿宋" w:cs="仿宋"/>
          <w:kern w:val="0"/>
          <w:sz w:val="28"/>
          <w:szCs w:val="28"/>
        </w:rPr>
      </w:pPr>
      <w:r>
        <w:rPr>
          <w:rFonts w:ascii="仿宋" w:hAnsi="仿宋" w:eastAsia="仿宋" w:cs="仿宋"/>
          <w:kern w:val="0"/>
          <w:sz w:val="28"/>
          <w:szCs w:val="28"/>
        </w:rPr>
        <w:t>F.法定代表人或负责人或实际控制人存在股份控制或实际控制关系</w:t>
      </w:r>
    </w:p>
    <w:p w14:paraId="7E5BE482">
      <w:pPr>
        <w:pStyle w:val="29"/>
        <w:widowControl w:val="0"/>
        <w:snapToGrid w:val="0"/>
        <w:spacing w:line="360" w:lineRule="auto"/>
        <w:ind w:firstLine="473" w:firstLineChars="169"/>
        <w:jc w:val="both"/>
        <w:outlineLvl w:val="0"/>
        <w:rPr>
          <w:rFonts w:hint="default" w:ascii="仿宋" w:hAnsi="仿宋" w:eastAsia="仿宋" w:cs="仿宋"/>
          <w:kern w:val="0"/>
          <w:sz w:val="28"/>
          <w:szCs w:val="28"/>
        </w:rPr>
      </w:pPr>
      <w:r>
        <w:rPr>
          <w:rFonts w:ascii="仿宋" w:hAnsi="仿宋" w:eastAsia="仿宋" w:cs="仿宋"/>
          <w:kern w:val="0"/>
          <w:sz w:val="28"/>
          <w:szCs w:val="28"/>
        </w:rPr>
        <w:t>G.存在共同直接或间接投资设立子公司、联营企业和合营企业情况</w:t>
      </w:r>
    </w:p>
    <w:p w14:paraId="3C6E2437">
      <w:pPr>
        <w:pStyle w:val="29"/>
        <w:widowControl w:val="0"/>
        <w:snapToGrid w:val="0"/>
        <w:spacing w:line="360" w:lineRule="auto"/>
        <w:ind w:firstLine="473" w:firstLineChars="169"/>
        <w:jc w:val="both"/>
        <w:rPr>
          <w:rFonts w:hint="default" w:ascii="仿宋" w:hAnsi="仿宋" w:eastAsia="仿宋" w:cs="仿宋"/>
          <w:sz w:val="28"/>
          <w:szCs w:val="28"/>
        </w:rPr>
      </w:pPr>
      <w:r>
        <w:rPr>
          <w:rFonts w:ascii="仿宋" w:hAnsi="仿宋" w:eastAsia="仿宋" w:cs="仿宋"/>
          <w:kern w:val="0"/>
          <w:sz w:val="28"/>
          <w:szCs w:val="28"/>
        </w:rPr>
        <w:t>H.存在分级代理或代销关系、同一生产制造商关系、</w:t>
      </w:r>
      <w:r>
        <w:rPr>
          <w:rFonts w:ascii="仿宋" w:hAnsi="仿宋" w:eastAsia="仿宋" w:cs="仿宋"/>
          <w:sz w:val="28"/>
          <w:szCs w:val="28"/>
        </w:rPr>
        <w:t>管理关系、重要业务（占主营业务收入50%以上）或重要财务往来关系（如融资）等其他实质性控制关系</w:t>
      </w:r>
    </w:p>
    <w:p w14:paraId="6376C928">
      <w:pPr>
        <w:pStyle w:val="29"/>
        <w:widowControl w:val="0"/>
        <w:snapToGrid w:val="0"/>
        <w:spacing w:line="360" w:lineRule="auto"/>
        <w:ind w:firstLine="473" w:firstLineChars="169"/>
        <w:jc w:val="both"/>
        <w:rPr>
          <w:rFonts w:hint="default" w:ascii="仿宋" w:hAnsi="仿宋" w:eastAsia="仿宋" w:cs="仿宋"/>
          <w:spacing w:val="6"/>
          <w:sz w:val="28"/>
          <w:szCs w:val="28"/>
        </w:rPr>
      </w:pPr>
      <w:r>
        <w:rPr>
          <w:rFonts w:ascii="仿宋" w:hAnsi="仿宋" w:eastAsia="仿宋" w:cs="仿宋"/>
          <w:sz w:val="28"/>
          <w:szCs w:val="28"/>
        </w:rPr>
        <w:t>I</w:t>
      </w:r>
      <w:r>
        <w:rPr>
          <w:rFonts w:ascii="仿宋" w:hAnsi="仿宋" w:eastAsia="仿宋" w:cs="仿宋"/>
          <w:kern w:val="0"/>
          <w:sz w:val="28"/>
          <w:szCs w:val="28"/>
        </w:rPr>
        <w:t>.</w:t>
      </w:r>
      <w:r>
        <w:rPr>
          <w:rFonts w:ascii="仿宋" w:hAnsi="仿宋" w:eastAsia="仿宋" w:cs="仿宋"/>
          <w:sz w:val="28"/>
          <w:szCs w:val="28"/>
        </w:rPr>
        <w:t>其他利害关系情况</w:t>
      </w:r>
      <w:r>
        <w:rPr>
          <w:rFonts w:ascii="仿宋" w:hAnsi="仿宋" w:eastAsia="仿宋" w:cs="仿宋"/>
          <w:sz w:val="28"/>
          <w:szCs w:val="28"/>
          <w:u w:val="single"/>
        </w:rPr>
        <w:t xml:space="preserve">                              </w:t>
      </w:r>
      <w:r>
        <w:rPr>
          <w:rFonts w:ascii="仿宋" w:hAnsi="仿宋" w:eastAsia="仿宋" w:cs="仿宋"/>
          <w:kern w:val="0"/>
          <w:sz w:val="28"/>
          <w:szCs w:val="28"/>
        </w:rPr>
        <w:t>。</w:t>
      </w:r>
    </w:p>
    <w:p w14:paraId="034E8B8D">
      <w:pPr>
        <w:pStyle w:val="29"/>
        <w:snapToGrid w:val="0"/>
        <w:spacing w:line="360" w:lineRule="auto"/>
        <w:ind w:firstLine="475" w:firstLineChars="169"/>
        <w:rPr>
          <w:rFonts w:ascii="仿宋" w:hAnsi="仿宋" w:eastAsia="仿宋" w:cs="仿宋"/>
          <w:b/>
          <w:bCs/>
          <w:kern w:val="0"/>
          <w:sz w:val="28"/>
          <w:szCs w:val="28"/>
        </w:rPr>
      </w:pPr>
      <w:r>
        <w:rPr>
          <w:rFonts w:ascii="仿宋" w:hAnsi="仿宋" w:eastAsia="仿宋" w:cs="仿宋"/>
          <w:b/>
          <w:bCs/>
          <w:sz w:val="28"/>
          <w:szCs w:val="28"/>
        </w:rPr>
        <w:t>二、现已清楚知道并</w:t>
      </w:r>
      <w:r>
        <w:rPr>
          <w:rFonts w:ascii="仿宋" w:hAnsi="仿宋" w:eastAsia="仿宋" w:cs="仿宋"/>
          <w:b/>
          <w:bCs/>
          <w:kern w:val="0"/>
          <w:sz w:val="28"/>
          <w:szCs w:val="28"/>
        </w:rPr>
        <w:t>严格遵守招标法律法规和承诺要求。</w:t>
      </w:r>
    </w:p>
    <w:p w14:paraId="57ADF601">
      <w:pPr>
        <w:pStyle w:val="29"/>
        <w:snapToGrid w:val="0"/>
        <w:spacing w:line="360" w:lineRule="auto"/>
        <w:ind w:firstLine="475" w:firstLineChars="169"/>
        <w:rPr>
          <w:rFonts w:hint="default" w:ascii="仿宋" w:hAnsi="仿宋" w:eastAsia="仿宋" w:cs="仿宋"/>
          <w:b/>
          <w:bCs/>
          <w:kern w:val="0"/>
          <w:sz w:val="28"/>
          <w:szCs w:val="28"/>
          <w:lang w:val="en-US" w:eastAsia="zh-CN"/>
        </w:rPr>
      </w:pPr>
      <w:r>
        <w:rPr>
          <w:rFonts w:hint="eastAsia" w:ascii="仿宋" w:hAnsi="仿宋" w:eastAsia="仿宋" w:cs="仿宋"/>
          <w:b/>
          <w:bCs/>
          <w:kern w:val="0"/>
          <w:sz w:val="28"/>
          <w:szCs w:val="28"/>
          <w:lang w:val="en-US" w:eastAsia="zh-CN"/>
        </w:rPr>
        <w:t>三、本单位承诺，若存在围标串标行为，同意接受包括扣除投标保证金、供应商禁入在内的惩罚。</w:t>
      </w:r>
    </w:p>
    <w:p w14:paraId="6AC42EB8">
      <w:pPr>
        <w:pStyle w:val="29"/>
        <w:widowControl w:val="0"/>
        <w:snapToGrid w:val="0"/>
        <w:spacing w:line="360" w:lineRule="auto"/>
        <w:ind w:firstLine="560" w:firstLineChars="200"/>
        <w:jc w:val="both"/>
        <w:rPr>
          <w:rFonts w:hint="default" w:ascii="仿宋" w:hAnsi="仿宋" w:eastAsia="仿宋" w:cs="仿宋"/>
          <w:sz w:val="28"/>
          <w:szCs w:val="28"/>
        </w:rPr>
      </w:pPr>
      <w:r>
        <w:rPr>
          <w:rFonts w:ascii="仿宋" w:hAnsi="仿宋" w:eastAsia="仿宋" w:cs="仿宋"/>
          <w:sz w:val="28"/>
          <w:szCs w:val="28"/>
        </w:rPr>
        <w:t xml:space="preserve">                          单位名称：（公章）</w:t>
      </w:r>
    </w:p>
    <w:p w14:paraId="335F7972">
      <w:pPr>
        <w:pStyle w:val="29"/>
        <w:widowControl w:val="0"/>
        <w:snapToGrid w:val="0"/>
        <w:spacing w:line="360" w:lineRule="auto"/>
        <w:ind w:firstLine="560" w:firstLineChars="200"/>
        <w:jc w:val="center"/>
        <w:rPr>
          <w:rFonts w:hint="default" w:ascii="仿宋" w:hAnsi="仿宋" w:eastAsia="仿宋" w:cs="仿宋"/>
          <w:sz w:val="28"/>
          <w:szCs w:val="28"/>
        </w:rPr>
      </w:pPr>
      <w:r>
        <w:rPr>
          <w:rFonts w:ascii="仿宋" w:hAnsi="仿宋" w:eastAsia="仿宋" w:cs="仿宋"/>
          <w:sz w:val="28"/>
          <w:szCs w:val="28"/>
        </w:rPr>
        <w:t xml:space="preserve">             授权代表：（签名）</w:t>
      </w:r>
    </w:p>
    <w:p w14:paraId="793D3E9A">
      <w:pPr>
        <w:pStyle w:val="29"/>
        <w:widowControl w:val="0"/>
        <w:snapToGrid w:val="0"/>
        <w:spacing w:line="360" w:lineRule="auto"/>
        <w:ind w:firstLine="560" w:firstLineChars="200"/>
        <w:jc w:val="center"/>
        <w:rPr>
          <w:rFonts w:hint="default" w:ascii="仿宋" w:hAnsi="仿宋" w:eastAsia="仿宋" w:cs="仿宋"/>
          <w:sz w:val="28"/>
          <w:szCs w:val="28"/>
        </w:rPr>
      </w:pPr>
      <w:r>
        <w:rPr>
          <w:rFonts w:ascii="仿宋" w:hAnsi="仿宋" w:eastAsia="仿宋" w:cs="仿宋"/>
          <w:sz w:val="28"/>
          <w:szCs w:val="28"/>
        </w:rPr>
        <w:t xml:space="preserve">            年  月  日</w:t>
      </w:r>
    </w:p>
    <w:p w14:paraId="15BAB10F">
      <w:pPr>
        <w:jc w:val="left"/>
        <w:rPr>
          <w:rFonts w:ascii="仿宋" w:hAnsi="仿宋" w:eastAsia="仿宋" w:cs="仿宋"/>
          <w:sz w:val="28"/>
          <w:szCs w:val="28"/>
        </w:rPr>
      </w:pPr>
      <w:r>
        <w:rPr>
          <w:rFonts w:hint="eastAsia" w:ascii="仿宋" w:hAnsi="仿宋" w:eastAsia="仿宋" w:cs="仿宋"/>
          <w:sz w:val="28"/>
          <w:szCs w:val="28"/>
        </w:rPr>
        <w:t>附件</w:t>
      </w:r>
      <w:r>
        <w:rPr>
          <w:rFonts w:hint="eastAsia" w:ascii="仿宋" w:hAnsi="仿宋" w:eastAsia="仿宋" w:cs="仿宋"/>
          <w:sz w:val="28"/>
          <w:szCs w:val="28"/>
          <w:lang w:val="en-US" w:eastAsia="zh-CN"/>
        </w:rPr>
        <w:t>3</w:t>
      </w:r>
      <w:r>
        <w:rPr>
          <w:rFonts w:hint="eastAsia" w:ascii="仿宋" w:hAnsi="仿宋" w:eastAsia="仿宋" w:cs="仿宋"/>
          <w:sz w:val="28"/>
          <w:szCs w:val="28"/>
        </w:rPr>
        <w:t xml:space="preserve">：                  </w:t>
      </w:r>
      <w:r>
        <w:rPr>
          <w:rFonts w:hint="eastAsia" w:ascii="仿宋" w:hAnsi="仿宋" w:eastAsia="仿宋" w:cs="仿宋"/>
          <w:b/>
          <w:bCs/>
          <w:sz w:val="32"/>
          <w:szCs w:val="32"/>
        </w:rPr>
        <w:t>廉洁承诺书</w:t>
      </w:r>
    </w:p>
    <w:p w14:paraId="7F4AB397">
      <w:pPr>
        <w:pStyle w:val="30"/>
        <w:widowControl w:val="0"/>
        <w:snapToGrid w:val="0"/>
        <w:spacing w:after="156" w:afterLines="50"/>
        <w:jc w:val="both"/>
        <w:rPr>
          <w:rFonts w:hint="default" w:ascii="仿宋" w:hAnsi="仿宋" w:eastAsia="仿宋" w:cs="仿宋"/>
          <w:sz w:val="28"/>
          <w:szCs w:val="28"/>
        </w:rPr>
      </w:pPr>
      <w:r>
        <w:rPr>
          <w:rFonts w:ascii="仿宋" w:hAnsi="仿宋" w:eastAsia="仿宋" w:cs="仿宋"/>
          <w:sz w:val="28"/>
          <w:szCs w:val="28"/>
        </w:rPr>
        <w:t xml:space="preserve">巨化集团有限公司-浙江巨化信息技术有限公司：       </w:t>
      </w:r>
    </w:p>
    <w:p w14:paraId="71ADCF25">
      <w:pPr>
        <w:pStyle w:val="30"/>
        <w:widowControl w:val="0"/>
        <w:snapToGrid w:val="0"/>
        <w:ind w:firstLine="560" w:firstLineChars="200"/>
        <w:jc w:val="both"/>
        <w:rPr>
          <w:rFonts w:hint="default" w:ascii="仿宋" w:hAnsi="仿宋" w:eastAsia="仿宋" w:cs="仿宋"/>
          <w:sz w:val="28"/>
          <w:szCs w:val="28"/>
        </w:rPr>
      </w:pPr>
      <w:r>
        <w:rPr>
          <w:rFonts w:ascii="仿宋" w:hAnsi="仿宋" w:eastAsia="仿宋" w:cs="仿宋"/>
          <w:sz w:val="28"/>
          <w:szCs w:val="28"/>
        </w:rPr>
        <w:t>作为贵公司潜在供应商，我单位现作如下郑重承诺：</w:t>
      </w:r>
    </w:p>
    <w:p w14:paraId="1D1BFFE5">
      <w:pPr>
        <w:widowControl/>
        <w:shd w:val="clear" w:color="auto" w:fill="FFFFFF"/>
        <w:ind w:firstLine="560" w:firstLineChars="200"/>
        <w:jc w:val="left"/>
        <w:rPr>
          <w:rFonts w:ascii="仿宋" w:hAnsi="仿宋" w:eastAsia="仿宋" w:cs="仿宋"/>
          <w:sz w:val="28"/>
          <w:szCs w:val="28"/>
        </w:rPr>
      </w:pPr>
      <w:r>
        <w:rPr>
          <w:rFonts w:hint="eastAsia" w:ascii="仿宋" w:hAnsi="仿宋" w:eastAsia="仿宋" w:cs="仿宋"/>
          <w:sz w:val="28"/>
          <w:szCs w:val="28"/>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75C901A7">
      <w:pPr>
        <w:widowControl/>
        <w:shd w:val="clear" w:color="auto" w:fill="FFFFFF"/>
        <w:ind w:firstLine="560" w:firstLineChars="200"/>
        <w:jc w:val="left"/>
        <w:rPr>
          <w:rFonts w:ascii="仿宋" w:hAnsi="仿宋" w:eastAsia="仿宋" w:cs="仿宋"/>
          <w:sz w:val="28"/>
          <w:szCs w:val="28"/>
        </w:rPr>
      </w:pPr>
      <w:r>
        <w:rPr>
          <w:rFonts w:hint="eastAsia" w:ascii="仿宋" w:hAnsi="仿宋" w:eastAsia="仿宋" w:cs="仿宋"/>
          <w:sz w:val="28"/>
          <w:szCs w:val="28"/>
        </w:rPr>
        <w:t>2. 在与贵公司的业务往来过程中，不做违反中央八项规定精神和“四风”的事情，不向贵公司工作人员提供宴请、旅游、健身、娱乐等活动安排。</w:t>
      </w:r>
    </w:p>
    <w:p w14:paraId="15259070">
      <w:pPr>
        <w:widowControl/>
        <w:shd w:val="clear" w:color="auto" w:fill="FFFFFF"/>
        <w:ind w:firstLine="560" w:firstLineChars="200"/>
        <w:jc w:val="left"/>
        <w:rPr>
          <w:rFonts w:ascii="仿宋" w:hAnsi="仿宋" w:eastAsia="仿宋" w:cs="仿宋"/>
          <w:sz w:val="28"/>
          <w:szCs w:val="28"/>
        </w:rPr>
      </w:pPr>
      <w:r>
        <w:rPr>
          <w:rFonts w:hint="eastAsia" w:ascii="仿宋" w:hAnsi="仿宋" w:eastAsia="仿宋" w:cs="仿宋"/>
          <w:sz w:val="28"/>
          <w:szCs w:val="28"/>
        </w:rPr>
        <w:t xml:space="preserve">3. 对贵公司工作人员主动向我单位为其本人或亲属索取好处或有相关暗示的不良行为，我单位承诺立即向贵公司如实反映（举报电话：0570-3097055；巨化采购监管办公室投诉邮箱： </w:t>
      </w:r>
      <w:r>
        <w:fldChar w:fldCharType="begin"/>
      </w:r>
      <w:r>
        <w:instrText xml:space="preserve"> HYPERLINK "mailto:3091876@juhua.com" </w:instrText>
      </w:r>
      <w:r>
        <w:fldChar w:fldCharType="separate"/>
      </w:r>
      <w:r>
        <w:rPr>
          <w:rFonts w:hint="eastAsia" w:ascii="仿宋" w:hAnsi="仿宋" w:eastAsia="仿宋" w:cs="仿宋"/>
          <w:sz w:val="28"/>
          <w:szCs w:val="28"/>
        </w:rPr>
        <w:t>3091876@juhua.com</w:t>
      </w:r>
      <w:r>
        <w:rPr>
          <w:rFonts w:hint="eastAsia" w:ascii="仿宋" w:hAnsi="仿宋" w:eastAsia="仿宋" w:cs="仿宋"/>
          <w:sz w:val="28"/>
          <w:szCs w:val="28"/>
        </w:rPr>
        <w:fldChar w:fldCharType="end"/>
      </w:r>
      <w:r>
        <w:rPr>
          <w:rFonts w:hint="eastAsia" w:ascii="仿宋" w:hAnsi="仿宋" w:eastAsia="仿宋" w:cs="仿宋"/>
          <w:sz w:val="28"/>
          <w:szCs w:val="28"/>
        </w:rPr>
        <w:t>）。反映内容如系恶意虚假，我单位愿承担相应的法律责任。</w:t>
      </w:r>
    </w:p>
    <w:p w14:paraId="0ECEAA7A">
      <w:pPr>
        <w:widowControl/>
        <w:shd w:val="clear" w:color="auto" w:fill="FFFFFF"/>
        <w:ind w:firstLine="560" w:firstLineChars="200"/>
        <w:jc w:val="left"/>
        <w:rPr>
          <w:rFonts w:ascii="仿宋" w:hAnsi="仿宋" w:eastAsia="仿宋" w:cs="仿宋"/>
          <w:sz w:val="28"/>
          <w:szCs w:val="28"/>
        </w:rPr>
      </w:pPr>
      <w:r>
        <w:rPr>
          <w:rFonts w:hint="eastAsia" w:ascii="仿宋" w:hAnsi="仿宋" w:eastAsia="仿宋" w:cs="仿宋"/>
          <w:sz w:val="28"/>
          <w:szCs w:val="28"/>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4F6C559F">
      <w:pPr>
        <w:widowControl/>
        <w:shd w:val="clear" w:color="auto" w:fill="FFFFFF"/>
        <w:ind w:firstLine="560" w:firstLineChars="200"/>
        <w:jc w:val="left"/>
        <w:rPr>
          <w:rFonts w:ascii="仿宋" w:hAnsi="仿宋" w:eastAsia="仿宋" w:cs="仿宋"/>
          <w:sz w:val="28"/>
          <w:szCs w:val="28"/>
        </w:rPr>
      </w:pPr>
      <w:r>
        <w:rPr>
          <w:rFonts w:hint="eastAsia" w:ascii="仿宋" w:hAnsi="仿宋" w:eastAsia="仿宋" w:cs="仿宋"/>
          <w:sz w:val="28"/>
          <w:szCs w:val="28"/>
        </w:rPr>
        <w:t>本承诺书作为响应附件提供给采购单位。</w:t>
      </w:r>
    </w:p>
    <w:p w14:paraId="5BC14CA8">
      <w:pPr>
        <w:widowControl/>
        <w:shd w:val="clear" w:color="auto" w:fill="FFFFFF"/>
        <w:ind w:firstLine="560" w:firstLineChars="200"/>
        <w:jc w:val="left"/>
        <w:rPr>
          <w:rFonts w:ascii="仿宋" w:hAnsi="仿宋" w:eastAsia="仿宋" w:cs="仿宋"/>
          <w:sz w:val="28"/>
          <w:szCs w:val="28"/>
        </w:rPr>
      </w:pPr>
      <w:r>
        <w:rPr>
          <w:rFonts w:hint="eastAsia" w:ascii="仿宋" w:hAnsi="仿宋" w:eastAsia="仿宋" w:cs="仿宋"/>
          <w:sz w:val="28"/>
          <w:szCs w:val="28"/>
        </w:rPr>
        <w:t>承诺单位（盖章）：</w:t>
      </w:r>
    </w:p>
    <w:p w14:paraId="09D6618E">
      <w:pPr>
        <w:widowControl/>
        <w:shd w:val="clear" w:color="auto" w:fill="FFFFFF"/>
        <w:ind w:firstLine="560" w:firstLineChars="200"/>
        <w:jc w:val="left"/>
        <w:rPr>
          <w:rFonts w:hint="eastAsia" w:ascii="仿宋" w:hAnsi="仿宋" w:eastAsia="仿宋" w:cs="仿宋"/>
          <w:sz w:val="28"/>
          <w:szCs w:val="28"/>
        </w:rPr>
      </w:pPr>
      <w:r>
        <w:rPr>
          <w:rFonts w:hint="eastAsia" w:ascii="仿宋" w:hAnsi="仿宋" w:eastAsia="仿宋" w:cs="仿宋"/>
          <w:sz w:val="28"/>
          <w:szCs w:val="28"/>
        </w:rPr>
        <w:t xml:space="preserve">法定代表人（或授权人）签字： </w:t>
      </w:r>
    </w:p>
    <w:p w14:paraId="19E5A4ED">
      <w:pPr>
        <w:ind w:right="28"/>
        <w:rPr>
          <w:rFonts w:hint="eastAsia" w:ascii="宋体" w:hAnsi="宋体" w:cs="Times New Roman"/>
          <w:bCs/>
          <w:sz w:val="28"/>
          <w:szCs w:val="28"/>
          <w:lang w:val="en-US" w:eastAsia="zh-CN"/>
        </w:rPr>
      </w:pPr>
      <w:r>
        <w:rPr>
          <w:rFonts w:hint="eastAsia" w:ascii="宋体" w:hAnsi="宋体" w:cs="Times New Roman"/>
          <w:bCs/>
          <w:sz w:val="28"/>
          <w:szCs w:val="28"/>
          <w:lang w:val="en-US" w:eastAsia="zh-CN"/>
        </w:rPr>
        <w:t>附件4：</w:t>
      </w:r>
    </w:p>
    <w:p w14:paraId="4E190BA6">
      <w:pPr>
        <w:ind w:right="28"/>
        <w:rPr>
          <w:rFonts w:hint="eastAsia" w:ascii="宋体" w:hAnsi="宋体"/>
          <w:bCs/>
          <w:sz w:val="28"/>
          <w:szCs w:val="28"/>
        </w:rPr>
      </w:pPr>
      <w:r>
        <w:rPr>
          <w:rFonts w:hint="eastAsia" w:ascii="宋体" w:hAnsi="宋体"/>
          <w:bCs/>
          <w:sz w:val="28"/>
          <w:szCs w:val="28"/>
        </w:rPr>
        <w:t>甲方合同编号：</w:t>
      </w:r>
    </w:p>
    <w:p w14:paraId="7977236E">
      <w:pPr>
        <w:ind w:right="28"/>
        <w:rPr>
          <w:rFonts w:hint="eastAsia" w:ascii="宋体" w:hAnsi="宋体"/>
          <w:bCs/>
          <w:sz w:val="28"/>
          <w:szCs w:val="28"/>
        </w:rPr>
      </w:pPr>
      <w:r>
        <w:rPr>
          <w:rFonts w:hint="eastAsia" w:ascii="宋体" w:hAnsi="宋体"/>
          <w:bCs/>
          <w:sz w:val="28"/>
          <w:szCs w:val="28"/>
        </w:rPr>
        <w:t>乙方合同编号：</w:t>
      </w:r>
    </w:p>
    <w:p w14:paraId="62CE6CC8">
      <w:pPr>
        <w:spacing w:before="156" w:beforeLines="50"/>
        <w:ind w:right="28"/>
        <w:jc w:val="center"/>
        <w:rPr>
          <w:rFonts w:ascii="华文中宋" w:hAnsi="宋体" w:eastAsia="华文中宋"/>
          <w:b/>
          <w:bCs/>
          <w:sz w:val="32"/>
          <w:szCs w:val="32"/>
        </w:rPr>
      </w:pPr>
    </w:p>
    <w:p w14:paraId="7C061DA0">
      <w:pPr>
        <w:spacing w:before="156" w:beforeLines="50"/>
        <w:ind w:right="28"/>
        <w:jc w:val="center"/>
        <w:rPr>
          <w:rFonts w:hint="eastAsia" w:ascii="宋体" w:hAnsi="宋体"/>
          <w:b/>
          <w:bCs/>
          <w:sz w:val="32"/>
          <w:szCs w:val="32"/>
        </w:rPr>
      </w:pPr>
      <w:r>
        <w:rPr>
          <w:rFonts w:hint="eastAsia" w:ascii="华文中宋" w:hAnsi="宋体" w:eastAsia="华文中宋"/>
          <w:b/>
          <w:bCs/>
          <w:sz w:val="32"/>
          <w:szCs w:val="32"/>
        </w:rPr>
        <w:t>买卖合同</w:t>
      </w:r>
    </w:p>
    <w:p w14:paraId="22783413">
      <w:pPr>
        <w:spacing w:line="360" w:lineRule="auto"/>
        <w:ind w:right="26" w:firstLine="510"/>
        <w:jc w:val="center"/>
        <w:rPr>
          <w:rFonts w:ascii="宋体" w:hAnsi="宋体"/>
          <w:sz w:val="24"/>
        </w:rPr>
      </w:pPr>
    </w:p>
    <w:p w14:paraId="277AB885">
      <w:pPr>
        <w:spacing w:line="360" w:lineRule="auto"/>
        <w:ind w:right="26" w:firstLine="510"/>
        <w:jc w:val="center"/>
        <w:rPr>
          <w:rFonts w:hint="eastAsia" w:ascii="宋体" w:hAnsi="宋体"/>
          <w:sz w:val="24"/>
        </w:rPr>
      </w:pPr>
    </w:p>
    <w:p w14:paraId="09217218">
      <w:pPr>
        <w:ind w:right="28"/>
        <w:rPr>
          <w:rFonts w:ascii="宋体" w:hAnsi="宋体"/>
          <w:sz w:val="28"/>
          <w:szCs w:val="28"/>
        </w:rPr>
      </w:pPr>
    </w:p>
    <w:p w14:paraId="05926582">
      <w:pPr>
        <w:ind w:right="28"/>
        <w:rPr>
          <w:rFonts w:hint="eastAsia" w:ascii="宋体" w:hAnsi="宋体"/>
          <w:sz w:val="28"/>
          <w:szCs w:val="28"/>
        </w:rPr>
      </w:pPr>
      <w:r>
        <w:rPr>
          <w:rFonts w:hint="eastAsia" w:ascii="宋体" w:hAnsi="宋体"/>
          <w:sz w:val="28"/>
          <w:szCs w:val="28"/>
        </w:rPr>
        <w:t>甲方（买方）：浙江巨化信息技术有限公司</w:t>
      </w:r>
    </w:p>
    <w:p w14:paraId="24A8E1F3">
      <w:pPr>
        <w:ind w:right="28"/>
        <w:rPr>
          <w:rFonts w:hint="eastAsia" w:ascii="宋体" w:hAnsi="宋体"/>
          <w:sz w:val="28"/>
          <w:szCs w:val="28"/>
        </w:rPr>
      </w:pPr>
      <w:r>
        <w:rPr>
          <w:rFonts w:hint="eastAsia" w:ascii="宋体" w:hAnsi="宋体"/>
          <w:sz w:val="28"/>
          <w:szCs w:val="28"/>
        </w:rPr>
        <w:t>地址：</w:t>
      </w:r>
      <w:r>
        <w:rPr>
          <w:rFonts w:ascii="宋体" w:hAnsi="宋体"/>
          <w:sz w:val="28"/>
          <w:szCs w:val="28"/>
        </w:rPr>
        <w:t>浙江省衢州市柯城区芹江东路288号1幢8层801室</w:t>
      </w:r>
    </w:p>
    <w:p w14:paraId="64D54B62">
      <w:pPr>
        <w:ind w:right="28"/>
        <w:rPr>
          <w:rFonts w:hint="eastAsia" w:ascii="宋体" w:hAnsi="宋体"/>
          <w:sz w:val="28"/>
          <w:szCs w:val="28"/>
        </w:rPr>
      </w:pPr>
      <w:r>
        <w:rPr>
          <w:rFonts w:hint="eastAsia" w:ascii="宋体" w:hAnsi="宋体"/>
          <w:sz w:val="28"/>
          <w:szCs w:val="28"/>
        </w:rPr>
        <w:t>联系人：</w:t>
      </w:r>
    </w:p>
    <w:p w14:paraId="3AE32F83">
      <w:pPr>
        <w:ind w:right="28"/>
        <w:rPr>
          <w:rFonts w:ascii="宋体" w:hAnsi="宋体"/>
          <w:sz w:val="28"/>
          <w:szCs w:val="28"/>
        </w:rPr>
      </w:pPr>
      <w:r>
        <w:rPr>
          <w:rFonts w:hint="eastAsia" w:ascii="宋体" w:hAnsi="宋体"/>
          <w:sz w:val="28"/>
          <w:szCs w:val="28"/>
        </w:rPr>
        <w:t>联系电话：</w:t>
      </w:r>
    </w:p>
    <w:p w14:paraId="0178919E">
      <w:pPr>
        <w:ind w:right="28"/>
        <w:rPr>
          <w:rFonts w:ascii="宋体" w:hAnsi="宋体"/>
          <w:sz w:val="28"/>
          <w:szCs w:val="28"/>
        </w:rPr>
      </w:pPr>
    </w:p>
    <w:p w14:paraId="29E7846D">
      <w:pPr>
        <w:ind w:right="28"/>
        <w:rPr>
          <w:rFonts w:hint="eastAsia" w:ascii="宋体" w:hAnsi="宋体"/>
          <w:sz w:val="28"/>
          <w:szCs w:val="28"/>
        </w:rPr>
      </w:pPr>
    </w:p>
    <w:p w14:paraId="44C3C7A8">
      <w:pPr>
        <w:ind w:right="28"/>
        <w:rPr>
          <w:rFonts w:hint="eastAsia" w:ascii="宋体" w:hAnsi="宋体"/>
          <w:sz w:val="28"/>
          <w:szCs w:val="28"/>
          <w:u w:val="single"/>
        </w:rPr>
      </w:pPr>
      <w:r>
        <w:rPr>
          <w:rFonts w:hint="eastAsia" w:ascii="宋体" w:hAnsi="宋体"/>
          <w:sz w:val="28"/>
          <w:szCs w:val="28"/>
        </w:rPr>
        <w:t>乙方（卖方）：</w:t>
      </w:r>
    </w:p>
    <w:p w14:paraId="6E420503">
      <w:pPr>
        <w:ind w:right="28"/>
        <w:rPr>
          <w:rFonts w:hint="eastAsia" w:ascii="宋体" w:hAnsi="宋体"/>
          <w:sz w:val="28"/>
          <w:szCs w:val="28"/>
        </w:rPr>
      </w:pPr>
      <w:r>
        <w:rPr>
          <w:rFonts w:hint="eastAsia" w:ascii="宋体" w:hAnsi="宋体"/>
          <w:sz w:val="28"/>
          <w:szCs w:val="28"/>
        </w:rPr>
        <w:t>地址：</w:t>
      </w:r>
    </w:p>
    <w:p w14:paraId="752180A1">
      <w:pPr>
        <w:ind w:right="28"/>
        <w:rPr>
          <w:rFonts w:hint="eastAsia" w:ascii="宋体" w:hAnsi="宋体"/>
          <w:sz w:val="28"/>
          <w:szCs w:val="28"/>
        </w:rPr>
      </w:pPr>
      <w:r>
        <w:rPr>
          <w:rFonts w:hint="eastAsia" w:ascii="宋体" w:hAnsi="宋体"/>
          <w:sz w:val="28"/>
          <w:szCs w:val="28"/>
        </w:rPr>
        <w:t>联系人：</w:t>
      </w:r>
    </w:p>
    <w:p w14:paraId="5798B672">
      <w:pPr>
        <w:ind w:right="28"/>
        <w:rPr>
          <w:rFonts w:ascii="宋体" w:hAnsi="宋体"/>
          <w:sz w:val="28"/>
          <w:szCs w:val="28"/>
        </w:rPr>
      </w:pPr>
      <w:r>
        <w:rPr>
          <w:rFonts w:hint="eastAsia" w:ascii="宋体" w:hAnsi="宋体"/>
          <w:sz w:val="28"/>
          <w:szCs w:val="28"/>
        </w:rPr>
        <w:t>联系电话：</w:t>
      </w:r>
    </w:p>
    <w:p w14:paraId="513CFEF9">
      <w:pPr>
        <w:ind w:right="28"/>
        <w:rPr>
          <w:rFonts w:ascii="宋体" w:hAnsi="宋体"/>
          <w:sz w:val="28"/>
          <w:szCs w:val="28"/>
        </w:rPr>
      </w:pPr>
    </w:p>
    <w:p w14:paraId="2B918D07">
      <w:pPr>
        <w:ind w:right="28"/>
        <w:rPr>
          <w:rFonts w:ascii="宋体" w:hAnsi="宋体"/>
          <w:sz w:val="28"/>
          <w:szCs w:val="28"/>
        </w:rPr>
      </w:pPr>
    </w:p>
    <w:p w14:paraId="3313B03E">
      <w:pPr>
        <w:ind w:right="28"/>
        <w:rPr>
          <w:rFonts w:ascii="宋体" w:hAnsi="宋体"/>
          <w:sz w:val="28"/>
          <w:szCs w:val="28"/>
        </w:rPr>
      </w:pPr>
      <w:r>
        <w:rPr>
          <w:rFonts w:hint="eastAsia" w:ascii="宋体" w:hAnsi="宋体"/>
          <w:sz w:val="28"/>
          <w:szCs w:val="28"/>
        </w:rPr>
        <w:t>合同签订地点：浙江省衢州市</w:t>
      </w:r>
    </w:p>
    <w:p w14:paraId="5091772C">
      <w:pPr>
        <w:ind w:right="28"/>
        <w:rPr>
          <w:rFonts w:hint="eastAsia" w:ascii="宋体" w:hAnsi="宋体"/>
          <w:sz w:val="28"/>
          <w:szCs w:val="28"/>
        </w:rPr>
        <w:sectPr>
          <w:pgSz w:w="11906" w:h="16838"/>
          <w:pgMar w:top="1418" w:right="1418" w:bottom="1418" w:left="1418" w:header="851" w:footer="992" w:gutter="567"/>
          <w:cols w:space="720" w:num="1"/>
          <w:docGrid w:type="lines" w:linePitch="312" w:charSpace="0"/>
        </w:sectPr>
      </w:pPr>
    </w:p>
    <w:p w14:paraId="3E5DE17E">
      <w:pPr>
        <w:spacing w:after="156" w:afterLines="50" w:line="360" w:lineRule="auto"/>
        <w:ind w:right="28"/>
        <w:jc w:val="center"/>
        <w:rPr>
          <w:rFonts w:hint="eastAsia" w:ascii="宋体" w:hAnsi="宋体"/>
          <w:b/>
          <w:bCs/>
          <w:sz w:val="36"/>
          <w:szCs w:val="36"/>
        </w:rPr>
      </w:pPr>
      <w:r>
        <w:rPr>
          <w:rFonts w:hint="eastAsia" w:ascii="宋体" w:hAnsi="宋体"/>
          <w:b/>
          <w:bCs/>
          <w:sz w:val="36"/>
          <w:szCs w:val="36"/>
        </w:rPr>
        <w:t>买卖合同</w:t>
      </w:r>
    </w:p>
    <w:p w14:paraId="2CD3EFC9">
      <w:pPr>
        <w:spacing w:line="360" w:lineRule="auto"/>
        <w:ind w:right="28"/>
        <w:rPr>
          <w:rFonts w:hint="eastAsia" w:ascii="宋体" w:hAnsi="宋体"/>
          <w:sz w:val="24"/>
          <w:u w:val="single"/>
        </w:rPr>
      </w:pPr>
      <w:r>
        <w:rPr>
          <w:rFonts w:hint="eastAsia" w:ascii="宋体" w:hAnsi="宋体"/>
          <w:sz w:val="24"/>
        </w:rPr>
        <w:t>甲方（买方）：浙江巨化信息技术有限公司（以下简称“甲方”）</w:t>
      </w:r>
    </w:p>
    <w:p w14:paraId="23526FBD">
      <w:pPr>
        <w:spacing w:line="360" w:lineRule="auto"/>
        <w:ind w:right="28"/>
        <w:rPr>
          <w:rFonts w:hint="eastAsia" w:ascii="宋体" w:hAnsi="宋体"/>
          <w:sz w:val="24"/>
        </w:rPr>
      </w:pPr>
      <w:r>
        <w:rPr>
          <w:rFonts w:hint="eastAsia" w:ascii="宋体" w:hAnsi="宋体"/>
          <w:sz w:val="24"/>
        </w:rPr>
        <w:t xml:space="preserve">乙方（卖方）： </w:t>
      </w:r>
      <w:r>
        <w:rPr>
          <w:rFonts w:ascii="宋体" w:hAnsi="宋体"/>
          <w:sz w:val="24"/>
        </w:rPr>
        <w:t xml:space="preserve">                       </w:t>
      </w:r>
      <w:r>
        <w:rPr>
          <w:rFonts w:hint="eastAsia" w:ascii="宋体" w:hAnsi="宋体"/>
          <w:sz w:val="24"/>
        </w:rPr>
        <w:t>（以下简称“乙方”）</w:t>
      </w:r>
    </w:p>
    <w:p w14:paraId="4635FD8A">
      <w:pPr>
        <w:spacing w:line="360" w:lineRule="auto"/>
        <w:ind w:right="26" w:firstLine="480" w:firstLineChars="200"/>
        <w:rPr>
          <w:rFonts w:hint="eastAsia" w:ascii="宋体" w:hAnsi="宋体"/>
          <w:sz w:val="24"/>
        </w:rPr>
      </w:pPr>
    </w:p>
    <w:p w14:paraId="37B28D97">
      <w:pPr>
        <w:spacing w:line="360" w:lineRule="auto"/>
        <w:ind w:right="28" w:firstLine="480" w:firstLineChars="200"/>
        <w:rPr>
          <w:rFonts w:hint="eastAsia" w:ascii="宋体" w:hAnsi="宋体"/>
          <w:sz w:val="24"/>
        </w:rPr>
      </w:pPr>
      <w:r>
        <w:rPr>
          <w:rFonts w:hint="eastAsia" w:ascii="宋体" w:hAnsi="宋体"/>
          <w:sz w:val="24"/>
        </w:rPr>
        <w:t>根据《中华人民共和国民法典》及相关法律法规规定，本着“平等、自愿、公平、诚实信用”的原则，经双方充分协商，就甲方向乙方购买以下产品和服务等相关事宜签订本合同，以资共同遵守。</w:t>
      </w:r>
    </w:p>
    <w:p w14:paraId="59522524">
      <w:pPr>
        <w:pStyle w:val="13"/>
        <w:numPr>
          <w:ilvl w:val="0"/>
          <w:numId w:val="4"/>
        </w:numPr>
        <w:tabs>
          <w:tab w:val="left" w:pos="567"/>
        </w:tabs>
        <w:spacing w:before="0" w:beforeAutospacing="0" w:after="0" w:afterAutospacing="0" w:line="360" w:lineRule="auto"/>
        <w:rPr>
          <w:b/>
          <w:color w:val="000000"/>
          <w:sz w:val="28"/>
          <w:szCs w:val="28"/>
        </w:rPr>
      </w:pPr>
      <w:r>
        <w:rPr>
          <w:rFonts w:hint="eastAsia"/>
          <w:b/>
          <w:color w:val="000000"/>
          <w:sz w:val="28"/>
          <w:szCs w:val="28"/>
        </w:rPr>
        <w:t>合同标的及价款</w:t>
      </w:r>
    </w:p>
    <w:p w14:paraId="6666ABE2">
      <w:pPr>
        <w:pStyle w:val="13"/>
        <w:tabs>
          <w:tab w:val="left" w:pos="993"/>
        </w:tabs>
        <w:spacing w:before="0" w:beforeAutospacing="0" w:after="0" w:afterAutospacing="0" w:line="360" w:lineRule="auto"/>
        <w:ind w:firstLine="566" w:firstLineChars="236"/>
        <w:rPr>
          <w:color w:val="000000"/>
        </w:rPr>
      </w:pPr>
      <w:r>
        <w:rPr>
          <w:rFonts w:hint="eastAsia"/>
          <w:color w:val="000000"/>
        </w:rPr>
        <w:t>1、产品清单：详见附件。</w:t>
      </w:r>
    </w:p>
    <w:p w14:paraId="1558CA76">
      <w:pPr>
        <w:pStyle w:val="13"/>
        <w:tabs>
          <w:tab w:val="left" w:pos="993"/>
        </w:tabs>
        <w:spacing w:before="0" w:beforeAutospacing="0" w:after="0" w:afterAutospacing="0" w:line="360" w:lineRule="auto"/>
        <w:ind w:firstLine="566" w:firstLineChars="236"/>
        <w:rPr>
          <w:color w:val="000000"/>
        </w:rPr>
      </w:pPr>
      <w:r>
        <w:rPr>
          <w:rFonts w:hint="eastAsia"/>
          <w:color w:val="000000"/>
        </w:rPr>
        <w:t>2、本合同总价（含税价）：</w:t>
      </w:r>
      <w:r>
        <w:rPr>
          <w:rFonts w:hint="eastAsia"/>
          <w:color w:val="000000"/>
          <w:u w:val="single"/>
        </w:rPr>
        <w:t xml:space="preserve"> </w:t>
      </w:r>
      <w:r>
        <w:rPr>
          <w:color w:val="000000"/>
          <w:u w:val="single"/>
        </w:rPr>
        <w:t xml:space="preserve">        </w:t>
      </w:r>
      <w:r>
        <w:rPr>
          <w:color w:val="000000"/>
        </w:rPr>
        <w:t>元（</w:t>
      </w:r>
      <w:r>
        <w:rPr>
          <w:rFonts w:hint="eastAsia"/>
          <w:color w:val="000000"/>
        </w:rPr>
        <w:t>大写：</w:t>
      </w:r>
      <w:r>
        <w:rPr>
          <w:rFonts w:hint="eastAsia"/>
          <w:color w:val="000000"/>
          <w:u w:val="single"/>
        </w:rPr>
        <w:t xml:space="preserve"> </w:t>
      </w:r>
      <w:r>
        <w:rPr>
          <w:color w:val="000000"/>
          <w:u w:val="single"/>
        </w:rPr>
        <w:t xml:space="preserve">          </w:t>
      </w:r>
      <w:r>
        <w:rPr>
          <w:rFonts w:hint="eastAsia"/>
          <w:color w:val="000000"/>
        </w:rPr>
        <w:t>元），其中不含税价</w:t>
      </w:r>
      <w:r>
        <w:rPr>
          <w:color w:val="000000"/>
          <w:u w:val="single"/>
        </w:rPr>
        <w:t xml:space="preserve">          </w:t>
      </w:r>
      <w:r>
        <w:rPr>
          <w:rFonts w:hint="eastAsia"/>
          <w:color w:val="000000"/>
        </w:rPr>
        <w:t>元 ，增值税额</w:t>
      </w:r>
      <w:r>
        <w:rPr>
          <w:rFonts w:hint="eastAsia"/>
          <w:color w:val="000000"/>
          <w:u w:val="single"/>
        </w:rPr>
        <w:t xml:space="preserve"> </w:t>
      </w:r>
      <w:r>
        <w:rPr>
          <w:color w:val="000000"/>
          <w:u w:val="single"/>
        </w:rPr>
        <w:t xml:space="preserve">         </w:t>
      </w:r>
      <w:r>
        <w:rPr>
          <w:rFonts w:hint="eastAsia"/>
          <w:color w:val="000000"/>
        </w:rPr>
        <w:t>元。该价格已包括但不限于以下</w:t>
      </w:r>
      <w:r>
        <w:rPr>
          <w:color w:val="000000"/>
        </w:rPr>
        <w:t>费用</w:t>
      </w:r>
      <w:r>
        <w:rPr>
          <w:rFonts w:hint="eastAsia"/>
          <w:color w:val="000000"/>
        </w:rPr>
        <w:t>：</w:t>
      </w:r>
    </w:p>
    <w:p w14:paraId="7E3DE20C">
      <w:pPr>
        <w:pStyle w:val="13"/>
        <w:tabs>
          <w:tab w:val="left" w:pos="993"/>
        </w:tabs>
        <w:spacing w:before="0" w:beforeAutospacing="0" w:after="0" w:afterAutospacing="0" w:line="360" w:lineRule="auto"/>
        <w:ind w:firstLine="566" w:firstLineChars="236"/>
      </w:pPr>
      <w:r>
        <w:rPr>
          <w:color w:val="000000"/>
        </w:rPr>
        <w:t>（</w:t>
      </w:r>
      <w:r>
        <w:rPr>
          <w:rFonts w:hint="eastAsia"/>
          <w:color w:val="000000"/>
        </w:rPr>
        <w:t>1）清单范围内的产品及</w:t>
      </w:r>
      <w:r>
        <w:rPr>
          <w:rFonts w:hint="eastAsia"/>
        </w:rPr>
        <w:t>包装、运输、装卸、运输保险等费用。</w:t>
      </w:r>
    </w:p>
    <w:p w14:paraId="47037244">
      <w:pPr>
        <w:pStyle w:val="13"/>
        <w:tabs>
          <w:tab w:val="left" w:pos="993"/>
        </w:tabs>
        <w:spacing w:before="0" w:beforeAutospacing="0" w:after="0" w:afterAutospacing="0" w:line="360" w:lineRule="auto"/>
        <w:ind w:firstLine="566" w:firstLineChars="236"/>
        <w:rPr>
          <w:color w:val="000000"/>
        </w:rPr>
      </w:pPr>
      <w:r>
        <w:rPr>
          <w:color w:val="000000"/>
        </w:rPr>
        <w:t>（</w:t>
      </w:r>
      <w:r>
        <w:rPr>
          <w:rFonts w:hint="eastAsia"/>
          <w:color w:val="000000"/>
        </w:rPr>
        <w:t>2）产</w:t>
      </w:r>
      <w:r>
        <w:rPr>
          <w:color w:val="000000"/>
        </w:rPr>
        <w:t>品安装、调测、督导、开通、验收及施工所需的辅材、配件等费用，</w:t>
      </w:r>
      <w:r>
        <w:rPr>
          <w:rFonts w:hint="eastAsia"/>
          <w:color w:val="000000"/>
        </w:rPr>
        <w:t>以及与原有或第三方系统对接费用。</w:t>
      </w:r>
    </w:p>
    <w:p w14:paraId="082113F0">
      <w:pPr>
        <w:pStyle w:val="13"/>
        <w:tabs>
          <w:tab w:val="left" w:pos="993"/>
        </w:tabs>
        <w:spacing w:before="0" w:beforeAutospacing="0" w:after="0" w:afterAutospacing="0" w:line="360" w:lineRule="auto"/>
        <w:ind w:firstLine="566" w:firstLineChars="236"/>
        <w:rPr>
          <w:color w:val="000000"/>
        </w:rPr>
      </w:pPr>
      <w:r>
        <w:rPr>
          <w:color w:val="000000"/>
        </w:rPr>
        <w:t>（</w:t>
      </w:r>
      <w:r>
        <w:rPr>
          <w:rFonts w:hint="eastAsia"/>
          <w:color w:val="000000"/>
        </w:rPr>
        <w:t>3）技术培训及</w:t>
      </w:r>
      <w:r>
        <w:rPr>
          <w:color w:val="000000"/>
        </w:rPr>
        <w:t>保修期内巡检、维修、升级</w:t>
      </w:r>
      <w:r>
        <w:rPr>
          <w:rFonts w:hint="eastAsia"/>
          <w:color w:val="000000"/>
        </w:rPr>
        <w:t>等</w:t>
      </w:r>
      <w:r>
        <w:rPr>
          <w:color w:val="000000"/>
        </w:rPr>
        <w:t>售后服务费用。</w:t>
      </w:r>
    </w:p>
    <w:p w14:paraId="5B9950B1">
      <w:pPr>
        <w:pStyle w:val="13"/>
        <w:tabs>
          <w:tab w:val="left" w:pos="993"/>
        </w:tabs>
        <w:spacing w:before="0" w:beforeAutospacing="0" w:after="0" w:afterAutospacing="0" w:line="360" w:lineRule="auto"/>
        <w:ind w:firstLine="566" w:firstLineChars="236"/>
        <w:rPr>
          <w:rFonts w:hint="eastAsia"/>
          <w:color w:val="000000"/>
        </w:rPr>
      </w:pPr>
      <w:r>
        <w:rPr>
          <w:rFonts w:hint="eastAsia"/>
          <w:color w:val="000000"/>
        </w:rPr>
        <w:t>除非双方另有约定，甲方无需因本合同履行再向乙方支付其它任何费用。</w:t>
      </w:r>
    </w:p>
    <w:p w14:paraId="1F38DF1E">
      <w:pPr>
        <w:pStyle w:val="13"/>
        <w:tabs>
          <w:tab w:val="left" w:pos="993"/>
        </w:tabs>
        <w:spacing w:before="0" w:beforeAutospacing="0" w:after="0" w:afterAutospacing="0" w:line="360" w:lineRule="auto"/>
        <w:ind w:firstLine="566" w:firstLineChars="236"/>
        <w:rPr>
          <w:color w:val="000000"/>
        </w:rPr>
      </w:pPr>
      <w:r>
        <w:rPr>
          <w:color w:val="000000"/>
        </w:rPr>
        <w:t>3</w:t>
      </w:r>
      <w:r>
        <w:rPr>
          <w:rFonts w:hint="eastAsia"/>
          <w:color w:val="000000"/>
        </w:rPr>
        <w:t>、因国家税收政策调整导致增值税税率发生变化的，本合同不含税总价不变，增值税税款及含税价作相应变更。</w:t>
      </w:r>
    </w:p>
    <w:p w14:paraId="66D3A6F7">
      <w:pPr>
        <w:pStyle w:val="13"/>
        <w:numPr>
          <w:ilvl w:val="0"/>
          <w:numId w:val="4"/>
        </w:numPr>
        <w:tabs>
          <w:tab w:val="left" w:pos="567"/>
        </w:tabs>
        <w:spacing w:before="0" w:beforeAutospacing="0" w:after="0" w:afterAutospacing="0" w:line="360" w:lineRule="auto"/>
        <w:rPr>
          <w:b/>
          <w:color w:val="000000"/>
          <w:sz w:val="28"/>
          <w:szCs w:val="28"/>
        </w:rPr>
      </w:pPr>
      <w:r>
        <w:rPr>
          <w:rFonts w:hint="eastAsia"/>
          <w:b/>
          <w:color w:val="000000"/>
          <w:sz w:val="28"/>
          <w:szCs w:val="28"/>
        </w:rPr>
        <w:t>价款支付</w:t>
      </w:r>
    </w:p>
    <w:p w14:paraId="777D5BDD">
      <w:pPr>
        <w:pStyle w:val="13"/>
        <w:numPr>
          <w:ilvl w:val="0"/>
          <w:numId w:val="5"/>
        </w:numPr>
        <w:spacing w:before="0" w:beforeAutospacing="0" w:after="0" w:afterAutospacing="0" w:line="360" w:lineRule="auto"/>
        <w:ind w:firstLine="540" w:firstLineChars="225"/>
      </w:pPr>
      <w:r>
        <w:rPr>
          <w:rFonts w:hint="eastAsia"/>
        </w:rPr>
        <w:t>双方约定按照以下先货后款</w:t>
      </w:r>
      <w:r>
        <w:t>方式进行结算：</w:t>
      </w:r>
    </w:p>
    <w:p w14:paraId="53135334">
      <w:pPr>
        <w:pStyle w:val="13"/>
        <w:numPr>
          <w:ilvl w:val="0"/>
          <w:numId w:val="5"/>
        </w:numPr>
        <w:spacing w:before="0" w:beforeAutospacing="0" w:after="0" w:afterAutospacing="0" w:line="360" w:lineRule="auto"/>
        <w:ind w:firstLine="540" w:firstLineChars="225"/>
      </w:pPr>
      <w:r>
        <w:rPr>
          <w:rFonts w:hint="eastAsia"/>
        </w:rPr>
        <w:t>甲方凭乙方开具的增值税专用发票进行付款，先款后货或预付款发货的，乙方应在合同签订后</w:t>
      </w:r>
      <w:r>
        <w:rPr>
          <w:rFonts w:hint="eastAsia"/>
          <w:u w:val="single"/>
        </w:rPr>
        <w:t>7日</w:t>
      </w:r>
      <w:r>
        <w:rPr>
          <w:rFonts w:hint="eastAsia"/>
        </w:rPr>
        <w:t>内将发票送达甲方，因乙方开票不及时造成甲方付款延误责任由乙方承担。若因乙方提供的发票不符合要求或逾期送达造成甲方不能通过税务认证</w:t>
      </w:r>
      <w:r>
        <w:t>实现税款抵扣</w:t>
      </w:r>
      <w:r>
        <w:rPr>
          <w:rFonts w:hint="eastAsia"/>
        </w:rPr>
        <w:t>的，乙方应重新开具。由于乙方原因造成甲方纳税损失的，乙方应按照损失税额进行赔偿。</w:t>
      </w:r>
    </w:p>
    <w:p w14:paraId="4C212413">
      <w:pPr>
        <w:pStyle w:val="13"/>
        <w:spacing w:before="0" w:beforeAutospacing="0" w:after="0" w:afterAutospacing="0" w:line="360" w:lineRule="auto"/>
        <w:ind w:firstLine="540" w:firstLineChars="225"/>
      </w:pPr>
      <w:r>
        <w:t>3、甲方</w:t>
      </w:r>
      <w:r>
        <w:rPr>
          <w:rFonts w:hint="eastAsia"/>
        </w:rPr>
        <w:t>以</w:t>
      </w:r>
      <w:r>
        <w:rPr>
          <w:u w:val="single"/>
        </w:rPr>
        <w:t xml:space="preserve"> 银行转账 </w:t>
      </w:r>
      <w:r>
        <w:t>（银行转账、电汇、支票等）方式</w:t>
      </w:r>
      <w:r>
        <w:rPr>
          <w:rFonts w:hint="eastAsia"/>
        </w:rPr>
        <w:t>付至乙方。双方银行账户及纳税人信息如下：</w:t>
      </w:r>
    </w:p>
    <w:p w14:paraId="7D4F4A93">
      <w:pPr>
        <w:pStyle w:val="13"/>
        <w:spacing w:before="0" w:beforeAutospacing="0" w:after="0" w:afterAutospacing="0" w:line="360" w:lineRule="auto"/>
        <w:ind w:firstLine="542" w:firstLineChars="225"/>
        <w:rPr>
          <w:b/>
        </w:rPr>
      </w:pPr>
      <w:r>
        <w:rPr>
          <w:rFonts w:hint="eastAsia"/>
          <w:b/>
        </w:rPr>
        <w:t>甲方信息：</w:t>
      </w:r>
    </w:p>
    <w:p w14:paraId="132E8070">
      <w:pPr>
        <w:pStyle w:val="13"/>
        <w:spacing w:before="0" w:beforeAutospacing="0" w:after="0" w:afterAutospacing="0" w:line="360" w:lineRule="auto"/>
        <w:ind w:firstLine="540" w:firstLineChars="225"/>
      </w:pPr>
      <w:r>
        <w:rPr>
          <w:rFonts w:hint="eastAsia"/>
        </w:rPr>
        <w:t>开户行：中国工商银行股份有限公司衢州衢化支行</w:t>
      </w:r>
    </w:p>
    <w:p w14:paraId="55DEABA5">
      <w:pPr>
        <w:pStyle w:val="13"/>
        <w:spacing w:before="0" w:beforeAutospacing="0" w:after="0" w:afterAutospacing="0" w:line="360" w:lineRule="auto"/>
        <w:ind w:firstLine="540" w:firstLineChars="225"/>
      </w:pPr>
      <w:r>
        <w:rPr>
          <w:rFonts w:hint="eastAsia"/>
        </w:rPr>
        <w:t>银行地址：衢州市柯城区衢化南一道6号</w:t>
      </w:r>
    </w:p>
    <w:p w14:paraId="37C5B93B">
      <w:pPr>
        <w:pStyle w:val="13"/>
        <w:spacing w:before="0" w:beforeAutospacing="0" w:after="0" w:afterAutospacing="0" w:line="360" w:lineRule="auto"/>
        <w:ind w:firstLine="540" w:firstLineChars="225"/>
      </w:pPr>
      <w:r>
        <w:rPr>
          <w:rFonts w:hint="eastAsia"/>
        </w:rPr>
        <w:t>户名：浙江巨化信息技术有限公司</w:t>
      </w:r>
    </w:p>
    <w:p w14:paraId="7E225CDF">
      <w:pPr>
        <w:pStyle w:val="13"/>
        <w:spacing w:before="0" w:beforeAutospacing="0" w:after="0" w:afterAutospacing="0" w:line="360" w:lineRule="auto"/>
        <w:ind w:firstLine="540" w:firstLineChars="225"/>
        <w:rPr>
          <w:rFonts w:hint="eastAsia"/>
          <w:lang w:val="en-US" w:eastAsia="zh-CN"/>
        </w:rPr>
      </w:pPr>
      <w:r>
        <w:rPr>
          <w:rFonts w:hint="eastAsia"/>
        </w:rPr>
        <w:t>账号：1209280029200047</w:t>
      </w:r>
      <w:r>
        <w:rPr>
          <w:rFonts w:hint="eastAsia"/>
          <w:lang w:val="en-US" w:eastAsia="zh-CN"/>
        </w:rPr>
        <w:t>138</w:t>
      </w:r>
    </w:p>
    <w:p w14:paraId="414412AB">
      <w:pPr>
        <w:pStyle w:val="13"/>
        <w:spacing w:before="0" w:beforeAutospacing="0" w:after="0" w:afterAutospacing="0" w:line="360" w:lineRule="auto"/>
        <w:ind w:firstLine="540" w:firstLineChars="225"/>
      </w:pPr>
      <w:r>
        <w:rPr>
          <w:rFonts w:hint="eastAsia"/>
        </w:rPr>
        <w:t>统一社会信用代码：91330800757096999U</w:t>
      </w:r>
    </w:p>
    <w:p w14:paraId="4475F23A">
      <w:pPr>
        <w:pStyle w:val="13"/>
        <w:spacing w:before="0" w:beforeAutospacing="0" w:after="0" w:afterAutospacing="0" w:line="360" w:lineRule="auto"/>
        <w:ind w:firstLine="540" w:firstLineChars="225"/>
      </w:pPr>
      <w:r>
        <w:rPr>
          <w:rFonts w:hint="eastAsia"/>
        </w:rPr>
        <w:t>地址：浙江省衢州市柯城区芹江东路288号1幢8层801室</w:t>
      </w:r>
    </w:p>
    <w:p w14:paraId="6C557AE4">
      <w:pPr>
        <w:pStyle w:val="13"/>
        <w:spacing w:before="0" w:beforeAutospacing="0" w:after="0" w:afterAutospacing="0" w:line="360" w:lineRule="auto"/>
        <w:ind w:firstLine="540" w:firstLineChars="225"/>
      </w:pPr>
      <w:r>
        <w:rPr>
          <w:rFonts w:hint="eastAsia"/>
        </w:rPr>
        <w:t>电话：0570-3098157</w:t>
      </w:r>
    </w:p>
    <w:p w14:paraId="6FA78508">
      <w:pPr>
        <w:pStyle w:val="13"/>
        <w:spacing w:before="0" w:beforeAutospacing="0" w:after="0" w:afterAutospacing="0" w:line="360" w:lineRule="auto"/>
        <w:ind w:firstLine="542" w:firstLineChars="225"/>
        <w:rPr>
          <w:b/>
        </w:rPr>
      </w:pPr>
      <w:r>
        <w:rPr>
          <w:rFonts w:hint="eastAsia"/>
          <w:b/>
        </w:rPr>
        <w:t>乙方信息：</w:t>
      </w:r>
    </w:p>
    <w:p w14:paraId="2FF69BCE">
      <w:pPr>
        <w:pStyle w:val="13"/>
        <w:spacing w:before="0" w:beforeAutospacing="0" w:after="0" w:afterAutospacing="0" w:line="360" w:lineRule="auto"/>
        <w:ind w:firstLine="540" w:firstLineChars="225"/>
      </w:pPr>
      <w:r>
        <w:rPr>
          <w:rFonts w:hint="eastAsia"/>
        </w:rPr>
        <w:t>开户行：</w:t>
      </w:r>
    </w:p>
    <w:p w14:paraId="683B7D1F">
      <w:pPr>
        <w:pStyle w:val="13"/>
        <w:spacing w:before="0" w:beforeAutospacing="0" w:after="0" w:afterAutospacing="0" w:line="360" w:lineRule="auto"/>
        <w:ind w:firstLine="540" w:firstLineChars="225"/>
      </w:pPr>
      <w:r>
        <w:rPr>
          <w:rFonts w:hint="eastAsia"/>
        </w:rPr>
        <w:t>银行地址：</w:t>
      </w:r>
    </w:p>
    <w:p w14:paraId="2A2DD835">
      <w:pPr>
        <w:pStyle w:val="13"/>
        <w:spacing w:before="0" w:beforeAutospacing="0" w:after="0" w:afterAutospacing="0" w:line="360" w:lineRule="auto"/>
        <w:ind w:firstLine="540" w:firstLineChars="225"/>
      </w:pPr>
      <w:r>
        <w:rPr>
          <w:rFonts w:hint="eastAsia"/>
        </w:rPr>
        <w:t>户名：</w:t>
      </w:r>
    </w:p>
    <w:p w14:paraId="32B000B9">
      <w:pPr>
        <w:pStyle w:val="13"/>
        <w:spacing w:before="0" w:beforeAutospacing="0" w:after="0" w:afterAutospacing="0" w:line="360" w:lineRule="auto"/>
        <w:ind w:firstLine="540" w:firstLineChars="225"/>
      </w:pPr>
      <w:r>
        <w:rPr>
          <w:rFonts w:hint="eastAsia"/>
        </w:rPr>
        <w:t>账号：</w:t>
      </w:r>
    </w:p>
    <w:p w14:paraId="1B403B66">
      <w:pPr>
        <w:pStyle w:val="13"/>
        <w:spacing w:before="0" w:beforeAutospacing="0" w:after="0" w:afterAutospacing="0" w:line="360" w:lineRule="auto"/>
        <w:ind w:firstLine="540" w:firstLineChars="225"/>
      </w:pPr>
      <w:r>
        <w:rPr>
          <w:rFonts w:hint="eastAsia"/>
        </w:rPr>
        <w:t>统一社会信用代码：</w:t>
      </w:r>
    </w:p>
    <w:p w14:paraId="49BF7E88">
      <w:pPr>
        <w:pStyle w:val="13"/>
        <w:spacing w:before="0" w:beforeAutospacing="0" w:after="0" w:afterAutospacing="0" w:line="360" w:lineRule="auto"/>
        <w:ind w:firstLine="540" w:firstLineChars="225"/>
      </w:pPr>
      <w:r>
        <w:rPr>
          <w:rFonts w:hint="eastAsia"/>
        </w:rPr>
        <w:t>地址：</w:t>
      </w:r>
    </w:p>
    <w:p w14:paraId="6AF03D3C">
      <w:pPr>
        <w:pStyle w:val="13"/>
        <w:spacing w:before="0" w:beforeAutospacing="0" w:after="0" w:afterAutospacing="0" w:line="360" w:lineRule="auto"/>
        <w:ind w:firstLine="540" w:firstLineChars="225"/>
      </w:pPr>
      <w:r>
        <w:rPr>
          <w:rFonts w:hint="eastAsia"/>
        </w:rPr>
        <w:t>电话：</w:t>
      </w:r>
    </w:p>
    <w:p w14:paraId="6B8AFA74">
      <w:pPr>
        <w:pStyle w:val="13"/>
        <w:numPr>
          <w:ilvl w:val="0"/>
          <w:numId w:val="4"/>
        </w:numPr>
        <w:tabs>
          <w:tab w:val="left" w:pos="567"/>
        </w:tabs>
        <w:spacing w:before="0" w:beforeAutospacing="0" w:after="0" w:afterAutospacing="0" w:line="360" w:lineRule="auto"/>
        <w:rPr>
          <w:rFonts w:hint="eastAsia"/>
          <w:b/>
          <w:color w:val="000000"/>
          <w:sz w:val="28"/>
          <w:szCs w:val="28"/>
        </w:rPr>
      </w:pPr>
      <w:r>
        <w:rPr>
          <w:rFonts w:hint="eastAsia"/>
          <w:b/>
          <w:color w:val="000000"/>
          <w:sz w:val="28"/>
          <w:szCs w:val="28"/>
        </w:rPr>
        <w:t>质量标准及售后服务</w:t>
      </w:r>
    </w:p>
    <w:p w14:paraId="3BB4793E">
      <w:pPr>
        <w:pStyle w:val="13"/>
        <w:numPr>
          <w:ilvl w:val="0"/>
          <w:numId w:val="6"/>
        </w:numPr>
        <w:tabs>
          <w:tab w:val="left" w:pos="993"/>
        </w:tabs>
        <w:spacing w:before="0" w:beforeAutospacing="0" w:after="0" w:afterAutospacing="0" w:line="360" w:lineRule="auto"/>
        <w:ind w:left="0" w:firstLine="566" w:firstLineChars="236"/>
        <w:rPr>
          <w:color w:val="000000"/>
        </w:rPr>
      </w:pPr>
      <w:r>
        <w:rPr>
          <w:rFonts w:hint="eastAsia"/>
          <w:color w:val="000000"/>
        </w:rPr>
        <w:t>乙方保证提供的产品是原厂原装、未使用过的全新正品，技术指标符合国家及行业标准，满足合同约定的各项要求。</w:t>
      </w:r>
    </w:p>
    <w:p w14:paraId="429AE4DF">
      <w:pPr>
        <w:pStyle w:val="13"/>
        <w:numPr>
          <w:ilvl w:val="0"/>
          <w:numId w:val="6"/>
        </w:numPr>
        <w:tabs>
          <w:tab w:val="left" w:pos="993"/>
        </w:tabs>
        <w:spacing w:before="0" w:beforeAutospacing="0" w:after="0" w:afterAutospacing="0" w:line="360" w:lineRule="auto"/>
        <w:ind w:left="0" w:firstLine="566" w:firstLineChars="236"/>
        <w:rPr>
          <w:color w:val="000000"/>
        </w:rPr>
      </w:pPr>
      <w:r>
        <w:rPr>
          <w:rFonts w:hint="eastAsia"/>
          <w:color w:val="000000"/>
        </w:rPr>
        <w:t>乙方保证提供的产品（包括设备硬件和软件）经过安全认证合格或安全检测符合国家及行业要求，不存在网络与信息安全、使用安全等方面风险。</w:t>
      </w:r>
    </w:p>
    <w:p w14:paraId="0410EA41">
      <w:pPr>
        <w:pStyle w:val="13"/>
        <w:numPr>
          <w:ilvl w:val="0"/>
          <w:numId w:val="6"/>
        </w:numPr>
        <w:tabs>
          <w:tab w:val="left" w:pos="993"/>
        </w:tabs>
        <w:spacing w:before="0" w:beforeAutospacing="0" w:after="0" w:afterAutospacing="0" w:line="360" w:lineRule="auto"/>
        <w:ind w:left="0" w:firstLine="566" w:firstLineChars="236"/>
        <w:rPr>
          <w:color w:val="000000"/>
        </w:rPr>
      </w:pPr>
      <w:r>
        <w:rPr>
          <w:color w:val="000000"/>
        </w:rPr>
        <w:t>质保期</w:t>
      </w:r>
      <w:r>
        <w:rPr>
          <w:rFonts w:hint="eastAsia"/>
          <w:color w:val="000000"/>
          <w:u w:val="single"/>
        </w:rPr>
        <w:t xml:space="preserve"> </w:t>
      </w:r>
      <w:r>
        <w:rPr>
          <w:rFonts w:hint="eastAsia"/>
          <w:color w:val="000000"/>
          <w:u w:val="single"/>
          <w:lang w:val="en-US" w:eastAsia="zh-CN"/>
        </w:rPr>
        <w:t xml:space="preserve">  </w:t>
      </w:r>
      <w:r>
        <w:rPr>
          <w:color w:val="000000"/>
          <w:u w:val="single"/>
        </w:rPr>
        <w:t xml:space="preserve"> </w:t>
      </w:r>
      <w:r>
        <w:rPr>
          <w:color w:val="000000"/>
        </w:rPr>
        <w:t>个月，自终验合格之日起计算。质保期内出现故障，乙方提供免费保修，维修所需费用（含材料、人工、邮寄、上门服务等相关费用）全部由乙方承担</w:t>
      </w:r>
      <w:r>
        <w:rPr>
          <w:rFonts w:hint="eastAsia"/>
          <w:color w:val="000000"/>
        </w:rPr>
        <w:t>。</w:t>
      </w:r>
      <w:r>
        <w:rPr>
          <w:color w:val="000000"/>
        </w:rPr>
        <w:t>乙方承诺对本合同产品提供终身维保并</w:t>
      </w:r>
      <w:r>
        <w:rPr>
          <w:rFonts w:hint="eastAsia"/>
          <w:color w:val="000000"/>
        </w:rPr>
        <w:t>只</w:t>
      </w:r>
      <w:r>
        <w:rPr>
          <w:color w:val="000000"/>
        </w:rPr>
        <w:t>收取维</w:t>
      </w:r>
      <w:r>
        <w:rPr>
          <w:rFonts w:hint="eastAsia"/>
          <w:color w:val="000000"/>
        </w:rPr>
        <w:t>修</w:t>
      </w:r>
      <w:r>
        <w:rPr>
          <w:color w:val="000000"/>
        </w:rPr>
        <w:t>成本费用。</w:t>
      </w:r>
    </w:p>
    <w:p w14:paraId="6200B8B3">
      <w:pPr>
        <w:pStyle w:val="13"/>
        <w:numPr>
          <w:ilvl w:val="0"/>
          <w:numId w:val="6"/>
        </w:numPr>
        <w:tabs>
          <w:tab w:val="left" w:pos="993"/>
        </w:tabs>
        <w:spacing w:before="0" w:beforeAutospacing="0" w:after="0" w:afterAutospacing="0" w:line="360" w:lineRule="auto"/>
        <w:ind w:left="0" w:firstLine="566" w:firstLineChars="236"/>
        <w:rPr>
          <w:color w:val="000000"/>
        </w:rPr>
      </w:pPr>
      <w:r>
        <w:rPr>
          <w:color w:val="000000"/>
        </w:rPr>
        <w:t>乙方承诺接到甲方服务</w:t>
      </w:r>
      <w:r>
        <w:rPr>
          <w:rFonts w:hint="eastAsia"/>
          <w:color w:val="000000"/>
        </w:rPr>
        <w:t>请求后，</w:t>
      </w:r>
      <w:r>
        <w:rPr>
          <w:rFonts w:hint="eastAsia"/>
          <w:color w:val="000000"/>
          <w:u w:val="single"/>
        </w:rPr>
        <w:t>半小时</w:t>
      </w:r>
      <w:r>
        <w:rPr>
          <w:rFonts w:hint="eastAsia"/>
          <w:color w:val="000000"/>
        </w:rPr>
        <w:t>内响应，</w:t>
      </w:r>
      <w:r>
        <w:rPr>
          <w:rFonts w:hint="eastAsia"/>
          <w:color w:val="000000"/>
          <w:u w:val="single"/>
        </w:rPr>
        <w:t>2</w:t>
      </w:r>
      <w:r>
        <w:rPr>
          <w:color w:val="000000"/>
          <w:u w:val="single"/>
        </w:rPr>
        <w:t>4小时</w:t>
      </w:r>
      <w:r>
        <w:rPr>
          <w:color w:val="000000"/>
        </w:rPr>
        <w:t>内赶赴现场</w:t>
      </w:r>
      <w:r>
        <w:rPr>
          <w:rFonts w:hint="eastAsia"/>
          <w:color w:val="000000"/>
        </w:rPr>
        <w:t>处理</w:t>
      </w:r>
      <w:r>
        <w:rPr>
          <w:color w:val="000000"/>
        </w:rPr>
        <w:t>，重大问题解决不超过</w:t>
      </w:r>
      <w:r>
        <w:rPr>
          <w:rFonts w:hint="eastAsia"/>
          <w:color w:val="000000"/>
          <w:u w:val="single"/>
        </w:rPr>
        <w:t>7</w:t>
      </w:r>
      <w:r>
        <w:rPr>
          <w:color w:val="000000"/>
          <w:u w:val="single"/>
        </w:rPr>
        <w:t>2小时</w:t>
      </w:r>
      <w:r>
        <w:rPr>
          <w:color w:val="000000"/>
        </w:rPr>
        <w:t>。</w:t>
      </w:r>
    </w:p>
    <w:p w14:paraId="7081A33D">
      <w:pPr>
        <w:pStyle w:val="13"/>
        <w:numPr>
          <w:ilvl w:val="0"/>
          <w:numId w:val="6"/>
        </w:numPr>
        <w:tabs>
          <w:tab w:val="left" w:pos="993"/>
        </w:tabs>
        <w:spacing w:before="0" w:beforeAutospacing="0" w:after="0" w:afterAutospacing="0" w:line="360" w:lineRule="auto"/>
        <w:ind w:left="0" w:firstLine="566" w:firstLineChars="236"/>
        <w:rPr>
          <w:color w:val="000000"/>
        </w:rPr>
      </w:pPr>
      <w:r>
        <w:rPr>
          <w:color w:val="000000"/>
        </w:rPr>
        <w:t>乙方应向甲方提供技术支持，并根据甲方需要对工作人员进行培训。</w:t>
      </w:r>
    </w:p>
    <w:p w14:paraId="510B7DD3">
      <w:pPr>
        <w:pStyle w:val="13"/>
        <w:numPr>
          <w:ilvl w:val="0"/>
          <w:numId w:val="4"/>
        </w:numPr>
        <w:tabs>
          <w:tab w:val="left" w:pos="567"/>
        </w:tabs>
        <w:spacing w:before="0" w:beforeAutospacing="0" w:after="0" w:afterAutospacing="0" w:line="360" w:lineRule="auto"/>
        <w:rPr>
          <w:rFonts w:hint="eastAsia"/>
          <w:b/>
          <w:color w:val="000000"/>
        </w:rPr>
      </w:pPr>
      <w:r>
        <w:rPr>
          <w:rFonts w:hint="eastAsia"/>
          <w:b/>
          <w:color w:val="000000"/>
        </w:rPr>
        <w:t>产品交付及验收</w:t>
      </w:r>
    </w:p>
    <w:p w14:paraId="2F2EFC88">
      <w:pPr>
        <w:pStyle w:val="13"/>
        <w:numPr>
          <w:ilvl w:val="0"/>
          <w:numId w:val="7"/>
        </w:numPr>
        <w:tabs>
          <w:tab w:val="left" w:pos="993"/>
        </w:tabs>
        <w:spacing w:before="0" w:beforeAutospacing="0" w:after="0" w:afterAutospacing="0" w:line="360" w:lineRule="auto"/>
        <w:ind w:left="0" w:firstLine="567"/>
        <w:rPr>
          <w:color w:val="000000"/>
        </w:rPr>
      </w:pPr>
      <w:r>
        <w:rPr>
          <w:rFonts w:hint="eastAsia"/>
          <w:color w:val="000000"/>
        </w:rPr>
        <w:t>双方约定按照以下方式进行交付：合同签订后</w:t>
      </w:r>
      <w:r>
        <w:rPr>
          <w:rFonts w:hint="eastAsia"/>
          <w:color w:val="000000"/>
          <w:u w:val="single"/>
        </w:rPr>
        <w:t>1</w:t>
      </w:r>
      <w:r>
        <w:rPr>
          <w:rFonts w:hint="eastAsia"/>
          <w:color w:val="000000"/>
          <w:u w:val="single"/>
          <w:lang w:val="en-US" w:eastAsia="zh-CN"/>
        </w:rPr>
        <w:t>0</w:t>
      </w:r>
      <w:r>
        <w:rPr>
          <w:color w:val="000000"/>
          <w:u w:val="single"/>
        </w:rPr>
        <w:t>日</w:t>
      </w:r>
      <w:r>
        <w:rPr>
          <w:color w:val="000000"/>
        </w:rPr>
        <w:t>内到货</w:t>
      </w:r>
    </w:p>
    <w:p w14:paraId="05F519DA">
      <w:pPr>
        <w:pStyle w:val="13"/>
        <w:numPr>
          <w:ilvl w:val="0"/>
          <w:numId w:val="7"/>
        </w:numPr>
        <w:tabs>
          <w:tab w:val="left" w:pos="993"/>
        </w:tabs>
        <w:spacing w:before="0" w:beforeAutospacing="0" w:after="0" w:afterAutospacing="0" w:line="360" w:lineRule="auto"/>
        <w:ind w:left="0" w:firstLine="567"/>
        <w:rPr>
          <w:rFonts w:hint="eastAsia"/>
          <w:color w:val="000000"/>
        </w:rPr>
      </w:pPr>
      <w:r>
        <w:rPr>
          <w:rFonts w:hint="eastAsia"/>
          <w:color w:val="000000"/>
        </w:rPr>
        <w:t>交付以货物送达甲方指定现场为准。</w:t>
      </w:r>
    </w:p>
    <w:p w14:paraId="7C637ECE">
      <w:pPr>
        <w:pStyle w:val="13"/>
        <w:numPr>
          <w:ilvl w:val="0"/>
          <w:numId w:val="7"/>
        </w:numPr>
        <w:tabs>
          <w:tab w:val="left" w:pos="993"/>
        </w:tabs>
        <w:spacing w:before="0" w:beforeAutospacing="0" w:after="0" w:afterAutospacing="0" w:line="360" w:lineRule="auto"/>
        <w:ind w:left="0" w:firstLine="567"/>
        <w:rPr>
          <w:color w:val="000000"/>
        </w:rPr>
      </w:pPr>
      <w:r>
        <w:rPr>
          <w:rFonts w:hint="eastAsia"/>
          <w:color w:val="000000"/>
        </w:rPr>
        <w:t>包装要求：原厂包装。货</w:t>
      </w:r>
      <w:r>
        <w:rPr>
          <w:color w:val="000000"/>
        </w:rPr>
        <w:t>物运达后，如发现</w:t>
      </w:r>
      <w:r>
        <w:rPr>
          <w:rFonts w:hint="eastAsia"/>
          <w:color w:val="000000"/>
        </w:rPr>
        <w:t>标的物外包装严重破损或变形，甲方应及时告知乙方，由乙方决定是否拒收，向第三方的标的物毁损索赔工作由乙方负责。</w:t>
      </w:r>
    </w:p>
    <w:p w14:paraId="4995CE95">
      <w:pPr>
        <w:pStyle w:val="13"/>
        <w:numPr>
          <w:ilvl w:val="0"/>
          <w:numId w:val="7"/>
        </w:numPr>
        <w:tabs>
          <w:tab w:val="left" w:pos="993"/>
        </w:tabs>
        <w:spacing w:before="0" w:beforeAutospacing="0" w:after="0" w:afterAutospacing="0" w:line="360" w:lineRule="auto"/>
        <w:ind w:left="0" w:firstLine="567"/>
        <w:rPr>
          <w:rFonts w:hint="eastAsia"/>
          <w:color w:val="000000"/>
        </w:rPr>
      </w:pPr>
      <w:r>
        <w:rPr>
          <w:rFonts w:hint="eastAsia"/>
          <w:color w:val="000000"/>
        </w:rPr>
        <w:t>产品资料：乙方交付时需提交</w:t>
      </w:r>
      <w:r>
        <w:rPr>
          <w:rFonts w:cs="Times New Roman"/>
        </w:rPr>
        <w:t>装箱单、出厂合格证或质量证明文件、</w:t>
      </w:r>
      <w:r>
        <w:rPr>
          <w:rFonts w:hint="eastAsia" w:cs="Times New Roman"/>
        </w:rPr>
        <w:t>产</w:t>
      </w:r>
      <w:r>
        <w:rPr>
          <w:rFonts w:cs="Times New Roman"/>
        </w:rPr>
        <w:t>品说明书</w:t>
      </w:r>
      <w:r>
        <w:rPr>
          <w:rFonts w:hint="eastAsia" w:cs="Times New Roman"/>
        </w:rPr>
        <w:t>、</w:t>
      </w:r>
      <w:r>
        <w:rPr>
          <w:rFonts w:cs="Times New Roman"/>
          <w:bCs/>
        </w:rPr>
        <w:t>质量保证书</w:t>
      </w:r>
      <w:r>
        <w:rPr>
          <w:rFonts w:hint="eastAsia" w:cs="Times New Roman"/>
          <w:bCs/>
        </w:rPr>
        <w:t>，</w:t>
      </w:r>
      <w:r>
        <w:rPr>
          <w:rFonts w:cs="Times New Roman"/>
        </w:rPr>
        <w:t>驱动软件及</w:t>
      </w:r>
      <w:r>
        <w:rPr>
          <w:rFonts w:cs="Times New Roman"/>
          <w:bCs/>
        </w:rPr>
        <w:t>正版软件无限期许可使用授权书</w:t>
      </w:r>
      <w:r>
        <w:rPr>
          <w:rFonts w:cs="Times New Roman"/>
        </w:rPr>
        <w:t>等技术文件或相应资料的电子版光盘</w:t>
      </w:r>
      <w:r>
        <w:rPr>
          <w:rFonts w:cs="Times New Roman"/>
          <w:bCs/>
        </w:rPr>
        <w:t>等。</w:t>
      </w:r>
    </w:p>
    <w:p w14:paraId="4EA045DE">
      <w:pPr>
        <w:pStyle w:val="13"/>
        <w:numPr>
          <w:ilvl w:val="0"/>
          <w:numId w:val="7"/>
        </w:numPr>
        <w:tabs>
          <w:tab w:val="left" w:pos="993"/>
        </w:tabs>
        <w:spacing w:before="0" w:beforeAutospacing="0" w:after="0" w:afterAutospacing="0" w:line="360" w:lineRule="auto"/>
        <w:ind w:left="0" w:firstLine="567"/>
        <w:rPr>
          <w:color w:val="000000"/>
        </w:rPr>
      </w:pPr>
      <w:r>
        <w:rPr>
          <w:rFonts w:hint="eastAsia"/>
          <w:color w:val="000000"/>
        </w:rPr>
        <w:t>到货签收</w:t>
      </w:r>
    </w:p>
    <w:p w14:paraId="06565ED5">
      <w:pPr>
        <w:pStyle w:val="13"/>
        <w:tabs>
          <w:tab w:val="left" w:pos="993"/>
        </w:tabs>
        <w:spacing w:before="0" w:beforeAutospacing="0" w:after="0" w:afterAutospacing="0" w:line="360" w:lineRule="auto"/>
        <w:ind w:left="567"/>
        <w:rPr>
          <w:color w:val="000000"/>
        </w:rPr>
      </w:pPr>
      <w:r>
        <w:rPr>
          <w:color w:val="000000"/>
        </w:rPr>
        <w:t>（</w:t>
      </w:r>
      <w:r>
        <w:rPr>
          <w:rFonts w:hint="eastAsia"/>
          <w:color w:val="000000"/>
        </w:rPr>
        <w:t>1）乙方随人送达的，由双方人员共同进行到货签收。</w:t>
      </w:r>
    </w:p>
    <w:p w14:paraId="2A9E0294">
      <w:pPr>
        <w:pStyle w:val="13"/>
        <w:tabs>
          <w:tab w:val="left" w:pos="993"/>
        </w:tabs>
        <w:spacing w:before="0" w:beforeAutospacing="0" w:after="0" w:afterAutospacing="0" w:line="360" w:lineRule="auto"/>
        <w:ind w:left="567"/>
        <w:rPr>
          <w:color w:val="000000"/>
        </w:rPr>
      </w:pPr>
      <w:r>
        <w:rPr>
          <w:color w:val="000000"/>
        </w:rPr>
        <w:t>（</w:t>
      </w:r>
      <w:r>
        <w:rPr>
          <w:rFonts w:hint="eastAsia"/>
          <w:color w:val="000000"/>
        </w:rPr>
        <w:t>2）第三方送达的，由甲方进行到货签收。</w:t>
      </w:r>
    </w:p>
    <w:p w14:paraId="26B1FBA4">
      <w:pPr>
        <w:pStyle w:val="13"/>
        <w:tabs>
          <w:tab w:val="left" w:pos="993"/>
        </w:tabs>
        <w:spacing w:before="0" w:beforeAutospacing="0" w:after="0" w:afterAutospacing="0" w:line="360" w:lineRule="auto"/>
        <w:ind w:firstLine="566" w:firstLineChars="236"/>
        <w:rPr>
          <w:color w:val="000000"/>
        </w:rPr>
      </w:pPr>
      <w:r>
        <w:rPr>
          <w:color w:val="000000"/>
        </w:rPr>
        <w:t>（</w:t>
      </w:r>
      <w:r>
        <w:rPr>
          <w:rFonts w:hint="eastAsia"/>
          <w:color w:val="000000"/>
        </w:rPr>
        <w:t>3）未经拆箱的到货签收单仅为收货之凭据，并不代表所收货物质量或数量没有问题，产品交付最终以开箱验收为准。</w:t>
      </w:r>
    </w:p>
    <w:p w14:paraId="19A2F5BC">
      <w:pPr>
        <w:pStyle w:val="13"/>
        <w:tabs>
          <w:tab w:val="left" w:pos="993"/>
        </w:tabs>
        <w:spacing w:before="0" w:beforeAutospacing="0" w:after="0" w:afterAutospacing="0" w:line="360" w:lineRule="auto"/>
        <w:ind w:firstLine="566" w:firstLineChars="236"/>
        <w:rPr>
          <w:rFonts w:hint="eastAsia"/>
          <w:color w:val="000000"/>
        </w:rPr>
      </w:pPr>
      <w:r>
        <w:rPr>
          <w:color w:val="000000"/>
        </w:rPr>
        <w:t>（</w:t>
      </w:r>
      <w:r>
        <w:rPr>
          <w:rFonts w:hint="eastAsia"/>
          <w:color w:val="000000"/>
        </w:rPr>
        <w:t>4）运输途中产品灭失、毁损等风险自运抵甲方指定地点并交验完成后，转移至甲方。</w:t>
      </w:r>
    </w:p>
    <w:p w14:paraId="5545DAF6">
      <w:pPr>
        <w:pStyle w:val="13"/>
        <w:numPr>
          <w:ilvl w:val="0"/>
          <w:numId w:val="7"/>
        </w:numPr>
        <w:tabs>
          <w:tab w:val="left" w:pos="993"/>
        </w:tabs>
        <w:spacing w:before="0" w:beforeAutospacing="0" w:after="0" w:afterAutospacing="0" w:line="360" w:lineRule="auto"/>
        <w:ind w:left="0" w:firstLine="566" w:firstLineChars="236"/>
        <w:rPr>
          <w:color w:val="000000"/>
        </w:rPr>
      </w:pPr>
      <w:r>
        <w:rPr>
          <w:rFonts w:hint="eastAsia"/>
          <w:color w:val="000000"/>
        </w:rPr>
        <w:t>安装调试：本合同产品的安装调试工作由</w:t>
      </w:r>
      <w:r>
        <w:rPr>
          <w:rFonts w:hint="eastAsia"/>
          <w:color w:val="000000"/>
          <w:u w:val="single"/>
        </w:rPr>
        <w:t>乙方</w:t>
      </w:r>
      <w:r>
        <w:rPr>
          <w:rFonts w:hint="eastAsia"/>
          <w:color w:val="000000"/>
        </w:rPr>
        <w:t>负责。</w:t>
      </w:r>
    </w:p>
    <w:p w14:paraId="79C0791C">
      <w:pPr>
        <w:pStyle w:val="13"/>
        <w:numPr>
          <w:ilvl w:val="0"/>
          <w:numId w:val="7"/>
        </w:numPr>
        <w:tabs>
          <w:tab w:val="left" w:pos="993"/>
        </w:tabs>
        <w:spacing w:before="0" w:beforeAutospacing="0" w:after="0" w:afterAutospacing="0" w:line="360" w:lineRule="auto"/>
        <w:ind w:left="0" w:firstLine="567"/>
        <w:rPr>
          <w:color w:val="000000"/>
        </w:rPr>
      </w:pPr>
      <w:r>
        <w:rPr>
          <w:color w:val="000000"/>
        </w:rPr>
        <w:t>验收</w:t>
      </w:r>
    </w:p>
    <w:p w14:paraId="5EB48E30">
      <w:pPr>
        <w:pStyle w:val="13"/>
        <w:tabs>
          <w:tab w:val="left" w:pos="993"/>
        </w:tabs>
        <w:spacing w:before="0" w:beforeAutospacing="0" w:after="0" w:afterAutospacing="0" w:line="360" w:lineRule="auto"/>
        <w:ind w:left="567"/>
        <w:rPr>
          <w:rFonts w:hint="eastAsia"/>
          <w:color w:val="000000"/>
        </w:rPr>
      </w:pPr>
      <w:r>
        <w:rPr>
          <w:rFonts w:hint="eastAsia"/>
          <w:color w:val="000000"/>
        </w:rPr>
        <w:t>7</w:t>
      </w:r>
      <w:r>
        <w:rPr>
          <w:color w:val="000000"/>
        </w:rPr>
        <w:t>.1 开箱检验</w:t>
      </w:r>
    </w:p>
    <w:p w14:paraId="6EBCF091">
      <w:pPr>
        <w:pStyle w:val="13"/>
        <w:tabs>
          <w:tab w:val="left" w:pos="993"/>
        </w:tabs>
        <w:spacing w:before="0" w:beforeAutospacing="0" w:after="0" w:afterAutospacing="0" w:line="360" w:lineRule="auto"/>
        <w:ind w:firstLine="566" w:firstLineChars="236"/>
        <w:rPr>
          <w:color w:val="000000"/>
        </w:rPr>
      </w:pPr>
      <w:r>
        <w:rPr>
          <w:rFonts w:cs="Times New Roman"/>
        </w:rPr>
        <w:t>（</w:t>
      </w:r>
      <w:r>
        <w:rPr>
          <w:rFonts w:hint="eastAsia" w:cs="Times New Roman"/>
        </w:rPr>
        <w:t>1）</w:t>
      </w:r>
      <w:r>
        <w:rPr>
          <w:rFonts w:cs="Times New Roman"/>
        </w:rPr>
        <w:t>开箱检验应由双方共同进行并签署验</w:t>
      </w:r>
      <w:r>
        <w:rPr>
          <w:rFonts w:hint="eastAsia" w:cs="Times New Roman"/>
        </w:rPr>
        <w:t>收</w:t>
      </w:r>
      <w:r>
        <w:rPr>
          <w:rFonts w:cs="Times New Roman"/>
        </w:rPr>
        <w:t>文件。如</w:t>
      </w:r>
      <w:r>
        <w:rPr>
          <w:rFonts w:hint="eastAsia" w:cs="Times New Roman"/>
        </w:rPr>
        <w:t>乙</w:t>
      </w:r>
      <w:r>
        <w:rPr>
          <w:rFonts w:cs="Times New Roman"/>
        </w:rPr>
        <w:t>方未能派人参加，</w:t>
      </w:r>
      <w:r>
        <w:rPr>
          <w:rFonts w:hint="eastAsia" w:cs="Times New Roman"/>
        </w:rPr>
        <w:t>甲</w:t>
      </w:r>
      <w:r>
        <w:rPr>
          <w:rFonts w:cs="Times New Roman"/>
        </w:rPr>
        <w:t>方有权单独进行开箱检验，如</w:t>
      </w:r>
      <w:r>
        <w:rPr>
          <w:rFonts w:hint="eastAsia"/>
          <w:color w:val="000000"/>
        </w:rPr>
        <w:t>发现有漏发、错发、缺陷或故障等，甲方应留证并形成验收文件，</w:t>
      </w:r>
      <w:r>
        <w:rPr>
          <w:rFonts w:hint="eastAsia" w:cs="Times New Roman"/>
        </w:rPr>
        <w:t>作为乙方补发、换货的有效依据。甲方应</w:t>
      </w:r>
      <w:r>
        <w:rPr>
          <w:rFonts w:hint="eastAsia"/>
          <w:color w:val="000000"/>
        </w:rPr>
        <w:t>及时将有关情况告知乙方</w:t>
      </w:r>
      <w:r>
        <w:rPr>
          <w:rFonts w:cs="Times New Roman"/>
        </w:rPr>
        <w:t>，</w:t>
      </w:r>
      <w:r>
        <w:rPr>
          <w:rFonts w:hint="eastAsia"/>
          <w:color w:val="000000"/>
        </w:rPr>
        <w:t>乙方知悉后应及时安排补发、换货并承担由此产生的所有费用。如由此造成甲方项目工期延误，乙方应承担违约责任并赔偿由此给甲方造成的经济损失。</w:t>
      </w:r>
    </w:p>
    <w:p w14:paraId="3E52B7E1">
      <w:pPr>
        <w:spacing w:line="360" w:lineRule="auto"/>
        <w:ind w:left="420"/>
        <w:rPr>
          <w:rFonts w:ascii="宋体" w:hAnsi="宋体"/>
          <w:bCs/>
          <w:sz w:val="24"/>
        </w:rPr>
      </w:pPr>
      <w:r>
        <w:rPr>
          <w:rFonts w:hint="eastAsia" w:ascii="宋体" w:hAnsi="宋体"/>
          <w:bCs/>
          <w:sz w:val="24"/>
        </w:rPr>
        <w:t>7</w:t>
      </w:r>
      <w:r>
        <w:rPr>
          <w:rFonts w:ascii="宋体" w:hAnsi="宋体"/>
          <w:bCs/>
          <w:sz w:val="24"/>
        </w:rPr>
        <w:t>.2 初、终验</w:t>
      </w:r>
    </w:p>
    <w:p w14:paraId="45293729">
      <w:pPr>
        <w:spacing w:line="360" w:lineRule="auto"/>
        <w:ind w:left="-2" w:leftChars="-1" w:firstLine="427" w:firstLineChars="178"/>
        <w:rPr>
          <w:rFonts w:ascii="宋体" w:hAnsi="宋体"/>
          <w:sz w:val="24"/>
        </w:rPr>
      </w:pPr>
      <w:r>
        <w:rPr>
          <w:rFonts w:ascii="宋体" w:hAnsi="宋体"/>
          <w:bCs/>
          <w:sz w:val="24"/>
        </w:rPr>
        <w:t>乙方完成产品安装、调测</w:t>
      </w:r>
      <w:r>
        <w:rPr>
          <w:rFonts w:hint="eastAsia" w:ascii="宋体" w:hAnsi="宋体"/>
          <w:bCs/>
          <w:sz w:val="24"/>
        </w:rPr>
        <w:t>并</w:t>
      </w:r>
      <w:r>
        <w:rPr>
          <w:rFonts w:ascii="宋体" w:hAnsi="宋体"/>
          <w:bCs/>
          <w:sz w:val="24"/>
        </w:rPr>
        <w:t>自验合格</w:t>
      </w:r>
      <w:r>
        <w:rPr>
          <w:rFonts w:hint="eastAsia" w:ascii="宋体" w:hAnsi="宋体"/>
          <w:bCs/>
          <w:sz w:val="24"/>
        </w:rPr>
        <w:t>后</w:t>
      </w:r>
      <w:r>
        <w:rPr>
          <w:rFonts w:ascii="宋体" w:hAnsi="宋体"/>
          <w:bCs/>
          <w:sz w:val="24"/>
        </w:rPr>
        <w:t>，共同</w:t>
      </w:r>
      <w:r>
        <w:rPr>
          <w:rFonts w:hint="eastAsia" w:ascii="宋体" w:hAnsi="宋体"/>
          <w:bCs/>
          <w:sz w:val="24"/>
        </w:rPr>
        <w:t>组织</w:t>
      </w:r>
      <w:r>
        <w:rPr>
          <w:rFonts w:ascii="宋体" w:hAnsi="宋体"/>
          <w:bCs/>
          <w:sz w:val="24"/>
        </w:rPr>
        <w:t>项目初验，</w:t>
      </w:r>
      <w:r>
        <w:rPr>
          <w:rFonts w:hint="eastAsia" w:ascii="宋体" w:hAnsi="宋体"/>
          <w:bCs/>
          <w:sz w:val="24"/>
        </w:rPr>
        <w:t>在</w:t>
      </w:r>
      <w:r>
        <w:rPr>
          <w:rFonts w:ascii="宋体" w:hAnsi="宋体"/>
          <w:bCs/>
          <w:sz w:val="24"/>
        </w:rPr>
        <w:t>业主方初验合格后，</w:t>
      </w:r>
      <w:r>
        <w:rPr>
          <w:rFonts w:ascii="宋体" w:hAnsi="宋体"/>
          <w:sz w:val="24"/>
        </w:rPr>
        <w:t>进入</w:t>
      </w:r>
      <w:r>
        <w:rPr>
          <w:rFonts w:ascii="宋体" w:hAnsi="宋体"/>
          <w:sz w:val="24"/>
          <w:u w:val="single"/>
        </w:rPr>
        <w:t>3个月</w:t>
      </w:r>
      <w:r>
        <w:rPr>
          <w:rFonts w:ascii="宋体" w:hAnsi="宋体"/>
          <w:sz w:val="24"/>
        </w:rPr>
        <w:t>的试用期，试用期</w:t>
      </w:r>
      <w:r>
        <w:rPr>
          <w:rFonts w:hint="eastAsia" w:ascii="宋体" w:hAnsi="宋体"/>
          <w:sz w:val="24"/>
        </w:rPr>
        <w:t>结束后进行终验，终验结果以业主方的</w:t>
      </w:r>
      <w:r>
        <w:rPr>
          <w:rFonts w:ascii="宋体" w:hAnsi="宋体"/>
          <w:sz w:val="24"/>
        </w:rPr>
        <w:t>验收报告为准。终验不合格，</w:t>
      </w:r>
      <w:r>
        <w:rPr>
          <w:rFonts w:hint="eastAsia" w:ascii="宋体" w:hAnsi="宋体"/>
          <w:sz w:val="24"/>
        </w:rPr>
        <w:t>乙</w:t>
      </w:r>
      <w:r>
        <w:rPr>
          <w:rFonts w:ascii="宋体" w:hAnsi="宋体"/>
          <w:sz w:val="24"/>
        </w:rPr>
        <w:t>方应积极进行整改，试用期自</w:t>
      </w:r>
      <w:r>
        <w:rPr>
          <w:rFonts w:hint="eastAsia" w:ascii="宋体" w:hAnsi="宋体"/>
          <w:sz w:val="24"/>
        </w:rPr>
        <w:t>整改</w:t>
      </w:r>
      <w:r>
        <w:rPr>
          <w:rFonts w:ascii="宋体" w:hAnsi="宋体"/>
          <w:sz w:val="24"/>
        </w:rPr>
        <w:t>完成之日起重新计算。</w:t>
      </w:r>
    </w:p>
    <w:p w14:paraId="5F02AE6C">
      <w:pPr>
        <w:pStyle w:val="13"/>
        <w:numPr>
          <w:ilvl w:val="0"/>
          <w:numId w:val="4"/>
        </w:numPr>
        <w:tabs>
          <w:tab w:val="left" w:pos="567"/>
        </w:tabs>
        <w:spacing w:before="0" w:beforeAutospacing="0" w:after="0" w:afterAutospacing="0" w:line="360" w:lineRule="auto"/>
        <w:rPr>
          <w:rFonts w:hint="eastAsia"/>
          <w:b/>
          <w:color w:val="000000"/>
        </w:rPr>
      </w:pPr>
      <w:r>
        <w:rPr>
          <w:rFonts w:hint="eastAsia"/>
          <w:b/>
          <w:color w:val="000000"/>
        </w:rPr>
        <w:t>合同变更、解除和转让</w:t>
      </w:r>
    </w:p>
    <w:p w14:paraId="4CECEBC8">
      <w:pPr>
        <w:numPr>
          <w:ilvl w:val="0"/>
          <w:numId w:val="8"/>
        </w:numPr>
        <w:tabs>
          <w:tab w:val="left" w:pos="993"/>
        </w:tabs>
        <w:spacing w:line="360" w:lineRule="auto"/>
        <w:ind w:left="0" w:right="28" w:firstLine="567"/>
        <w:rPr>
          <w:rFonts w:hint="eastAsia" w:ascii="宋体" w:hAnsi="宋体"/>
          <w:sz w:val="24"/>
        </w:rPr>
      </w:pPr>
      <w:r>
        <w:rPr>
          <w:rFonts w:hint="eastAsia" w:ascii="宋体" w:hAnsi="宋体"/>
          <w:sz w:val="24"/>
        </w:rPr>
        <w:t>合同有效期内，任何一方欲变更或解除合同，应征得对方同意并签订书面变更或解除协议，该协议将成为本合同不可分割的一部分。</w:t>
      </w:r>
    </w:p>
    <w:p w14:paraId="0032970F">
      <w:pPr>
        <w:numPr>
          <w:ilvl w:val="0"/>
          <w:numId w:val="8"/>
        </w:numPr>
        <w:tabs>
          <w:tab w:val="left" w:pos="993"/>
        </w:tabs>
        <w:spacing w:line="360" w:lineRule="auto"/>
        <w:ind w:left="0" w:right="28" w:firstLine="567"/>
        <w:rPr>
          <w:rFonts w:hint="eastAsia" w:ascii="宋体" w:hAnsi="宋体"/>
          <w:sz w:val="24"/>
        </w:rPr>
      </w:pPr>
      <w:r>
        <w:rPr>
          <w:rFonts w:hint="eastAsia" w:ascii="宋体" w:hAnsi="宋体"/>
          <w:sz w:val="24"/>
        </w:rPr>
        <w:t>解除合同需提前向对方书面提出，并赔偿由此给对方造成的经济损失。</w:t>
      </w:r>
    </w:p>
    <w:p w14:paraId="7492BF3B">
      <w:pPr>
        <w:numPr>
          <w:ilvl w:val="0"/>
          <w:numId w:val="8"/>
        </w:numPr>
        <w:tabs>
          <w:tab w:val="left" w:pos="993"/>
        </w:tabs>
        <w:spacing w:line="360" w:lineRule="auto"/>
        <w:ind w:left="0" w:right="28" w:firstLine="567"/>
        <w:rPr>
          <w:rFonts w:hint="eastAsia" w:ascii="宋体" w:hAnsi="宋体"/>
          <w:sz w:val="24"/>
        </w:rPr>
      </w:pPr>
      <w:r>
        <w:rPr>
          <w:rFonts w:hint="eastAsia" w:ascii="宋体" w:hAnsi="宋体"/>
          <w:sz w:val="24"/>
        </w:rPr>
        <w:t>未经对方书面同意，任何一方不得将本合同所规定的任何权利与义务转让给第三方。</w:t>
      </w:r>
    </w:p>
    <w:p w14:paraId="23CFA0BD">
      <w:pPr>
        <w:pStyle w:val="13"/>
        <w:numPr>
          <w:ilvl w:val="0"/>
          <w:numId w:val="4"/>
        </w:numPr>
        <w:tabs>
          <w:tab w:val="left" w:pos="567"/>
        </w:tabs>
        <w:spacing w:before="0" w:beforeAutospacing="0" w:after="0" w:afterAutospacing="0" w:line="360" w:lineRule="auto"/>
        <w:rPr>
          <w:rFonts w:hint="eastAsia"/>
          <w:b/>
          <w:color w:val="000000"/>
        </w:rPr>
      </w:pPr>
      <w:r>
        <w:rPr>
          <w:rFonts w:hint="eastAsia"/>
          <w:b/>
          <w:color w:val="000000"/>
        </w:rPr>
        <w:t>保密及</w:t>
      </w:r>
      <w:r>
        <w:rPr>
          <w:b/>
          <w:color w:val="000000"/>
        </w:rPr>
        <w:t>知识产权保护</w:t>
      </w:r>
    </w:p>
    <w:p w14:paraId="11CAF1CC">
      <w:pPr>
        <w:pStyle w:val="13"/>
        <w:numPr>
          <w:ilvl w:val="0"/>
          <w:numId w:val="9"/>
        </w:numPr>
        <w:tabs>
          <w:tab w:val="left" w:pos="993"/>
        </w:tabs>
        <w:spacing w:before="0" w:beforeAutospacing="0" w:after="0" w:afterAutospacing="0" w:line="360" w:lineRule="auto"/>
        <w:ind w:left="0" w:firstLine="566" w:firstLineChars="236"/>
        <w:rPr>
          <w:rFonts w:hint="eastAsia"/>
        </w:rPr>
      </w:pPr>
      <w:r>
        <w:rPr>
          <w:rFonts w:hint="eastAsia"/>
        </w:rPr>
        <w:t>双方都负有对本合同保密的责任，未经对方书面同意，任何一方不得将本合同内容向第三方披露。</w:t>
      </w:r>
    </w:p>
    <w:p w14:paraId="09B62083">
      <w:pPr>
        <w:pStyle w:val="13"/>
        <w:numPr>
          <w:ilvl w:val="0"/>
          <w:numId w:val="9"/>
        </w:numPr>
        <w:tabs>
          <w:tab w:val="left" w:pos="993"/>
        </w:tabs>
        <w:spacing w:before="0" w:beforeAutospacing="0" w:after="0" w:afterAutospacing="0" w:line="360" w:lineRule="auto"/>
        <w:ind w:left="0" w:firstLine="566" w:firstLineChars="236"/>
        <w:rPr>
          <w:rFonts w:hint="eastAsia"/>
        </w:rPr>
      </w:pPr>
      <w:r>
        <w:rPr>
          <w:rFonts w:hint="eastAsia"/>
        </w:rPr>
        <w:t>双方都负有保守对方商业秘密的责任。在本合同签订和履行中了解到有关对方组织、业务、技术、市场、客户等信息均属商业秘密，未经对方书面同意，任何一方不得向第三方披露。</w:t>
      </w:r>
    </w:p>
    <w:p w14:paraId="641308BB">
      <w:pPr>
        <w:pStyle w:val="13"/>
        <w:numPr>
          <w:ilvl w:val="0"/>
          <w:numId w:val="9"/>
        </w:numPr>
        <w:tabs>
          <w:tab w:val="left" w:pos="993"/>
        </w:tabs>
        <w:spacing w:before="0" w:beforeAutospacing="0" w:after="0" w:afterAutospacing="0" w:line="360" w:lineRule="auto"/>
        <w:ind w:left="0" w:firstLine="566" w:firstLineChars="236"/>
        <w:rPr>
          <w:rFonts w:hint="eastAsia"/>
        </w:rPr>
      </w:pPr>
      <w:r>
        <w:rPr>
          <w:rFonts w:hint="eastAsia"/>
        </w:rPr>
        <w:t>乙</w:t>
      </w:r>
      <w:r>
        <w:t>方应保证提供的</w:t>
      </w:r>
      <w:r>
        <w:rPr>
          <w:rFonts w:hint="eastAsia"/>
        </w:rPr>
        <w:t>产</w:t>
      </w:r>
      <w:r>
        <w:t>品不存在任何知识产权的瑕疵。如因</w:t>
      </w:r>
      <w:r>
        <w:rPr>
          <w:rFonts w:hint="eastAsia"/>
        </w:rPr>
        <w:t>乙</w:t>
      </w:r>
      <w:r>
        <w:t>方或其供应商侵犯第三方的专利权、商标专用权、著作权、商业秘密或其他权益产生争议，由</w:t>
      </w:r>
      <w:r>
        <w:rPr>
          <w:rFonts w:hint="eastAsia"/>
        </w:rPr>
        <w:t>乙</w:t>
      </w:r>
      <w:r>
        <w:t>方</w:t>
      </w:r>
      <w:r>
        <w:rPr>
          <w:rFonts w:hint="eastAsia"/>
        </w:rPr>
        <w:t>承担</w:t>
      </w:r>
      <w:r>
        <w:t>全部责任。如给</w:t>
      </w:r>
      <w:r>
        <w:rPr>
          <w:rFonts w:hint="eastAsia"/>
        </w:rPr>
        <w:t>甲</w:t>
      </w:r>
      <w:r>
        <w:t>方造成经济损失</w:t>
      </w:r>
      <w:r>
        <w:rPr>
          <w:rFonts w:hint="eastAsia"/>
        </w:rPr>
        <w:t>的</w:t>
      </w:r>
      <w:r>
        <w:t>，还应承担相应的赔偿责任。</w:t>
      </w:r>
    </w:p>
    <w:p w14:paraId="2A9C360F">
      <w:pPr>
        <w:pStyle w:val="13"/>
        <w:numPr>
          <w:ilvl w:val="0"/>
          <w:numId w:val="4"/>
        </w:numPr>
        <w:tabs>
          <w:tab w:val="left" w:pos="567"/>
        </w:tabs>
        <w:spacing w:before="0" w:beforeAutospacing="0" w:after="0" w:afterAutospacing="0" w:line="360" w:lineRule="auto"/>
        <w:rPr>
          <w:rFonts w:hint="eastAsia"/>
          <w:b/>
          <w:color w:val="000000"/>
        </w:rPr>
      </w:pPr>
      <w:r>
        <w:rPr>
          <w:rFonts w:hint="eastAsia"/>
          <w:b/>
          <w:color w:val="000000"/>
        </w:rPr>
        <w:t>违约及争议解决</w:t>
      </w:r>
    </w:p>
    <w:p w14:paraId="77E900FE">
      <w:pPr>
        <w:numPr>
          <w:ilvl w:val="0"/>
          <w:numId w:val="10"/>
        </w:numPr>
        <w:tabs>
          <w:tab w:val="left" w:pos="993"/>
        </w:tabs>
        <w:spacing w:line="360" w:lineRule="auto"/>
        <w:ind w:left="0" w:right="26" w:firstLine="567"/>
        <w:rPr>
          <w:rFonts w:hint="eastAsia" w:ascii="宋体" w:hAnsi="宋体"/>
          <w:sz w:val="24"/>
        </w:rPr>
      </w:pPr>
      <w:r>
        <w:rPr>
          <w:rFonts w:hint="eastAsia" w:ascii="宋体" w:hAnsi="宋体"/>
          <w:sz w:val="24"/>
        </w:rPr>
        <w:t>任何一方未履行本合同中的任一条款均视为违约。任何一方在收到对方违约举证后，如确认违约行为存在，应立即纠正；如认为违约行为不存在，应就此问题及时进行协商，如协商不成，按本合同争议条款解决。</w:t>
      </w:r>
    </w:p>
    <w:p w14:paraId="5E3D3B4F">
      <w:pPr>
        <w:numPr>
          <w:ilvl w:val="0"/>
          <w:numId w:val="10"/>
        </w:numPr>
        <w:tabs>
          <w:tab w:val="left" w:pos="993"/>
        </w:tabs>
        <w:spacing w:line="360" w:lineRule="auto"/>
        <w:ind w:left="0" w:right="26" w:firstLine="567"/>
        <w:rPr>
          <w:rFonts w:ascii="宋体" w:hAnsi="宋体"/>
          <w:sz w:val="24"/>
        </w:rPr>
      </w:pPr>
      <w:r>
        <w:rPr>
          <w:rFonts w:hint="eastAsia" w:ascii="宋体" w:hAnsi="宋体"/>
          <w:sz w:val="24"/>
        </w:rPr>
        <w:t>因不可抗力导致双方或一方不能履行或不能完全履行本合同中的有关义务时，不承担违约责任。但遭遇不可抗力一方应于不可抗力发生后的十五日内将情况告知对方，并提供有关不可抗力事件及其持续时间的适当证据及合同不能履行或需要延期履行的书面资料。在不可抗力影响消除后的合理时间内，双方应当恢复履行本合同的各项义务。但若由于一方延迟履行后发生不可抗力导致不能履行，不能免除责任。</w:t>
      </w:r>
    </w:p>
    <w:p w14:paraId="4759D15B">
      <w:pPr>
        <w:numPr>
          <w:ilvl w:val="0"/>
          <w:numId w:val="10"/>
        </w:numPr>
        <w:tabs>
          <w:tab w:val="left" w:pos="993"/>
        </w:tabs>
        <w:spacing w:line="360" w:lineRule="auto"/>
        <w:ind w:left="0" w:right="26" w:firstLine="567"/>
        <w:rPr>
          <w:rFonts w:hint="eastAsia" w:ascii="宋体" w:hAnsi="宋体"/>
          <w:sz w:val="24"/>
        </w:rPr>
      </w:pPr>
      <w:r>
        <w:rPr>
          <w:rFonts w:hint="eastAsia" w:ascii="宋体" w:hAnsi="宋体"/>
          <w:sz w:val="24"/>
        </w:rPr>
        <w:t>如产品存在质量、功能、安全等方面瑕疵，乙方应在后续产品优化升级时进行免费更换，并支付合同金额</w:t>
      </w:r>
      <w:r>
        <w:rPr>
          <w:rFonts w:ascii="宋体" w:hAnsi="宋体"/>
          <w:sz w:val="24"/>
          <w:u w:val="single"/>
        </w:rPr>
        <w:t>30%</w:t>
      </w:r>
      <w:r>
        <w:rPr>
          <w:rFonts w:hint="eastAsia" w:ascii="宋体" w:hAnsi="宋体"/>
          <w:sz w:val="24"/>
        </w:rPr>
        <w:t>的违约金。主要功能或安全性不能满足的，</w:t>
      </w:r>
      <w:r>
        <w:rPr>
          <w:rFonts w:ascii="宋体" w:hAnsi="宋体"/>
          <w:sz w:val="24"/>
        </w:rPr>
        <w:t>甲方有权解除合同，退还产品，</w:t>
      </w:r>
      <w:r>
        <w:rPr>
          <w:rFonts w:hint="eastAsia" w:ascii="宋体" w:hAnsi="宋体"/>
          <w:sz w:val="24"/>
        </w:rPr>
        <w:t>乙方除全额退还甲方已支付的全部金额并按照</w:t>
      </w:r>
      <w:r>
        <w:rPr>
          <w:rFonts w:ascii="宋体" w:hAnsi="宋体"/>
          <w:sz w:val="24"/>
        </w:rPr>
        <w:t>银行同期商业贷款利</w:t>
      </w:r>
      <w:r>
        <w:rPr>
          <w:rFonts w:hint="eastAsia" w:ascii="宋体" w:hAnsi="宋体"/>
          <w:sz w:val="24"/>
        </w:rPr>
        <w:t>率支付利息外，还需支付合同金额</w:t>
      </w:r>
      <w:r>
        <w:rPr>
          <w:rFonts w:ascii="宋体" w:hAnsi="宋体"/>
          <w:sz w:val="24"/>
          <w:u w:val="single"/>
        </w:rPr>
        <w:t>30%</w:t>
      </w:r>
      <w:r>
        <w:rPr>
          <w:rFonts w:ascii="宋体" w:hAnsi="宋体"/>
          <w:sz w:val="24"/>
        </w:rPr>
        <w:t>的违约金，并赔偿由此给甲方造成的经济损失。</w:t>
      </w:r>
      <w:r>
        <w:rPr>
          <w:rFonts w:hint="eastAsia" w:ascii="宋体" w:hAnsi="宋体"/>
          <w:sz w:val="24"/>
        </w:rPr>
        <w:t xml:space="preserve"> </w:t>
      </w:r>
    </w:p>
    <w:p w14:paraId="5B8C5145">
      <w:pPr>
        <w:numPr>
          <w:ilvl w:val="0"/>
          <w:numId w:val="10"/>
        </w:numPr>
        <w:tabs>
          <w:tab w:val="left" w:pos="993"/>
        </w:tabs>
        <w:spacing w:line="360" w:lineRule="auto"/>
        <w:ind w:left="0" w:right="26" w:firstLine="567"/>
        <w:rPr>
          <w:rFonts w:hint="eastAsia" w:ascii="宋体" w:hAnsi="宋体"/>
          <w:sz w:val="24"/>
        </w:rPr>
      </w:pPr>
      <w:r>
        <w:rPr>
          <w:rFonts w:hint="eastAsia" w:ascii="宋体" w:hAnsi="宋体"/>
          <w:sz w:val="24"/>
        </w:rPr>
        <w:t>乙方逾期交货，每逾期1天，按照合同金额的</w:t>
      </w:r>
      <w:r>
        <w:rPr>
          <w:rFonts w:ascii="宋体" w:hAnsi="宋体"/>
          <w:sz w:val="24"/>
          <w:u w:val="single"/>
        </w:rPr>
        <w:t>1%</w:t>
      </w:r>
      <w:r>
        <w:rPr>
          <w:rFonts w:ascii="宋体" w:hAnsi="宋体"/>
          <w:sz w:val="24"/>
        </w:rPr>
        <w:t>支付</w:t>
      </w:r>
      <w:r>
        <w:rPr>
          <w:rFonts w:hint="eastAsia" w:ascii="宋体" w:hAnsi="宋体"/>
          <w:sz w:val="24"/>
        </w:rPr>
        <w:t>违约金。逾期超过</w:t>
      </w:r>
      <w:r>
        <w:rPr>
          <w:rFonts w:ascii="宋体" w:hAnsi="宋体"/>
          <w:sz w:val="24"/>
          <w:u w:val="single"/>
        </w:rPr>
        <w:t>15</w:t>
      </w:r>
      <w:r>
        <w:rPr>
          <w:rFonts w:ascii="宋体" w:hAnsi="宋体"/>
          <w:sz w:val="24"/>
        </w:rPr>
        <w:t>天，甲方有权单方面解除合同</w:t>
      </w:r>
      <w:r>
        <w:rPr>
          <w:rFonts w:hint="eastAsia" w:ascii="宋体" w:hAnsi="宋体"/>
          <w:sz w:val="24"/>
        </w:rPr>
        <w:t>，乙方除全额退还甲方已支付的全部金额并按照</w:t>
      </w:r>
      <w:r>
        <w:rPr>
          <w:rFonts w:ascii="宋体" w:hAnsi="宋体"/>
          <w:sz w:val="24"/>
        </w:rPr>
        <w:t>银行同期商业贷款利</w:t>
      </w:r>
      <w:r>
        <w:rPr>
          <w:rFonts w:hint="eastAsia" w:ascii="宋体" w:hAnsi="宋体"/>
          <w:sz w:val="24"/>
        </w:rPr>
        <w:t>率支付利息外，还需支付合同金额3</w:t>
      </w:r>
      <w:r>
        <w:rPr>
          <w:rFonts w:ascii="宋体" w:hAnsi="宋体"/>
          <w:sz w:val="24"/>
        </w:rPr>
        <w:t>0%的违约金，并赔偿由此给甲方造成的经济损失。</w:t>
      </w:r>
    </w:p>
    <w:p w14:paraId="3881F8D6">
      <w:pPr>
        <w:numPr>
          <w:ilvl w:val="0"/>
          <w:numId w:val="10"/>
        </w:numPr>
        <w:tabs>
          <w:tab w:val="left" w:pos="993"/>
        </w:tabs>
        <w:spacing w:line="360" w:lineRule="auto"/>
        <w:ind w:left="0" w:right="26" w:firstLine="567"/>
        <w:rPr>
          <w:rFonts w:ascii="宋体" w:hAnsi="宋体"/>
          <w:sz w:val="24"/>
        </w:rPr>
      </w:pPr>
      <w:r>
        <w:rPr>
          <w:rFonts w:hint="eastAsia" w:ascii="宋体" w:hAnsi="宋体"/>
          <w:sz w:val="24"/>
        </w:rPr>
        <w:t>甲方逾期付款，按照逾期应付金额，以银行同期</w:t>
      </w:r>
      <w:r>
        <w:rPr>
          <w:rFonts w:ascii="宋体" w:hAnsi="宋体"/>
          <w:sz w:val="24"/>
        </w:rPr>
        <w:t>商业贷款利</w:t>
      </w:r>
      <w:r>
        <w:rPr>
          <w:rFonts w:hint="eastAsia" w:ascii="宋体" w:hAnsi="宋体"/>
          <w:sz w:val="24"/>
        </w:rPr>
        <w:t>率标准支付滞纳金。因乙方开票原因造成甲方逾期付款的，不视同违约。</w:t>
      </w:r>
    </w:p>
    <w:p w14:paraId="3FA5040F">
      <w:pPr>
        <w:numPr>
          <w:ilvl w:val="0"/>
          <w:numId w:val="10"/>
        </w:numPr>
        <w:tabs>
          <w:tab w:val="left" w:pos="993"/>
        </w:tabs>
        <w:spacing w:line="360" w:lineRule="auto"/>
        <w:ind w:left="0" w:right="26" w:firstLine="567"/>
        <w:rPr>
          <w:rFonts w:ascii="宋体" w:hAnsi="宋体"/>
          <w:sz w:val="24"/>
        </w:rPr>
      </w:pPr>
      <w:r>
        <w:rPr>
          <w:rFonts w:ascii="宋体" w:hAnsi="宋体"/>
          <w:sz w:val="24"/>
        </w:rPr>
        <w:t>因乙方开票原因，造成甲方未能按照合同约定时间支付</w:t>
      </w:r>
      <w:r>
        <w:rPr>
          <w:rFonts w:hint="eastAsia" w:ascii="宋体" w:hAnsi="宋体"/>
          <w:sz w:val="24"/>
        </w:rPr>
        <w:t>预付款，导致乙方供货延期，从而影响甲方项目工期的，乙方应赔偿由此给甲方造成的经济损失。</w:t>
      </w:r>
    </w:p>
    <w:p w14:paraId="6DA5B11F">
      <w:pPr>
        <w:numPr>
          <w:ilvl w:val="0"/>
          <w:numId w:val="10"/>
        </w:numPr>
        <w:tabs>
          <w:tab w:val="left" w:pos="993"/>
        </w:tabs>
        <w:spacing w:line="360" w:lineRule="auto"/>
        <w:ind w:left="0" w:right="26" w:firstLine="567"/>
        <w:rPr>
          <w:rFonts w:hint="eastAsia" w:ascii="宋体" w:hAnsi="宋体"/>
          <w:sz w:val="24"/>
        </w:rPr>
      </w:pPr>
      <w:r>
        <w:rPr>
          <w:rFonts w:hint="eastAsia" w:ascii="宋体" w:hAnsi="宋体"/>
          <w:sz w:val="24"/>
        </w:rPr>
        <w:t>本合同未尽事宜及履行中发生争议，双方友好协商解决。若协商不成，双方约定按下列第</w:t>
      </w:r>
      <w:r>
        <w:rPr>
          <w:rFonts w:hint="eastAsia" w:ascii="宋体" w:hAnsi="宋体"/>
          <w:sz w:val="24"/>
          <w:u w:val="single"/>
        </w:rPr>
        <w:t xml:space="preserve"> （1） </w:t>
      </w:r>
      <w:r>
        <w:rPr>
          <w:rFonts w:hint="eastAsia" w:ascii="宋体" w:hAnsi="宋体"/>
          <w:sz w:val="24"/>
        </w:rPr>
        <w:t>种方式解决：</w:t>
      </w:r>
    </w:p>
    <w:p w14:paraId="20297D19">
      <w:pPr>
        <w:spacing w:line="360" w:lineRule="auto"/>
        <w:ind w:left="420" w:right="26"/>
        <w:rPr>
          <w:rFonts w:ascii="宋体" w:hAnsi="宋体"/>
          <w:sz w:val="24"/>
        </w:rPr>
      </w:pPr>
      <w:r>
        <w:rPr>
          <w:rFonts w:hint="eastAsia" w:ascii="宋体" w:hAnsi="宋体"/>
          <w:sz w:val="24"/>
        </w:rPr>
        <w:t>（1）依法向</w:t>
      </w:r>
      <w:r>
        <w:rPr>
          <w:rFonts w:hint="eastAsia" w:ascii="宋体" w:hAnsi="宋体"/>
          <w:sz w:val="24"/>
          <w:u w:val="single"/>
        </w:rPr>
        <w:t xml:space="preserve"> 衢州市柯城区 </w:t>
      </w:r>
      <w:r>
        <w:rPr>
          <w:rFonts w:hint="eastAsia" w:ascii="宋体" w:hAnsi="宋体"/>
          <w:sz w:val="24"/>
        </w:rPr>
        <w:t>人民法院起诉。</w:t>
      </w:r>
    </w:p>
    <w:p w14:paraId="1417FCB8">
      <w:pPr>
        <w:spacing w:line="360" w:lineRule="auto"/>
        <w:ind w:left="420" w:right="26"/>
        <w:rPr>
          <w:rFonts w:hint="eastAsia" w:ascii="宋体" w:hAnsi="宋体"/>
          <w:sz w:val="24"/>
        </w:rPr>
      </w:pPr>
      <w:r>
        <w:rPr>
          <w:rFonts w:hint="eastAsia" w:ascii="宋体" w:hAnsi="宋体"/>
          <w:sz w:val="24"/>
        </w:rPr>
        <w:t>（2）提交</w:t>
      </w:r>
      <w:r>
        <w:rPr>
          <w:rFonts w:hint="eastAsia" w:ascii="宋体" w:hAnsi="宋体"/>
          <w:sz w:val="24"/>
          <w:u w:val="single"/>
        </w:rPr>
        <w:t xml:space="preserve">  衢州 </w:t>
      </w:r>
      <w:r>
        <w:rPr>
          <w:rFonts w:hint="eastAsia" w:ascii="宋体" w:hAnsi="宋体"/>
          <w:sz w:val="24"/>
        </w:rPr>
        <w:t>仲裁委员会仲裁。</w:t>
      </w:r>
    </w:p>
    <w:p w14:paraId="778C571E">
      <w:pPr>
        <w:tabs>
          <w:tab w:val="left" w:pos="993"/>
        </w:tabs>
        <w:spacing w:line="360" w:lineRule="auto"/>
        <w:ind w:left="567" w:right="26"/>
        <w:rPr>
          <w:rFonts w:hint="eastAsia" w:ascii="宋体" w:hAnsi="宋体"/>
          <w:sz w:val="24"/>
        </w:rPr>
      </w:pPr>
      <w:r>
        <w:rPr>
          <w:rFonts w:hint="eastAsia" w:ascii="宋体" w:hAnsi="宋体"/>
          <w:sz w:val="24"/>
        </w:rPr>
        <w:t>在仲裁或诉讼期间，本合同不涉及争议的条款仍须履行。</w:t>
      </w:r>
    </w:p>
    <w:p w14:paraId="64CFC3D4">
      <w:pPr>
        <w:pStyle w:val="13"/>
        <w:numPr>
          <w:ilvl w:val="0"/>
          <w:numId w:val="4"/>
        </w:numPr>
        <w:tabs>
          <w:tab w:val="left" w:pos="567"/>
        </w:tabs>
        <w:spacing w:before="0" w:beforeAutospacing="0" w:after="0" w:afterAutospacing="0" w:line="360" w:lineRule="auto"/>
        <w:rPr>
          <w:rFonts w:hint="eastAsia"/>
          <w:b/>
          <w:color w:val="000000"/>
        </w:rPr>
      </w:pPr>
      <w:r>
        <w:rPr>
          <w:rFonts w:hint="eastAsia"/>
          <w:b/>
          <w:color w:val="000000"/>
        </w:rPr>
        <w:t>附则</w:t>
      </w:r>
    </w:p>
    <w:p w14:paraId="1992840E">
      <w:pPr>
        <w:numPr>
          <w:ilvl w:val="1"/>
          <w:numId w:val="11"/>
        </w:numPr>
        <w:tabs>
          <w:tab w:val="left" w:pos="993"/>
        </w:tabs>
        <w:spacing w:line="360" w:lineRule="auto"/>
        <w:ind w:left="0" w:right="26" w:firstLine="567"/>
        <w:rPr>
          <w:rFonts w:hint="eastAsia" w:ascii="宋体" w:hAnsi="宋体"/>
          <w:sz w:val="24"/>
        </w:rPr>
      </w:pPr>
      <w:r>
        <w:rPr>
          <w:rFonts w:hint="eastAsia" w:ascii="宋体" w:hAnsi="宋体"/>
          <w:sz w:val="24"/>
        </w:rPr>
        <w:t>双方联系地址、联系人、联系电话等发生变化时，应及时通知对方，如按本合同列明的联系方式无法与对方取得联系，并因此引起不良后果，失联方承担责任并赔偿相应的经济损失。</w:t>
      </w:r>
    </w:p>
    <w:p w14:paraId="0B7E7DBE">
      <w:pPr>
        <w:numPr>
          <w:ilvl w:val="1"/>
          <w:numId w:val="11"/>
        </w:numPr>
        <w:tabs>
          <w:tab w:val="left" w:pos="993"/>
        </w:tabs>
        <w:spacing w:line="360" w:lineRule="auto"/>
        <w:ind w:left="0" w:right="26" w:firstLine="567"/>
        <w:rPr>
          <w:rFonts w:hint="eastAsia" w:ascii="宋体" w:hAnsi="宋体"/>
          <w:sz w:val="24"/>
        </w:rPr>
      </w:pPr>
      <w:r>
        <w:rPr>
          <w:rFonts w:hint="eastAsia" w:ascii="宋体" w:hAnsi="宋体"/>
          <w:sz w:val="24"/>
        </w:rPr>
        <w:t xml:space="preserve">招标、投标文件及双方联系人或授权代表在履行合同过程中所做出的任何承诺、通知等，都对己方具有约束力，具有不可撤销性。本合同附件，以及双方后续签订的所有补充协议、联系函、承诺、通知等，均为本合同不可分割的组成部分，与本合同具有同等 </w:t>
      </w:r>
    </w:p>
    <w:p w14:paraId="6BFAA35B">
      <w:pPr>
        <w:numPr>
          <w:ilvl w:val="1"/>
          <w:numId w:val="11"/>
        </w:numPr>
        <w:tabs>
          <w:tab w:val="left" w:pos="993"/>
        </w:tabs>
        <w:spacing w:line="360" w:lineRule="auto"/>
        <w:ind w:left="0" w:right="26" w:firstLine="567"/>
        <w:rPr>
          <w:rFonts w:hint="eastAsia" w:ascii="宋体" w:hAnsi="宋体"/>
          <w:sz w:val="24"/>
        </w:rPr>
      </w:pPr>
      <w:r>
        <w:rPr>
          <w:rFonts w:hint="eastAsia" w:ascii="宋体" w:hAnsi="宋体"/>
          <w:sz w:val="24"/>
        </w:rPr>
        <w:t>本合同自双方法定代表人或授权代表签字并加盖公章后生效。</w:t>
      </w:r>
    </w:p>
    <w:p w14:paraId="7D46D4A3">
      <w:pPr>
        <w:numPr>
          <w:ilvl w:val="1"/>
          <w:numId w:val="11"/>
        </w:numPr>
        <w:tabs>
          <w:tab w:val="left" w:pos="993"/>
        </w:tabs>
        <w:spacing w:line="360" w:lineRule="auto"/>
        <w:ind w:left="0" w:right="26" w:firstLine="567"/>
        <w:rPr>
          <w:rFonts w:ascii="宋体" w:hAnsi="宋体"/>
          <w:sz w:val="24"/>
        </w:rPr>
      </w:pPr>
      <w:r>
        <w:rPr>
          <w:rFonts w:hint="eastAsia" w:ascii="宋体" w:hAnsi="宋体"/>
          <w:sz w:val="24"/>
        </w:rPr>
        <w:t>本合同一式贰份，双方各执壹份。</w:t>
      </w:r>
    </w:p>
    <w:p w14:paraId="4FCB3DAE">
      <w:pPr>
        <w:tabs>
          <w:tab w:val="left" w:pos="993"/>
        </w:tabs>
        <w:spacing w:line="360" w:lineRule="auto"/>
        <w:ind w:right="26" w:firstLine="480" w:firstLineChars="200"/>
        <w:rPr>
          <w:rFonts w:ascii="宋体" w:hAnsi="宋体"/>
          <w:sz w:val="24"/>
        </w:rPr>
      </w:pPr>
    </w:p>
    <w:p w14:paraId="3842D1C8">
      <w:pPr>
        <w:tabs>
          <w:tab w:val="left" w:pos="993"/>
        </w:tabs>
        <w:spacing w:line="360" w:lineRule="auto"/>
        <w:ind w:right="26" w:firstLine="480" w:firstLineChars="200"/>
        <w:rPr>
          <w:rFonts w:ascii="宋体" w:hAnsi="宋体"/>
          <w:sz w:val="24"/>
        </w:rPr>
      </w:pPr>
      <w:r>
        <w:rPr>
          <w:rFonts w:ascii="宋体" w:hAnsi="宋体"/>
          <w:sz w:val="24"/>
        </w:rPr>
        <w:t>附件：产品报价单</w:t>
      </w:r>
    </w:p>
    <w:p w14:paraId="0A6E87A2">
      <w:pPr>
        <w:tabs>
          <w:tab w:val="left" w:pos="993"/>
        </w:tabs>
        <w:spacing w:line="360" w:lineRule="auto"/>
        <w:ind w:right="26"/>
        <w:rPr>
          <w:rFonts w:hint="eastAsia" w:ascii="宋体" w:hAnsi="宋体"/>
          <w:sz w:val="24"/>
        </w:rPr>
      </w:pPr>
    </w:p>
    <w:tbl>
      <w:tblPr>
        <w:tblStyle w:val="16"/>
        <w:tblW w:w="8789" w:type="dxa"/>
        <w:tblInd w:w="108" w:type="dxa"/>
        <w:tblLayout w:type="autofit"/>
        <w:tblCellMar>
          <w:top w:w="0" w:type="dxa"/>
          <w:left w:w="108" w:type="dxa"/>
          <w:bottom w:w="0" w:type="dxa"/>
          <w:right w:w="108" w:type="dxa"/>
        </w:tblCellMar>
      </w:tblPr>
      <w:tblGrid>
        <w:gridCol w:w="5070"/>
        <w:gridCol w:w="3719"/>
      </w:tblGrid>
      <w:tr w14:paraId="6D46F7AB">
        <w:tblPrEx>
          <w:tblCellMar>
            <w:top w:w="0" w:type="dxa"/>
            <w:left w:w="108" w:type="dxa"/>
            <w:bottom w:w="0" w:type="dxa"/>
            <w:right w:w="108" w:type="dxa"/>
          </w:tblCellMar>
        </w:tblPrEx>
        <w:tc>
          <w:tcPr>
            <w:tcW w:w="5070" w:type="dxa"/>
            <w:noWrap w:val="0"/>
            <w:vAlign w:val="top"/>
          </w:tcPr>
          <w:p w14:paraId="3CF7E061">
            <w:pPr>
              <w:spacing w:line="360" w:lineRule="auto"/>
              <w:ind w:right="26"/>
              <w:rPr>
                <w:rFonts w:hint="eastAsia" w:ascii="宋体" w:hAnsi="宋体"/>
                <w:szCs w:val="21"/>
              </w:rPr>
            </w:pPr>
            <w:r>
              <w:rPr>
                <w:rFonts w:hint="eastAsia" w:ascii="宋体" w:hAnsi="宋体"/>
                <w:sz w:val="24"/>
              </w:rPr>
              <w:t>甲方（盖章）：</w:t>
            </w:r>
          </w:p>
          <w:p w14:paraId="148475D2">
            <w:pPr>
              <w:spacing w:line="360" w:lineRule="auto"/>
              <w:ind w:right="26" w:firstLine="420" w:firstLineChars="200"/>
              <w:rPr>
                <w:rFonts w:hint="eastAsia" w:ascii="宋体" w:hAnsi="宋体"/>
                <w:szCs w:val="21"/>
              </w:rPr>
            </w:pPr>
          </w:p>
        </w:tc>
        <w:tc>
          <w:tcPr>
            <w:tcW w:w="3719" w:type="dxa"/>
            <w:noWrap w:val="0"/>
            <w:vAlign w:val="top"/>
          </w:tcPr>
          <w:p w14:paraId="418C80CC">
            <w:pPr>
              <w:spacing w:line="360" w:lineRule="auto"/>
              <w:ind w:right="26"/>
              <w:rPr>
                <w:rFonts w:hint="eastAsia" w:ascii="宋体" w:hAnsi="宋体"/>
                <w:sz w:val="24"/>
              </w:rPr>
            </w:pPr>
            <w:r>
              <w:rPr>
                <w:rFonts w:hint="eastAsia" w:ascii="宋体" w:hAnsi="宋体"/>
                <w:sz w:val="24"/>
              </w:rPr>
              <w:t>乙方（盖章）：</w:t>
            </w:r>
          </w:p>
          <w:p w14:paraId="5B1E796C">
            <w:pPr>
              <w:spacing w:line="360" w:lineRule="auto"/>
              <w:ind w:right="26" w:firstLine="480" w:firstLineChars="200"/>
              <w:rPr>
                <w:rFonts w:hint="eastAsia" w:ascii="宋体" w:hAnsi="宋体"/>
                <w:sz w:val="24"/>
              </w:rPr>
            </w:pPr>
          </w:p>
        </w:tc>
      </w:tr>
      <w:tr w14:paraId="1E3BC7E4">
        <w:tblPrEx>
          <w:tblCellMar>
            <w:top w:w="0" w:type="dxa"/>
            <w:left w:w="108" w:type="dxa"/>
            <w:bottom w:w="0" w:type="dxa"/>
            <w:right w:w="108" w:type="dxa"/>
          </w:tblCellMar>
        </w:tblPrEx>
        <w:tc>
          <w:tcPr>
            <w:tcW w:w="5070" w:type="dxa"/>
            <w:noWrap w:val="0"/>
            <w:vAlign w:val="top"/>
          </w:tcPr>
          <w:p w14:paraId="28A31334">
            <w:pPr>
              <w:spacing w:line="360" w:lineRule="auto"/>
              <w:ind w:right="26"/>
              <w:rPr>
                <w:rFonts w:hint="eastAsia" w:ascii="宋体" w:hAnsi="宋体"/>
                <w:sz w:val="24"/>
              </w:rPr>
            </w:pPr>
            <w:r>
              <w:rPr>
                <w:rFonts w:hint="eastAsia" w:ascii="宋体" w:hAnsi="宋体"/>
                <w:sz w:val="24"/>
              </w:rPr>
              <w:t>法定代表人（签字）：</w:t>
            </w:r>
          </w:p>
          <w:p w14:paraId="229F6E59">
            <w:pPr>
              <w:spacing w:line="360" w:lineRule="auto"/>
              <w:ind w:right="26"/>
              <w:rPr>
                <w:rFonts w:hint="eastAsia" w:ascii="宋体" w:hAnsi="宋体"/>
                <w:sz w:val="24"/>
              </w:rPr>
            </w:pPr>
            <w:r>
              <w:rPr>
                <w:rFonts w:hint="eastAsia" w:ascii="宋体" w:hAnsi="宋体"/>
                <w:sz w:val="24"/>
              </w:rPr>
              <w:t>委托代理人（签字）：</w:t>
            </w:r>
          </w:p>
          <w:p w14:paraId="5F7F94E4">
            <w:pPr>
              <w:spacing w:line="360" w:lineRule="auto"/>
              <w:ind w:right="26" w:firstLine="480" w:firstLineChars="200"/>
              <w:rPr>
                <w:rFonts w:hint="eastAsia" w:ascii="宋体" w:hAnsi="宋体"/>
                <w:sz w:val="24"/>
              </w:rPr>
            </w:pPr>
          </w:p>
        </w:tc>
        <w:tc>
          <w:tcPr>
            <w:tcW w:w="3719" w:type="dxa"/>
            <w:noWrap w:val="0"/>
            <w:vAlign w:val="top"/>
          </w:tcPr>
          <w:p w14:paraId="1B2BF270">
            <w:pPr>
              <w:spacing w:line="360" w:lineRule="auto"/>
              <w:ind w:right="26"/>
              <w:rPr>
                <w:rFonts w:hint="eastAsia" w:ascii="宋体" w:hAnsi="宋体"/>
                <w:sz w:val="24"/>
              </w:rPr>
            </w:pPr>
            <w:r>
              <w:rPr>
                <w:rFonts w:hint="eastAsia" w:ascii="宋体" w:hAnsi="宋体"/>
                <w:sz w:val="24"/>
              </w:rPr>
              <w:t>法定代表人（签字）：</w:t>
            </w:r>
          </w:p>
          <w:p w14:paraId="58DEDF0E">
            <w:pPr>
              <w:spacing w:line="360" w:lineRule="auto"/>
              <w:ind w:right="26"/>
              <w:rPr>
                <w:rFonts w:hint="eastAsia" w:ascii="宋体" w:hAnsi="宋体"/>
                <w:sz w:val="24"/>
              </w:rPr>
            </w:pPr>
            <w:r>
              <w:rPr>
                <w:rFonts w:hint="eastAsia" w:ascii="宋体" w:hAnsi="宋体"/>
                <w:sz w:val="24"/>
              </w:rPr>
              <w:t>委托代理人（签字）：</w:t>
            </w:r>
          </w:p>
        </w:tc>
      </w:tr>
      <w:tr w14:paraId="119C10FB">
        <w:tblPrEx>
          <w:tblCellMar>
            <w:top w:w="0" w:type="dxa"/>
            <w:left w:w="108" w:type="dxa"/>
            <w:bottom w:w="0" w:type="dxa"/>
            <w:right w:w="108" w:type="dxa"/>
          </w:tblCellMar>
        </w:tblPrEx>
        <w:tc>
          <w:tcPr>
            <w:tcW w:w="5070" w:type="dxa"/>
            <w:noWrap w:val="0"/>
            <w:vAlign w:val="top"/>
          </w:tcPr>
          <w:p w14:paraId="43A2AF8C">
            <w:pPr>
              <w:spacing w:line="360" w:lineRule="auto"/>
              <w:ind w:right="26"/>
              <w:rPr>
                <w:rFonts w:hint="eastAsia" w:ascii="宋体" w:hAnsi="宋体"/>
                <w:sz w:val="24"/>
              </w:rPr>
            </w:pPr>
            <w:r>
              <w:rPr>
                <w:rFonts w:hint="eastAsia" w:ascii="宋体" w:hAnsi="宋体"/>
                <w:sz w:val="24"/>
              </w:rPr>
              <w:t>日期：</w:t>
            </w:r>
          </w:p>
        </w:tc>
        <w:tc>
          <w:tcPr>
            <w:tcW w:w="3719" w:type="dxa"/>
            <w:noWrap w:val="0"/>
            <w:vAlign w:val="top"/>
          </w:tcPr>
          <w:p w14:paraId="1BF1D0D4">
            <w:pPr>
              <w:spacing w:line="360" w:lineRule="auto"/>
              <w:ind w:right="26"/>
              <w:rPr>
                <w:rFonts w:hint="eastAsia" w:ascii="宋体" w:hAnsi="宋体"/>
                <w:sz w:val="24"/>
              </w:rPr>
            </w:pPr>
            <w:r>
              <w:rPr>
                <w:rFonts w:hint="eastAsia" w:ascii="宋体" w:hAnsi="宋体"/>
                <w:sz w:val="24"/>
              </w:rPr>
              <w:t>日期：</w:t>
            </w:r>
          </w:p>
        </w:tc>
      </w:tr>
    </w:tbl>
    <w:p w14:paraId="0E044B05">
      <w:pPr>
        <w:spacing w:line="360" w:lineRule="auto"/>
        <w:ind w:right="26"/>
        <w:rPr>
          <w:rFonts w:ascii="宋体" w:hAnsi="宋体"/>
          <w:sz w:val="24"/>
        </w:rPr>
      </w:pPr>
    </w:p>
    <w:p w14:paraId="2C86A60C">
      <w:pPr>
        <w:spacing w:line="360" w:lineRule="auto"/>
        <w:ind w:right="26"/>
        <w:rPr>
          <w:rFonts w:ascii="宋体" w:hAnsi="宋体"/>
          <w:sz w:val="24"/>
        </w:rPr>
      </w:pPr>
    </w:p>
    <w:p w14:paraId="3488218A">
      <w:pPr>
        <w:spacing w:line="360" w:lineRule="auto"/>
        <w:ind w:right="26"/>
        <w:rPr>
          <w:rFonts w:ascii="宋体" w:hAnsi="宋体"/>
          <w:sz w:val="24"/>
        </w:rPr>
        <w:sectPr>
          <w:pgSz w:w="11906" w:h="16838"/>
          <w:pgMar w:top="1134" w:right="1134" w:bottom="1134" w:left="1134" w:header="851" w:footer="992" w:gutter="284"/>
          <w:cols w:space="720" w:num="1"/>
          <w:docGrid w:type="lines" w:linePitch="312" w:charSpace="0"/>
        </w:sectPr>
      </w:pPr>
    </w:p>
    <w:p w14:paraId="172298EF">
      <w:pPr>
        <w:spacing w:line="360" w:lineRule="auto"/>
        <w:ind w:right="26"/>
        <w:rPr>
          <w:rFonts w:ascii="宋体" w:hAnsi="宋体"/>
          <w:b/>
          <w:sz w:val="28"/>
          <w:szCs w:val="28"/>
        </w:rPr>
      </w:pPr>
      <w:r>
        <w:rPr>
          <w:rFonts w:ascii="宋体" w:hAnsi="宋体"/>
          <w:b/>
          <w:sz w:val="28"/>
          <w:szCs w:val="28"/>
        </w:rPr>
        <w:t>附件：产品</w:t>
      </w:r>
      <w:r>
        <w:rPr>
          <w:rFonts w:hint="eastAsia" w:ascii="宋体" w:hAnsi="宋体"/>
          <w:b/>
          <w:sz w:val="28"/>
          <w:szCs w:val="28"/>
        </w:rPr>
        <w:t>报</w:t>
      </w:r>
      <w:r>
        <w:rPr>
          <w:rFonts w:ascii="宋体" w:hAnsi="宋体"/>
          <w:b/>
          <w:sz w:val="28"/>
          <w:szCs w:val="28"/>
        </w:rPr>
        <w:t>价单</w:t>
      </w:r>
    </w:p>
    <w:tbl>
      <w:tblPr>
        <w:tblStyle w:val="16"/>
        <w:tblW w:w="138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2126"/>
        <w:gridCol w:w="4253"/>
        <w:gridCol w:w="850"/>
        <w:gridCol w:w="1134"/>
        <w:gridCol w:w="1418"/>
        <w:gridCol w:w="1701"/>
      </w:tblGrid>
      <w:tr w14:paraId="32698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2410" w:type="dxa"/>
            <w:noWrap w:val="0"/>
            <w:vAlign w:val="center"/>
          </w:tcPr>
          <w:p w14:paraId="2E5DEA58">
            <w:pPr>
              <w:spacing w:line="360" w:lineRule="auto"/>
              <w:ind w:right="26"/>
              <w:jc w:val="center"/>
              <w:rPr>
                <w:rFonts w:hint="eastAsia" w:ascii="宋体" w:hAnsi="宋体"/>
                <w:b/>
                <w:szCs w:val="21"/>
              </w:rPr>
            </w:pPr>
            <w:r>
              <w:rPr>
                <w:rFonts w:hint="eastAsia" w:ascii="宋体" w:hAnsi="宋体"/>
                <w:b/>
                <w:szCs w:val="21"/>
              </w:rPr>
              <w:t>产品名称</w:t>
            </w:r>
          </w:p>
        </w:tc>
        <w:tc>
          <w:tcPr>
            <w:tcW w:w="2126" w:type="dxa"/>
            <w:noWrap w:val="0"/>
            <w:vAlign w:val="center"/>
          </w:tcPr>
          <w:p w14:paraId="0C4BCE08">
            <w:pPr>
              <w:spacing w:line="360" w:lineRule="auto"/>
              <w:ind w:right="26"/>
              <w:jc w:val="center"/>
              <w:rPr>
                <w:rFonts w:hint="eastAsia" w:ascii="宋体" w:hAnsi="宋体"/>
                <w:b/>
                <w:szCs w:val="21"/>
              </w:rPr>
            </w:pPr>
            <w:r>
              <w:rPr>
                <w:rFonts w:hint="eastAsia" w:ascii="宋体" w:hAnsi="宋体"/>
                <w:b/>
                <w:szCs w:val="21"/>
              </w:rPr>
              <w:t>规格型号</w:t>
            </w:r>
          </w:p>
        </w:tc>
        <w:tc>
          <w:tcPr>
            <w:tcW w:w="4253" w:type="dxa"/>
            <w:noWrap w:val="0"/>
            <w:vAlign w:val="center"/>
          </w:tcPr>
          <w:p w14:paraId="62F68D30">
            <w:pPr>
              <w:spacing w:line="360" w:lineRule="auto"/>
              <w:ind w:right="26"/>
              <w:jc w:val="center"/>
              <w:rPr>
                <w:rFonts w:hint="eastAsia" w:ascii="宋体" w:hAnsi="宋体"/>
                <w:b/>
                <w:szCs w:val="21"/>
              </w:rPr>
            </w:pPr>
            <w:r>
              <w:rPr>
                <w:rFonts w:hint="eastAsia" w:ascii="宋体" w:hAnsi="宋体"/>
                <w:b/>
                <w:szCs w:val="21"/>
              </w:rPr>
              <w:t>主要技术指标</w:t>
            </w:r>
          </w:p>
        </w:tc>
        <w:tc>
          <w:tcPr>
            <w:tcW w:w="850" w:type="dxa"/>
            <w:noWrap w:val="0"/>
            <w:vAlign w:val="center"/>
          </w:tcPr>
          <w:p w14:paraId="7A3B8A14">
            <w:pPr>
              <w:spacing w:line="360" w:lineRule="auto"/>
              <w:ind w:right="26"/>
              <w:jc w:val="center"/>
              <w:rPr>
                <w:rFonts w:hint="eastAsia" w:ascii="宋体" w:hAnsi="宋体"/>
                <w:b/>
                <w:szCs w:val="21"/>
              </w:rPr>
            </w:pPr>
            <w:r>
              <w:rPr>
                <w:rFonts w:hint="eastAsia" w:ascii="宋体" w:hAnsi="宋体"/>
                <w:b/>
                <w:szCs w:val="21"/>
              </w:rPr>
              <w:t>单位</w:t>
            </w:r>
          </w:p>
        </w:tc>
        <w:tc>
          <w:tcPr>
            <w:tcW w:w="1134" w:type="dxa"/>
            <w:noWrap w:val="0"/>
            <w:vAlign w:val="center"/>
          </w:tcPr>
          <w:p w14:paraId="576E3E0F">
            <w:pPr>
              <w:spacing w:line="360" w:lineRule="auto"/>
              <w:ind w:right="26"/>
              <w:jc w:val="center"/>
              <w:rPr>
                <w:rFonts w:hint="eastAsia" w:ascii="宋体" w:hAnsi="宋体"/>
                <w:b/>
                <w:szCs w:val="21"/>
              </w:rPr>
            </w:pPr>
            <w:r>
              <w:rPr>
                <w:rFonts w:hint="eastAsia" w:ascii="宋体" w:hAnsi="宋体"/>
                <w:b/>
                <w:szCs w:val="21"/>
              </w:rPr>
              <w:t>数量</w:t>
            </w:r>
          </w:p>
        </w:tc>
        <w:tc>
          <w:tcPr>
            <w:tcW w:w="1418" w:type="dxa"/>
            <w:noWrap w:val="0"/>
            <w:vAlign w:val="center"/>
          </w:tcPr>
          <w:p w14:paraId="1349D300">
            <w:pPr>
              <w:spacing w:line="360" w:lineRule="auto"/>
              <w:ind w:right="26"/>
              <w:jc w:val="center"/>
              <w:rPr>
                <w:rFonts w:hint="eastAsia" w:ascii="宋体" w:hAnsi="宋体"/>
                <w:b/>
                <w:szCs w:val="21"/>
              </w:rPr>
            </w:pPr>
            <w:r>
              <w:rPr>
                <w:rFonts w:hint="eastAsia" w:ascii="宋体" w:hAnsi="宋体"/>
                <w:b/>
                <w:szCs w:val="21"/>
              </w:rPr>
              <w:t>单价（元）</w:t>
            </w:r>
          </w:p>
        </w:tc>
        <w:tc>
          <w:tcPr>
            <w:tcW w:w="1701" w:type="dxa"/>
            <w:noWrap w:val="0"/>
            <w:vAlign w:val="center"/>
          </w:tcPr>
          <w:p w14:paraId="4FD2B7AD">
            <w:pPr>
              <w:spacing w:line="360" w:lineRule="auto"/>
              <w:ind w:right="26"/>
              <w:jc w:val="center"/>
              <w:rPr>
                <w:rFonts w:hint="eastAsia" w:ascii="宋体" w:hAnsi="宋体"/>
                <w:b/>
                <w:szCs w:val="21"/>
              </w:rPr>
            </w:pPr>
            <w:r>
              <w:rPr>
                <w:rFonts w:hint="eastAsia" w:ascii="宋体" w:hAnsi="宋体"/>
                <w:b/>
                <w:szCs w:val="21"/>
              </w:rPr>
              <w:t>金 额（元）</w:t>
            </w:r>
          </w:p>
        </w:tc>
      </w:tr>
      <w:tr w14:paraId="0CFEE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32129F71">
            <w:pPr>
              <w:spacing w:line="360" w:lineRule="auto"/>
              <w:ind w:right="26" w:firstLine="480" w:firstLineChars="200"/>
              <w:rPr>
                <w:rFonts w:hint="eastAsia" w:ascii="宋体" w:hAnsi="宋体"/>
                <w:sz w:val="24"/>
              </w:rPr>
            </w:pPr>
          </w:p>
        </w:tc>
        <w:tc>
          <w:tcPr>
            <w:tcW w:w="2126" w:type="dxa"/>
            <w:noWrap w:val="0"/>
            <w:vAlign w:val="center"/>
          </w:tcPr>
          <w:p w14:paraId="25E51A56">
            <w:pPr>
              <w:spacing w:line="360" w:lineRule="auto"/>
              <w:ind w:right="26" w:firstLine="480" w:firstLineChars="200"/>
              <w:rPr>
                <w:rFonts w:hint="eastAsia" w:ascii="宋体" w:hAnsi="宋体"/>
                <w:sz w:val="24"/>
              </w:rPr>
            </w:pPr>
          </w:p>
        </w:tc>
        <w:tc>
          <w:tcPr>
            <w:tcW w:w="4253" w:type="dxa"/>
            <w:noWrap w:val="0"/>
            <w:vAlign w:val="center"/>
          </w:tcPr>
          <w:p w14:paraId="2CD4EC41">
            <w:pPr>
              <w:spacing w:line="360" w:lineRule="auto"/>
              <w:ind w:right="26" w:firstLine="480" w:firstLineChars="200"/>
              <w:rPr>
                <w:rFonts w:hint="eastAsia" w:ascii="宋体" w:hAnsi="宋体"/>
                <w:sz w:val="24"/>
              </w:rPr>
            </w:pPr>
          </w:p>
        </w:tc>
        <w:tc>
          <w:tcPr>
            <w:tcW w:w="850" w:type="dxa"/>
            <w:noWrap w:val="0"/>
            <w:vAlign w:val="top"/>
          </w:tcPr>
          <w:p w14:paraId="3B3A3815">
            <w:pPr>
              <w:spacing w:line="360" w:lineRule="auto"/>
              <w:ind w:right="26" w:firstLine="480" w:firstLineChars="200"/>
              <w:rPr>
                <w:rFonts w:hint="eastAsia" w:ascii="宋体" w:hAnsi="宋体"/>
                <w:sz w:val="24"/>
              </w:rPr>
            </w:pPr>
          </w:p>
        </w:tc>
        <w:tc>
          <w:tcPr>
            <w:tcW w:w="1134" w:type="dxa"/>
            <w:noWrap w:val="0"/>
            <w:vAlign w:val="center"/>
          </w:tcPr>
          <w:p w14:paraId="535DAA97">
            <w:pPr>
              <w:spacing w:line="360" w:lineRule="auto"/>
              <w:ind w:right="26" w:firstLine="480" w:firstLineChars="200"/>
              <w:rPr>
                <w:rFonts w:hint="eastAsia" w:ascii="宋体" w:hAnsi="宋体"/>
                <w:sz w:val="24"/>
              </w:rPr>
            </w:pPr>
          </w:p>
        </w:tc>
        <w:tc>
          <w:tcPr>
            <w:tcW w:w="1418" w:type="dxa"/>
            <w:noWrap w:val="0"/>
            <w:vAlign w:val="center"/>
          </w:tcPr>
          <w:p w14:paraId="3EF794CE">
            <w:pPr>
              <w:spacing w:line="360" w:lineRule="auto"/>
              <w:ind w:right="26" w:firstLine="480" w:firstLineChars="200"/>
              <w:rPr>
                <w:rFonts w:hint="eastAsia" w:ascii="宋体" w:hAnsi="宋体"/>
                <w:sz w:val="24"/>
              </w:rPr>
            </w:pPr>
          </w:p>
        </w:tc>
        <w:tc>
          <w:tcPr>
            <w:tcW w:w="1701" w:type="dxa"/>
            <w:noWrap w:val="0"/>
            <w:vAlign w:val="center"/>
          </w:tcPr>
          <w:p w14:paraId="0A32C723">
            <w:pPr>
              <w:spacing w:line="360" w:lineRule="auto"/>
              <w:ind w:right="26" w:firstLine="480" w:firstLineChars="200"/>
              <w:rPr>
                <w:rFonts w:hint="eastAsia" w:ascii="宋体" w:hAnsi="宋体"/>
                <w:sz w:val="24"/>
              </w:rPr>
            </w:pPr>
          </w:p>
        </w:tc>
      </w:tr>
      <w:tr w14:paraId="2164F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14AA74E3">
            <w:pPr>
              <w:spacing w:line="360" w:lineRule="auto"/>
              <w:ind w:right="26" w:firstLine="480" w:firstLineChars="200"/>
              <w:rPr>
                <w:rFonts w:hint="eastAsia" w:ascii="宋体" w:hAnsi="宋体"/>
                <w:sz w:val="24"/>
              </w:rPr>
            </w:pPr>
          </w:p>
        </w:tc>
        <w:tc>
          <w:tcPr>
            <w:tcW w:w="2126" w:type="dxa"/>
            <w:noWrap w:val="0"/>
            <w:vAlign w:val="center"/>
          </w:tcPr>
          <w:p w14:paraId="6613A48F">
            <w:pPr>
              <w:spacing w:line="360" w:lineRule="auto"/>
              <w:ind w:right="26" w:firstLine="480" w:firstLineChars="200"/>
              <w:rPr>
                <w:rFonts w:hint="eastAsia" w:ascii="宋体" w:hAnsi="宋体"/>
                <w:sz w:val="24"/>
              </w:rPr>
            </w:pPr>
          </w:p>
        </w:tc>
        <w:tc>
          <w:tcPr>
            <w:tcW w:w="4253" w:type="dxa"/>
            <w:noWrap w:val="0"/>
            <w:vAlign w:val="center"/>
          </w:tcPr>
          <w:p w14:paraId="16A155C1">
            <w:pPr>
              <w:spacing w:line="360" w:lineRule="auto"/>
              <w:ind w:right="26" w:firstLine="480" w:firstLineChars="200"/>
              <w:rPr>
                <w:rFonts w:hint="eastAsia" w:ascii="宋体" w:hAnsi="宋体"/>
                <w:sz w:val="24"/>
              </w:rPr>
            </w:pPr>
          </w:p>
        </w:tc>
        <w:tc>
          <w:tcPr>
            <w:tcW w:w="850" w:type="dxa"/>
            <w:noWrap w:val="0"/>
            <w:vAlign w:val="top"/>
          </w:tcPr>
          <w:p w14:paraId="1E872A1B">
            <w:pPr>
              <w:spacing w:line="360" w:lineRule="auto"/>
              <w:ind w:right="26" w:firstLine="480" w:firstLineChars="200"/>
              <w:rPr>
                <w:rFonts w:hint="eastAsia" w:ascii="宋体" w:hAnsi="宋体"/>
                <w:sz w:val="24"/>
              </w:rPr>
            </w:pPr>
          </w:p>
        </w:tc>
        <w:tc>
          <w:tcPr>
            <w:tcW w:w="1134" w:type="dxa"/>
            <w:noWrap w:val="0"/>
            <w:vAlign w:val="center"/>
          </w:tcPr>
          <w:p w14:paraId="42D7D525">
            <w:pPr>
              <w:spacing w:line="360" w:lineRule="auto"/>
              <w:ind w:right="26" w:firstLine="480" w:firstLineChars="200"/>
              <w:rPr>
                <w:rFonts w:hint="eastAsia" w:ascii="宋体" w:hAnsi="宋体"/>
                <w:sz w:val="24"/>
              </w:rPr>
            </w:pPr>
          </w:p>
        </w:tc>
        <w:tc>
          <w:tcPr>
            <w:tcW w:w="1418" w:type="dxa"/>
            <w:noWrap w:val="0"/>
            <w:vAlign w:val="center"/>
          </w:tcPr>
          <w:p w14:paraId="2F856955">
            <w:pPr>
              <w:spacing w:line="360" w:lineRule="auto"/>
              <w:ind w:right="26" w:firstLine="480" w:firstLineChars="200"/>
              <w:rPr>
                <w:rFonts w:hint="eastAsia" w:ascii="宋体" w:hAnsi="宋体"/>
                <w:sz w:val="24"/>
              </w:rPr>
            </w:pPr>
          </w:p>
        </w:tc>
        <w:tc>
          <w:tcPr>
            <w:tcW w:w="1701" w:type="dxa"/>
            <w:noWrap w:val="0"/>
            <w:vAlign w:val="center"/>
          </w:tcPr>
          <w:p w14:paraId="78AB1558">
            <w:pPr>
              <w:spacing w:line="360" w:lineRule="auto"/>
              <w:ind w:right="26" w:firstLine="480" w:firstLineChars="200"/>
              <w:rPr>
                <w:rFonts w:hint="eastAsia" w:ascii="宋体" w:hAnsi="宋体"/>
                <w:sz w:val="24"/>
              </w:rPr>
            </w:pPr>
          </w:p>
        </w:tc>
      </w:tr>
      <w:tr w14:paraId="3156C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04222CEE">
            <w:pPr>
              <w:spacing w:line="360" w:lineRule="auto"/>
              <w:ind w:right="26" w:firstLine="480" w:firstLineChars="200"/>
              <w:rPr>
                <w:rFonts w:hint="eastAsia" w:ascii="宋体" w:hAnsi="宋体"/>
                <w:sz w:val="24"/>
              </w:rPr>
            </w:pPr>
          </w:p>
        </w:tc>
        <w:tc>
          <w:tcPr>
            <w:tcW w:w="2126" w:type="dxa"/>
            <w:noWrap w:val="0"/>
            <w:vAlign w:val="center"/>
          </w:tcPr>
          <w:p w14:paraId="1B564C28">
            <w:pPr>
              <w:spacing w:line="360" w:lineRule="auto"/>
              <w:ind w:right="26" w:firstLine="480" w:firstLineChars="200"/>
              <w:rPr>
                <w:rFonts w:hint="eastAsia" w:ascii="宋体" w:hAnsi="宋体"/>
                <w:sz w:val="24"/>
              </w:rPr>
            </w:pPr>
          </w:p>
        </w:tc>
        <w:tc>
          <w:tcPr>
            <w:tcW w:w="4253" w:type="dxa"/>
            <w:noWrap w:val="0"/>
            <w:vAlign w:val="center"/>
          </w:tcPr>
          <w:p w14:paraId="2C471CE2">
            <w:pPr>
              <w:spacing w:line="360" w:lineRule="auto"/>
              <w:ind w:right="26" w:firstLine="480" w:firstLineChars="200"/>
              <w:rPr>
                <w:rFonts w:hint="eastAsia" w:ascii="宋体" w:hAnsi="宋体"/>
                <w:sz w:val="24"/>
              </w:rPr>
            </w:pPr>
          </w:p>
        </w:tc>
        <w:tc>
          <w:tcPr>
            <w:tcW w:w="850" w:type="dxa"/>
            <w:noWrap w:val="0"/>
            <w:vAlign w:val="top"/>
          </w:tcPr>
          <w:p w14:paraId="29F303DB">
            <w:pPr>
              <w:spacing w:line="360" w:lineRule="auto"/>
              <w:ind w:right="26" w:firstLine="480" w:firstLineChars="200"/>
              <w:rPr>
                <w:rFonts w:hint="eastAsia" w:ascii="宋体" w:hAnsi="宋体"/>
                <w:sz w:val="24"/>
              </w:rPr>
            </w:pPr>
          </w:p>
        </w:tc>
        <w:tc>
          <w:tcPr>
            <w:tcW w:w="1134" w:type="dxa"/>
            <w:noWrap w:val="0"/>
            <w:vAlign w:val="center"/>
          </w:tcPr>
          <w:p w14:paraId="19F5C48C">
            <w:pPr>
              <w:spacing w:line="360" w:lineRule="auto"/>
              <w:ind w:right="26" w:firstLine="480" w:firstLineChars="200"/>
              <w:rPr>
                <w:rFonts w:hint="eastAsia" w:ascii="宋体" w:hAnsi="宋体"/>
                <w:sz w:val="24"/>
              </w:rPr>
            </w:pPr>
          </w:p>
        </w:tc>
        <w:tc>
          <w:tcPr>
            <w:tcW w:w="1418" w:type="dxa"/>
            <w:noWrap w:val="0"/>
            <w:vAlign w:val="center"/>
          </w:tcPr>
          <w:p w14:paraId="45EECD41">
            <w:pPr>
              <w:spacing w:line="360" w:lineRule="auto"/>
              <w:ind w:right="26" w:firstLine="480" w:firstLineChars="200"/>
              <w:rPr>
                <w:rFonts w:hint="eastAsia" w:ascii="宋体" w:hAnsi="宋体"/>
                <w:sz w:val="24"/>
              </w:rPr>
            </w:pPr>
          </w:p>
        </w:tc>
        <w:tc>
          <w:tcPr>
            <w:tcW w:w="1701" w:type="dxa"/>
            <w:noWrap w:val="0"/>
            <w:vAlign w:val="center"/>
          </w:tcPr>
          <w:p w14:paraId="61D5A688">
            <w:pPr>
              <w:spacing w:line="360" w:lineRule="auto"/>
              <w:ind w:right="26" w:firstLine="480" w:firstLineChars="200"/>
              <w:rPr>
                <w:rFonts w:hint="eastAsia" w:ascii="宋体" w:hAnsi="宋体"/>
                <w:sz w:val="24"/>
              </w:rPr>
            </w:pPr>
          </w:p>
        </w:tc>
      </w:tr>
      <w:tr w14:paraId="757C5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4F78AB13">
            <w:pPr>
              <w:spacing w:line="360" w:lineRule="auto"/>
              <w:ind w:right="26" w:firstLine="480" w:firstLineChars="200"/>
              <w:rPr>
                <w:rFonts w:hint="eastAsia" w:ascii="宋体" w:hAnsi="宋体"/>
                <w:sz w:val="24"/>
              </w:rPr>
            </w:pPr>
          </w:p>
        </w:tc>
        <w:tc>
          <w:tcPr>
            <w:tcW w:w="2126" w:type="dxa"/>
            <w:noWrap w:val="0"/>
            <w:vAlign w:val="center"/>
          </w:tcPr>
          <w:p w14:paraId="7B6541D0">
            <w:pPr>
              <w:spacing w:line="360" w:lineRule="auto"/>
              <w:ind w:right="26" w:firstLine="480" w:firstLineChars="200"/>
              <w:rPr>
                <w:rFonts w:hint="eastAsia" w:ascii="宋体" w:hAnsi="宋体"/>
                <w:sz w:val="24"/>
              </w:rPr>
            </w:pPr>
          </w:p>
        </w:tc>
        <w:tc>
          <w:tcPr>
            <w:tcW w:w="4253" w:type="dxa"/>
            <w:noWrap w:val="0"/>
            <w:vAlign w:val="center"/>
          </w:tcPr>
          <w:p w14:paraId="4AA278BA">
            <w:pPr>
              <w:spacing w:line="360" w:lineRule="auto"/>
              <w:ind w:right="26" w:firstLine="480" w:firstLineChars="200"/>
              <w:rPr>
                <w:rFonts w:hint="eastAsia" w:ascii="宋体" w:hAnsi="宋体"/>
                <w:sz w:val="24"/>
              </w:rPr>
            </w:pPr>
          </w:p>
        </w:tc>
        <w:tc>
          <w:tcPr>
            <w:tcW w:w="850" w:type="dxa"/>
            <w:noWrap w:val="0"/>
            <w:vAlign w:val="top"/>
          </w:tcPr>
          <w:p w14:paraId="5C9246D9">
            <w:pPr>
              <w:spacing w:line="360" w:lineRule="auto"/>
              <w:ind w:right="26" w:firstLine="480" w:firstLineChars="200"/>
              <w:rPr>
                <w:rFonts w:hint="eastAsia" w:ascii="宋体" w:hAnsi="宋体"/>
                <w:sz w:val="24"/>
              </w:rPr>
            </w:pPr>
          </w:p>
        </w:tc>
        <w:tc>
          <w:tcPr>
            <w:tcW w:w="1134" w:type="dxa"/>
            <w:noWrap w:val="0"/>
            <w:vAlign w:val="center"/>
          </w:tcPr>
          <w:p w14:paraId="3EB533ED">
            <w:pPr>
              <w:spacing w:line="360" w:lineRule="auto"/>
              <w:ind w:right="26" w:firstLine="480" w:firstLineChars="200"/>
              <w:rPr>
                <w:rFonts w:hint="eastAsia" w:ascii="宋体" w:hAnsi="宋体"/>
                <w:sz w:val="24"/>
              </w:rPr>
            </w:pPr>
          </w:p>
        </w:tc>
        <w:tc>
          <w:tcPr>
            <w:tcW w:w="1418" w:type="dxa"/>
            <w:noWrap w:val="0"/>
            <w:vAlign w:val="center"/>
          </w:tcPr>
          <w:p w14:paraId="73718F32">
            <w:pPr>
              <w:spacing w:line="360" w:lineRule="auto"/>
              <w:ind w:right="26" w:firstLine="480" w:firstLineChars="200"/>
              <w:rPr>
                <w:rFonts w:hint="eastAsia" w:ascii="宋体" w:hAnsi="宋体"/>
                <w:sz w:val="24"/>
              </w:rPr>
            </w:pPr>
          </w:p>
        </w:tc>
        <w:tc>
          <w:tcPr>
            <w:tcW w:w="1701" w:type="dxa"/>
            <w:noWrap w:val="0"/>
            <w:vAlign w:val="center"/>
          </w:tcPr>
          <w:p w14:paraId="1816C593">
            <w:pPr>
              <w:spacing w:line="360" w:lineRule="auto"/>
              <w:ind w:right="26" w:firstLine="480" w:firstLineChars="200"/>
              <w:rPr>
                <w:rFonts w:hint="eastAsia" w:ascii="宋体" w:hAnsi="宋体"/>
                <w:sz w:val="24"/>
              </w:rPr>
            </w:pPr>
          </w:p>
        </w:tc>
      </w:tr>
      <w:tr w14:paraId="32896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130CFF3F">
            <w:pPr>
              <w:spacing w:line="360" w:lineRule="auto"/>
              <w:ind w:right="26" w:firstLine="480" w:firstLineChars="200"/>
              <w:rPr>
                <w:rFonts w:hint="eastAsia" w:ascii="宋体" w:hAnsi="宋体"/>
                <w:sz w:val="24"/>
              </w:rPr>
            </w:pPr>
          </w:p>
        </w:tc>
        <w:tc>
          <w:tcPr>
            <w:tcW w:w="2126" w:type="dxa"/>
            <w:noWrap w:val="0"/>
            <w:vAlign w:val="center"/>
          </w:tcPr>
          <w:p w14:paraId="1D4B826E">
            <w:pPr>
              <w:spacing w:line="360" w:lineRule="auto"/>
              <w:ind w:right="26" w:firstLine="480" w:firstLineChars="200"/>
              <w:rPr>
                <w:rFonts w:hint="eastAsia" w:ascii="宋体" w:hAnsi="宋体"/>
                <w:sz w:val="24"/>
              </w:rPr>
            </w:pPr>
          </w:p>
        </w:tc>
        <w:tc>
          <w:tcPr>
            <w:tcW w:w="4253" w:type="dxa"/>
            <w:noWrap w:val="0"/>
            <w:vAlign w:val="center"/>
          </w:tcPr>
          <w:p w14:paraId="3D8DD09D">
            <w:pPr>
              <w:spacing w:line="360" w:lineRule="auto"/>
              <w:ind w:right="26" w:firstLine="480" w:firstLineChars="200"/>
              <w:rPr>
                <w:rFonts w:hint="eastAsia" w:ascii="宋体" w:hAnsi="宋体"/>
                <w:sz w:val="24"/>
              </w:rPr>
            </w:pPr>
          </w:p>
        </w:tc>
        <w:tc>
          <w:tcPr>
            <w:tcW w:w="850" w:type="dxa"/>
            <w:noWrap w:val="0"/>
            <w:vAlign w:val="top"/>
          </w:tcPr>
          <w:p w14:paraId="1B9F59B2">
            <w:pPr>
              <w:spacing w:line="360" w:lineRule="auto"/>
              <w:ind w:right="26" w:firstLine="480" w:firstLineChars="200"/>
              <w:rPr>
                <w:rFonts w:hint="eastAsia" w:ascii="宋体" w:hAnsi="宋体"/>
                <w:sz w:val="24"/>
              </w:rPr>
            </w:pPr>
          </w:p>
        </w:tc>
        <w:tc>
          <w:tcPr>
            <w:tcW w:w="1134" w:type="dxa"/>
            <w:noWrap w:val="0"/>
            <w:vAlign w:val="center"/>
          </w:tcPr>
          <w:p w14:paraId="7E0D83D0">
            <w:pPr>
              <w:spacing w:line="360" w:lineRule="auto"/>
              <w:ind w:right="26" w:firstLine="480" w:firstLineChars="200"/>
              <w:rPr>
                <w:rFonts w:hint="eastAsia" w:ascii="宋体" w:hAnsi="宋体"/>
                <w:sz w:val="24"/>
              </w:rPr>
            </w:pPr>
          </w:p>
        </w:tc>
        <w:tc>
          <w:tcPr>
            <w:tcW w:w="1418" w:type="dxa"/>
            <w:noWrap w:val="0"/>
            <w:vAlign w:val="center"/>
          </w:tcPr>
          <w:p w14:paraId="0DC864C5">
            <w:pPr>
              <w:spacing w:line="360" w:lineRule="auto"/>
              <w:ind w:right="26" w:firstLine="480" w:firstLineChars="200"/>
              <w:rPr>
                <w:rFonts w:hint="eastAsia" w:ascii="宋体" w:hAnsi="宋体"/>
                <w:sz w:val="24"/>
              </w:rPr>
            </w:pPr>
          </w:p>
        </w:tc>
        <w:tc>
          <w:tcPr>
            <w:tcW w:w="1701" w:type="dxa"/>
            <w:noWrap w:val="0"/>
            <w:vAlign w:val="center"/>
          </w:tcPr>
          <w:p w14:paraId="0848B081">
            <w:pPr>
              <w:spacing w:line="360" w:lineRule="auto"/>
              <w:ind w:right="26" w:firstLine="480" w:firstLineChars="200"/>
              <w:rPr>
                <w:rFonts w:hint="eastAsia" w:ascii="宋体" w:hAnsi="宋体"/>
                <w:sz w:val="24"/>
              </w:rPr>
            </w:pPr>
          </w:p>
        </w:tc>
      </w:tr>
      <w:tr w14:paraId="60B7E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0D82CB24">
            <w:pPr>
              <w:spacing w:line="360" w:lineRule="auto"/>
              <w:ind w:right="26" w:firstLine="480" w:firstLineChars="200"/>
              <w:rPr>
                <w:rFonts w:hint="eastAsia" w:ascii="宋体" w:hAnsi="宋体"/>
                <w:sz w:val="24"/>
              </w:rPr>
            </w:pPr>
          </w:p>
        </w:tc>
        <w:tc>
          <w:tcPr>
            <w:tcW w:w="2126" w:type="dxa"/>
            <w:noWrap w:val="0"/>
            <w:vAlign w:val="center"/>
          </w:tcPr>
          <w:p w14:paraId="018F2950">
            <w:pPr>
              <w:spacing w:line="360" w:lineRule="auto"/>
              <w:ind w:right="26" w:firstLine="480" w:firstLineChars="200"/>
              <w:rPr>
                <w:rFonts w:hint="eastAsia" w:ascii="宋体" w:hAnsi="宋体"/>
                <w:sz w:val="24"/>
              </w:rPr>
            </w:pPr>
          </w:p>
        </w:tc>
        <w:tc>
          <w:tcPr>
            <w:tcW w:w="4253" w:type="dxa"/>
            <w:noWrap w:val="0"/>
            <w:vAlign w:val="center"/>
          </w:tcPr>
          <w:p w14:paraId="01EBEC4F">
            <w:pPr>
              <w:spacing w:line="360" w:lineRule="auto"/>
              <w:ind w:right="26" w:firstLine="480" w:firstLineChars="200"/>
              <w:rPr>
                <w:rFonts w:hint="eastAsia" w:ascii="宋体" w:hAnsi="宋体"/>
                <w:sz w:val="24"/>
              </w:rPr>
            </w:pPr>
          </w:p>
        </w:tc>
        <w:tc>
          <w:tcPr>
            <w:tcW w:w="850" w:type="dxa"/>
            <w:noWrap w:val="0"/>
            <w:vAlign w:val="top"/>
          </w:tcPr>
          <w:p w14:paraId="158A7F18">
            <w:pPr>
              <w:spacing w:line="360" w:lineRule="auto"/>
              <w:ind w:right="26" w:firstLine="480" w:firstLineChars="200"/>
              <w:rPr>
                <w:rFonts w:hint="eastAsia" w:ascii="宋体" w:hAnsi="宋体"/>
                <w:sz w:val="24"/>
              </w:rPr>
            </w:pPr>
          </w:p>
        </w:tc>
        <w:tc>
          <w:tcPr>
            <w:tcW w:w="1134" w:type="dxa"/>
            <w:noWrap w:val="0"/>
            <w:vAlign w:val="center"/>
          </w:tcPr>
          <w:p w14:paraId="4AEB1EC2">
            <w:pPr>
              <w:spacing w:line="360" w:lineRule="auto"/>
              <w:ind w:right="26" w:firstLine="480" w:firstLineChars="200"/>
              <w:rPr>
                <w:rFonts w:hint="eastAsia" w:ascii="宋体" w:hAnsi="宋体"/>
                <w:sz w:val="24"/>
              </w:rPr>
            </w:pPr>
          </w:p>
        </w:tc>
        <w:tc>
          <w:tcPr>
            <w:tcW w:w="1418" w:type="dxa"/>
            <w:noWrap w:val="0"/>
            <w:vAlign w:val="center"/>
          </w:tcPr>
          <w:p w14:paraId="0C54A78F">
            <w:pPr>
              <w:spacing w:line="360" w:lineRule="auto"/>
              <w:ind w:right="26" w:firstLine="480" w:firstLineChars="200"/>
              <w:rPr>
                <w:rFonts w:hint="eastAsia" w:ascii="宋体" w:hAnsi="宋体"/>
                <w:sz w:val="24"/>
              </w:rPr>
            </w:pPr>
          </w:p>
        </w:tc>
        <w:tc>
          <w:tcPr>
            <w:tcW w:w="1701" w:type="dxa"/>
            <w:noWrap w:val="0"/>
            <w:vAlign w:val="center"/>
          </w:tcPr>
          <w:p w14:paraId="64ABC9BA">
            <w:pPr>
              <w:spacing w:line="360" w:lineRule="auto"/>
              <w:ind w:right="26" w:firstLine="480" w:firstLineChars="200"/>
              <w:rPr>
                <w:rFonts w:hint="eastAsia" w:ascii="宋体" w:hAnsi="宋体"/>
                <w:sz w:val="24"/>
              </w:rPr>
            </w:pPr>
          </w:p>
        </w:tc>
      </w:tr>
      <w:tr w14:paraId="330B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2DC82CF7">
            <w:pPr>
              <w:spacing w:line="360" w:lineRule="auto"/>
              <w:ind w:right="26" w:firstLine="480" w:firstLineChars="200"/>
              <w:rPr>
                <w:rFonts w:hint="eastAsia" w:ascii="宋体" w:hAnsi="宋体"/>
                <w:sz w:val="24"/>
              </w:rPr>
            </w:pPr>
          </w:p>
        </w:tc>
        <w:tc>
          <w:tcPr>
            <w:tcW w:w="2126" w:type="dxa"/>
            <w:noWrap w:val="0"/>
            <w:vAlign w:val="center"/>
          </w:tcPr>
          <w:p w14:paraId="5B5F3FF5">
            <w:pPr>
              <w:spacing w:line="360" w:lineRule="auto"/>
              <w:ind w:right="26" w:firstLine="480" w:firstLineChars="200"/>
              <w:rPr>
                <w:rFonts w:hint="eastAsia" w:ascii="宋体" w:hAnsi="宋体"/>
                <w:sz w:val="24"/>
              </w:rPr>
            </w:pPr>
          </w:p>
        </w:tc>
        <w:tc>
          <w:tcPr>
            <w:tcW w:w="4253" w:type="dxa"/>
            <w:noWrap w:val="0"/>
            <w:vAlign w:val="center"/>
          </w:tcPr>
          <w:p w14:paraId="71C67DD4">
            <w:pPr>
              <w:spacing w:line="360" w:lineRule="auto"/>
              <w:ind w:right="26" w:firstLine="480" w:firstLineChars="200"/>
              <w:rPr>
                <w:rFonts w:hint="eastAsia" w:ascii="宋体" w:hAnsi="宋体"/>
                <w:sz w:val="24"/>
              </w:rPr>
            </w:pPr>
          </w:p>
        </w:tc>
        <w:tc>
          <w:tcPr>
            <w:tcW w:w="850" w:type="dxa"/>
            <w:noWrap w:val="0"/>
            <w:vAlign w:val="top"/>
          </w:tcPr>
          <w:p w14:paraId="36A1AE7C">
            <w:pPr>
              <w:spacing w:line="360" w:lineRule="auto"/>
              <w:ind w:right="26" w:firstLine="480" w:firstLineChars="200"/>
              <w:rPr>
                <w:rFonts w:hint="eastAsia" w:ascii="宋体" w:hAnsi="宋体"/>
                <w:sz w:val="24"/>
              </w:rPr>
            </w:pPr>
          </w:p>
        </w:tc>
        <w:tc>
          <w:tcPr>
            <w:tcW w:w="1134" w:type="dxa"/>
            <w:noWrap w:val="0"/>
            <w:vAlign w:val="center"/>
          </w:tcPr>
          <w:p w14:paraId="70664BB3">
            <w:pPr>
              <w:spacing w:line="360" w:lineRule="auto"/>
              <w:ind w:right="26" w:firstLine="480" w:firstLineChars="200"/>
              <w:rPr>
                <w:rFonts w:hint="eastAsia" w:ascii="宋体" w:hAnsi="宋体"/>
                <w:sz w:val="24"/>
              </w:rPr>
            </w:pPr>
          </w:p>
        </w:tc>
        <w:tc>
          <w:tcPr>
            <w:tcW w:w="1418" w:type="dxa"/>
            <w:noWrap w:val="0"/>
            <w:vAlign w:val="center"/>
          </w:tcPr>
          <w:p w14:paraId="4CE19C70">
            <w:pPr>
              <w:spacing w:line="360" w:lineRule="auto"/>
              <w:ind w:right="26" w:firstLine="480" w:firstLineChars="200"/>
              <w:rPr>
                <w:rFonts w:hint="eastAsia" w:ascii="宋体" w:hAnsi="宋体"/>
                <w:sz w:val="24"/>
              </w:rPr>
            </w:pPr>
          </w:p>
        </w:tc>
        <w:tc>
          <w:tcPr>
            <w:tcW w:w="1701" w:type="dxa"/>
            <w:noWrap w:val="0"/>
            <w:vAlign w:val="center"/>
          </w:tcPr>
          <w:p w14:paraId="27A8DD04">
            <w:pPr>
              <w:spacing w:line="360" w:lineRule="auto"/>
              <w:ind w:right="26" w:firstLine="480" w:firstLineChars="200"/>
              <w:rPr>
                <w:rFonts w:hint="eastAsia" w:ascii="宋体" w:hAnsi="宋体"/>
                <w:sz w:val="24"/>
              </w:rPr>
            </w:pPr>
          </w:p>
        </w:tc>
      </w:tr>
      <w:tr w14:paraId="35539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4763D7E2">
            <w:pPr>
              <w:spacing w:line="360" w:lineRule="auto"/>
              <w:ind w:right="26" w:firstLine="480" w:firstLineChars="200"/>
              <w:rPr>
                <w:rFonts w:hint="eastAsia" w:ascii="宋体" w:hAnsi="宋体"/>
                <w:sz w:val="24"/>
              </w:rPr>
            </w:pPr>
          </w:p>
        </w:tc>
        <w:tc>
          <w:tcPr>
            <w:tcW w:w="2126" w:type="dxa"/>
            <w:noWrap w:val="0"/>
            <w:vAlign w:val="center"/>
          </w:tcPr>
          <w:p w14:paraId="3D2FA1BB">
            <w:pPr>
              <w:spacing w:line="360" w:lineRule="auto"/>
              <w:ind w:right="26" w:firstLine="480" w:firstLineChars="200"/>
              <w:rPr>
                <w:rFonts w:hint="eastAsia" w:ascii="宋体" w:hAnsi="宋体"/>
                <w:sz w:val="24"/>
              </w:rPr>
            </w:pPr>
          </w:p>
        </w:tc>
        <w:tc>
          <w:tcPr>
            <w:tcW w:w="4253" w:type="dxa"/>
            <w:noWrap w:val="0"/>
            <w:vAlign w:val="center"/>
          </w:tcPr>
          <w:p w14:paraId="431F23BB">
            <w:pPr>
              <w:spacing w:line="360" w:lineRule="auto"/>
              <w:ind w:right="26" w:firstLine="480" w:firstLineChars="200"/>
              <w:rPr>
                <w:rFonts w:hint="eastAsia" w:ascii="宋体" w:hAnsi="宋体"/>
                <w:sz w:val="24"/>
              </w:rPr>
            </w:pPr>
          </w:p>
        </w:tc>
        <w:tc>
          <w:tcPr>
            <w:tcW w:w="850" w:type="dxa"/>
            <w:noWrap w:val="0"/>
            <w:vAlign w:val="top"/>
          </w:tcPr>
          <w:p w14:paraId="2E8AD169">
            <w:pPr>
              <w:spacing w:line="360" w:lineRule="auto"/>
              <w:ind w:right="26" w:firstLine="480" w:firstLineChars="200"/>
              <w:rPr>
                <w:rFonts w:hint="eastAsia" w:ascii="宋体" w:hAnsi="宋体"/>
                <w:sz w:val="24"/>
              </w:rPr>
            </w:pPr>
          </w:p>
        </w:tc>
        <w:tc>
          <w:tcPr>
            <w:tcW w:w="1134" w:type="dxa"/>
            <w:noWrap w:val="0"/>
            <w:vAlign w:val="center"/>
          </w:tcPr>
          <w:p w14:paraId="0AF47012">
            <w:pPr>
              <w:spacing w:line="360" w:lineRule="auto"/>
              <w:ind w:right="26" w:firstLine="480" w:firstLineChars="200"/>
              <w:rPr>
                <w:rFonts w:hint="eastAsia" w:ascii="宋体" w:hAnsi="宋体"/>
                <w:sz w:val="24"/>
              </w:rPr>
            </w:pPr>
          </w:p>
        </w:tc>
        <w:tc>
          <w:tcPr>
            <w:tcW w:w="1418" w:type="dxa"/>
            <w:noWrap w:val="0"/>
            <w:vAlign w:val="center"/>
          </w:tcPr>
          <w:p w14:paraId="7CA812C5">
            <w:pPr>
              <w:spacing w:line="360" w:lineRule="auto"/>
              <w:ind w:right="26" w:firstLine="480" w:firstLineChars="200"/>
              <w:rPr>
                <w:rFonts w:hint="eastAsia" w:ascii="宋体" w:hAnsi="宋体"/>
                <w:sz w:val="24"/>
              </w:rPr>
            </w:pPr>
          </w:p>
        </w:tc>
        <w:tc>
          <w:tcPr>
            <w:tcW w:w="1701" w:type="dxa"/>
            <w:noWrap w:val="0"/>
            <w:vAlign w:val="center"/>
          </w:tcPr>
          <w:p w14:paraId="60FDD911">
            <w:pPr>
              <w:spacing w:line="360" w:lineRule="auto"/>
              <w:ind w:right="26" w:firstLine="480" w:firstLineChars="200"/>
              <w:rPr>
                <w:rFonts w:hint="eastAsia" w:ascii="宋体" w:hAnsi="宋体"/>
                <w:sz w:val="24"/>
              </w:rPr>
            </w:pPr>
          </w:p>
        </w:tc>
      </w:tr>
      <w:tr w14:paraId="39AE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28C918E0">
            <w:pPr>
              <w:spacing w:line="360" w:lineRule="auto"/>
              <w:ind w:right="26"/>
              <w:jc w:val="center"/>
              <w:rPr>
                <w:rFonts w:hint="eastAsia" w:ascii="宋体" w:hAnsi="宋体"/>
                <w:sz w:val="24"/>
              </w:rPr>
            </w:pPr>
            <w:r>
              <w:rPr>
                <w:rFonts w:hint="eastAsia" w:ascii="宋体" w:hAnsi="宋体"/>
                <w:sz w:val="24"/>
              </w:rPr>
              <w:t>合计</w:t>
            </w:r>
          </w:p>
        </w:tc>
        <w:tc>
          <w:tcPr>
            <w:tcW w:w="2126" w:type="dxa"/>
            <w:noWrap w:val="0"/>
            <w:vAlign w:val="center"/>
          </w:tcPr>
          <w:p w14:paraId="5D1BD861">
            <w:pPr>
              <w:spacing w:line="360" w:lineRule="auto"/>
              <w:ind w:right="26" w:firstLine="480" w:firstLineChars="200"/>
              <w:rPr>
                <w:rFonts w:hint="eastAsia" w:ascii="宋体" w:hAnsi="宋体"/>
                <w:sz w:val="24"/>
              </w:rPr>
            </w:pPr>
          </w:p>
        </w:tc>
        <w:tc>
          <w:tcPr>
            <w:tcW w:w="4253" w:type="dxa"/>
            <w:noWrap w:val="0"/>
            <w:vAlign w:val="center"/>
          </w:tcPr>
          <w:p w14:paraId="67C2BB88">
            <w:pPr>
              <w:spacing w:line="360" w:lineRule="auto"/>
              <w:ind w:right="26" w:firstLine="480" w:firstLineChars="200"/>
              <w:rPr>
                <w:rFonts w:hint="eastAsia" w:ascii="宋体" w:hAnsi="宋体"/>
                <w:sz w:val="24"/>
              </w:rPr>
            </w:pPr>
          </w:p>
        </w:tc>
        <w:tc>
          <w:tcPr>
            <w:tcW w:w="850" w:type="dxa"/>
            <w:noWrap w:val="0"/>
            <w:vAlign w:val="top"/>
          </w:tcPr>
          <w:p w14:paraId="79BEC0EE">
            <w:pPr>
              <w:spacing w:line="360" w:lineRule="auto"/>
              <w:ind w:right="26" w:firstLine="480" w:firstLineChars="200"/>
              <w:rPr>
                <w:rFonts w:hint="eastAsia" w:ascii="宋体" w:hAnsi="宋体"/>
                <w:sz w:val="24"/>
              </w:rPr>
            </w:pPr>
          </w:p>
        </w:tc>
        <w:tc>
          <w:tcPr>
            <w:tcW w:w="1134" w:type="dxa"/>
            <w:noWrap w:val="0"/>
            <w:vAlign w:val="center"/>
          </w:tcPr>
          <w:p w14:paraId="066D6B64">
            <w:pPr>
              <w:spacing w:line="360" w:lineRule="auto"/>
              <w:ind w:right="26" w:firstLine="480" w:firstLineChars="200"/>
              <w:rPr>
                <w:rFonts w:hint="eastAsia" w:ascii="宋体" w:hAnsi="宋体"/>
                <w:sz w:val="24"/>
              </w:rPr>
            </w:pPr>
          </w:p>
        </w:tc>
        <w:tc>
          <w:tcPr>
            <w:tcW w:w="1418" w:type="dxa"/>
            <w:noWrap w:val="0"/>
            <w:vAlign w:val="center"/>
          </w:tcPr>
          <w:p w14:paraId="66FC636C">
            <w:pPr>
              <w:spacing w:line="360" w:lineRule="auto"/>
              <w:ind w:right="26" w:firstLine="480" w:firstLineChars="200"/>
              <w:rPr>
                <w:rFonts w:hint="eastAsia" w:ascii="宋体" w:hAnsi="宋体"/>
                <w:sz w:val="24"/>
              </w:rPr>
            </w:pPr>
          </w:p>
        </w:tc>
        <w:tc>
          <w:tcPr>
            <w:tcW w:w="1701" w:type="dxa"/>
            <w:noWrap w:val="0"/>
            <w:vAlign w:val="center"/>
          </w:tcPr>
          <w:p w14:paraId="4CF45834">
            <w:pPr>
              <w:spacing w:line="360" w:lineRule="auto"/>
              <w:ind w:right="26" w:firstLine="480" w:firstLineChars="200"/>
              <w:rPr>
                <w:rFonts w:hint="eastAsia" w:ascii="宋体" w:hAnsi="宋体"/>
                <w:sz w:val="24"/>
              </w:rPr>
            </w:pPr>
          </w:p>
        </w:tc>
      </w:tr>
    </w:tbl>
    <w:p w14:paraId="2454D55D">
      <w:pPr>
        <w:spacing w:line="360" w:lineRule="auto"/>
        <w:ind w:right="26"/>
        <w:rPr>
          <w:rFonts w:hint="eastAsia" w:ascii="宋体" w:hAnsi="宋体"/>
          <w:sz w:val="24"/>
        </w:rPr>
      </w:pPr>
    </w:p>
    <w:p w14:paraId="1B10A439">
      <w:pPr>
        <w:pStyle w:val="14"/>
        <w:ind w:firstLine="0"/>
        <w:rPr>
          <w:rFonts w:ascii="仿宋" w:hAnsi="仿宋" w:eastAsia="仿宋" w:cs="仿宋"/>
          <w:sz w:val="28"/>
          <w:szCs w:val="28"/>
        </w:rPr>
      </w:pPr>
    </w:p>
    <w:sectPr>
      <w:type w:val="continuous"/>
      <w:pgSz w:w="16838" w:h="11906" w:orient="landscape"/>
      <w:pgMar w:top="1418" w:right="1418" w:bottom="1418" w:left="1418" w:header="851" w:footer="992" w:gutter="56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embedRegular r:id="rId1" w:fontKey="{94ADE68F-92D1-473C-86EF-54996EC3074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2" w:fontKey="{064D7158-5E3E-4EBB-AB22-5C6F40EA8F7E}"/>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62BB7"/>
  <w:p w14:paraId="63D531B4">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F500C5"/>
    <w:multiLevelType w:val="singleLevel"/>
    <w:tmpl w:val="96F500C5"/>
    <w:lvl w:ilvl="0" w:tentative="0">
      <w:start w:val="1"/>
      <w:numFmt w:val="decimal"/>
      <w:suff w:val="nothing"/>
      <w:lvlText w:val="%1、"/>
      <w:lvlJc w:val="left"/>
    </w:lvl>
  </w:abstractNum>
  <w:abstractNum w:abstractNumId="1">
    <w:nsid w:val="0EB027C7"/>
    <w:multiLevelType w:val="multilevel"/>
    <w:tmpl w:val="0EB027C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B534D86"/>
    <w:multiLevelType w:val="singleLevel"/>
    <w:tmpl w:val="1B534D86"/>
    <w:lvl w:ilvl="0" w:tentative="0">
      <w:start w:val="1"/>
      <w:numFmt w:val="chineseCounting"/>
      <w:suff w:val="nothing"/>
      <w:lvlText w:val="%1、"/>
      <w:lvlJc w:val="left"/>
      <w:rPr>
        <w:rFonts w:hint="eastAsia"/>
      </w:rPr>
    </w:lvl>
  </w:abstractNum>
  <w:abstractNum w:abstractNumId="3">
    <w:nsid w:val="1C8A0FB9"/>
    <w:multiLevelType w:val="multilevel"/>
    <w:tmpl w:val="1C8A0FB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0A105FB"/>
    <w:multiLevelType w:val="multilevel"/>
    <w:tmpl w:val="20A105FB"/>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2FA0079"/>
    <w:multiLevelType w:val="multilevel"/>
    <w:tmpl w:val="22FA007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8565E5A"/>
    <w:multiLevelType w:val="multilevel"/>
    <w:tmpl w:val="48565E5A"/>
    <w:lvl w:ilvl="0" w:tentative="0">
      <w:start w:val="1"/>
      <w:numFmt w:val="decimal"/>
      <w:lvlText w:val="%1、"/>
      <w:lvlJc w:val="left"/>
      <w:pPr>
        <w:ind w:left="900" w:hanging="420"/>
      </w:pPr>
      <w:rPr>
        <w:rFonts w:hint="eastAsia"/>
      </w:rPr>
    </w:lvl>
    <w:lvl w:ilvl="1" w:tentative="0">
      <w:start w:val="1"/>
      <w:numFmt w:val="decimal"/>
      <w:lvlText w:val="%2、"/>
      <w:lvlJc w:val="left"/>
      <w:pPr>
        <w:ind w:left="1320" w:hanging="420"/>
      </w:pPr>
      <w:rPr>
        <w:rFonts w:hint="eastAsia"/>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4D870439"/>
    <w:multiLevelType w:val="singleLevel"/>
    <w:tmpl w:val="4D870439"/>
    <w:lvl w:ilvl="0" w:tentative="0">
      <w:start w:val="2"/>
      <w:numFmt w:val="chineseCounting"/>
      <w:suff w:val="nothing"/>
      <w:lvlText w:val="%1、"/>
      <w:lvlJc w:val="left"/>
      <w:rPr>
        <w:rFonts w:hint="eastAsia"/>
      </w:rPr>
    </w:lvl>
  </w:abstractNum>
  <w:abstractNum w:abstractNumId="8">
    <w:nsid w:val="52931F67"/>
    <w:multiLevelType w:val="multilevel"/>
    <w:tmpl w:val="52931F6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B1DC06A"/>
    <w:multiLevelType w:val="singleLevel"/>
    <w:tmpl w:val="6B1DC06A"/>
    <w:lvl w:ilvl="0" w:tentative="0">
      <w:start w:val="1"/>
      <w:numFmt w:val="decimal"/>
      <w:suff w:val="space"/>
      <w:lvlText w:val="%1）"/>
      <w:lvlJc w:val="left"/>
      <w:pPr>
        <w:ind w:left="210"/>
      </w:pPr>
      <w:rPr>
        <w:rFonts w:hint="default"/>
        <w:sz w:val="28"/>
        <w:szCs w:val="28"/>
      </w:rPr>
    </w:lvl>
  </w:abstractNum>
  <w:abstractNum w:abstractNumId="10">
    <w:nsid w:val="6E2135F0"/>
    <w:multiLevelType w:val="multilevel"/>
    <w:tmpl w:val="6E2135F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9"/>
  </w:num>
  <w:num w:numId="3">
    <w:abstractNumId w:val="2"/>
  </w:num>
  <w:num w:numId="4">
    <w:abstractNumId w:val="4"/>
  </w:num>
  <w:num w:numId="5">
    <w:abstractNumId w:val="0"/>
  </w:num>
  <w:num w:numId="6">
    <w:abstractNumId w:val="10"/>
  </w:num>
  <w:num w:numId="7">
    <w:abstractNumId w:val="3"/>
  </w:num>
  <w:num w:numId="8">
    <w:abstractNumId w:val="1"/>
  </w:num>
  <w:num w:numId="9">
    <w:abstractNumId w:val="8"/>
  </w:num>
  <w:num w:numId="10">
    <w:abstractNumId w:val="5"/>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lOGIyNzkzYjllZTI5MzBjMGRhODYxMmZkYmQ5MzQifQ=="/>
  </w:docVars>
  <w:rsids>
    <w:rsidRoot w:val="00750550"/>
    <w:rsid w:val="000033DF"/>
    <w:rsid w:val="000047B4"/>
    <w:rsid w:val="000048A4"/>
    <w:rsid w:val="00016CBB"/>
    <w:rsid w:val="00016E99"/>
    <w:rsid w:val="00020432"/>
    <w:rsid w:val="0003370F"/>
    <w:rsid w:val="00033F44"/>
    <w:rsid w:val="00036B44"/>
    <w:rsid w:val="00041595"/>
    <w:rsid w:val="00047E04"/>
    <w:rsid w:val="00052965"/>
    <w:rsid w:val="000544CC"/>
    <w:rsid w:val="00061244"/>
    <w:rsid w:val="000636DE"/>
    <w:rsid w:val="00076BAF"/>
    <w:rsid w:val="00080C47"/>
    <w:rsid w:val="00081585"/>
    <w:rsid w:val="000856A2"/>
    <w:rsid w:val="0009297D"/>
    <w:rsid w:val="000943B7"/>
    <w:rsid w:val="000956A5"/>
    <w:rsid w:val="00097D9E"/>
    <w:rsid w:val="000A112C"/>
    <w:rsid w:val="000B5122"/>
    <w:rsid w:val="000C4534"/>
    <w:rsid w:val="000C7B8A"/>
    <w:rsid w:val="000E2937"/>
    <w:rsid w:val="000E30CF"/>
    <w:rsid w:val="000E3CA3"/>
    <w:rsid w:val="000E4D9F"/>
    <w:rsid w:val="000E5164"/>
    <w:rsid w:val="000E7880"/>
    <w:rsid w:val="00103278"/>
    <w:rsid w:val="00103DCE"/>
    <w:rsid w:val="00104A1B"/>
    <w:rsid w:val="00106C64"/>
    <w:rsid w:val="00126659"/>
    <w:rsid w:val="00131A93"/>
    <w:rsid w:val="0013678D"/>
    <w:rsid w:val="00141D4F"/>
    <w:rsid w:val="00165C69"/>
    <w:rsid w:val="00172379"/>
    <w:rsid w:val="00174A19"/>
    <w:rsid w:val="00177D33"/>
    <w:rsid w:val="00185EDD"/>
    <w:rsid w:val="00186F2C"/>
    <w:rsid w:val="001912EB"/>
    <w:rsid w:val="001925EA"/>
    <w:rsid w:val="001961B5"/>
    <w:rsid w:val="001B24A8"/>
    <w:rsid w:val="001E0542"/>
    <w:rsid w:val="001F02DA"/>
    <w:rsid w:val="001F4494"/>
    <w:rsid w:val="001F5AD9"/>
    <w:rsid w:val="00207418"/>
    <w:rsid w:val="00230118"/>
    <w:rsid w:val="00231DDE"/>
    <w:rsid w:val="00234CA3"/>
    <w:rsid w:val="00234D99"/>
    <w:rsid w:val="00234DBD"/>
    <w:rsid w:val="00237803"/>
    <w:rsid w:val="00260AB4"/>
    <w:rsid w:val="00271394"/>
    <w:rsid w:val="00271972"/>
    <w:rsid w:val="00273BBD"/>
    <w:rsid w:val="002743BF"/>
    <w:rsid w:val="0028040A"/>
    <w:rsid w:val="00282C35"/>
    <w:rsid w:val="00285DEC"/>
    <w:rsid w:val="002878B3"/>
    <w:rsid w:val="00292A0C"/>
    <w:rsid w:val="002A023A"/>
    <w:rsid w:val="002A79FA"/>
    <w:rsid w:val="002C1418"/>
    <w:rsid w:val="002C34EC"/>
    <w:rsid w:val="002D026B"/>
    <w:rsid w:val="002D4A4F"/>
    <w:rsid w:val="002F6294"/>
    <w:rsid w:val="00301D9C"/>
    <w:rsid w:val="00317D07"/>
    <w:rsid w:val="003229E3"/>
    <w:rsid w:val="00337835"/>
    <w:rsid w:val="00355E9F"/>
    <w:rsid w:val="003711F6"/>
    <w:rsid w:val="00372F4D"/>
    <w:rsid w:val="0038264C"/>
    <w:rsid w:val="003938BD"/>
    <w:rsid w:val="00394C79"/>
    <w:rsid w:val="00395BDF"/>
    <w:rsid w:val="003A2BEB"/>
    <w:rsid w:val="003A4C2F"/>
    <w:rsid w:val="003A7D69"/>
    <w:rsid w:val="003D0C5B"/>
    <w:rsid w:val="003D20C8"/>
    <w:rsid w:val="003D66BC"/>
    <w:rsid w:val="003D7996"/>
    <w:rsid w:val="003E311A"/>
    <w:rsid w:val="003E62C7"/>
    <w:rsid w:val="003E7723"/>
    <w:rsid w:val="0040339A"/>
    <w:rsid w:val="00412D94"/>
    <w:rsid w:val="00417811"/>
    <w:rsid w:val="004221AD"/>
    <w:rsid w:val="00432155"/>
    <w:rsid w:val="004403BA"/>
    <w:rsid w:val="00441B6D"/>
    <w:rsid w:val="00450699"/>
    <w:rsid w:val="00456CDD"/>
    <w:rsid w:val="00463066"/>
    <w:rsid w:val="004854CF"/>
    <w:rsid w:val="004A120C"/>
    <w:rsid w:val="004A396E"/>
    <w:rsid w:val="004B4396"/>
    <w:rsid w:val="004C650B"/>
    <w:rsid w:val="004C78D2"/>
    <w:rsid w:val="004E1F4C"/>
    <w:rsid w:val="004E2771"/>
    <w:rsid w:val="00514AB1"/>
    <w:rsid w:val="00530E29"/>
    <w:rsid w:val="005447E2"/>
    <w:rsid w:val="00550E1C"/>
    <w:rsid w:val="00556B60"/>
    <w:rsid w:val="00562DDC"/>
    <w:rsid w:val="00566DA5"/>
    <w:rsid w:val="00581BC6"/>
    <w:rsid w:val="00586CC3"/>
    <w:rsid w:val="00587B69"/>
    <w:rsid w:val="0059133B"/>
    <w:rsid w:val="0059731D"/>
    <w:rsid w:val="005A22C4"/>
    <w:rsid w:val="005B4D7A"/>
    <w:rsid w:val="005C21F2"/>
    <w:rsid w:val="005C2D93"/>
    <w:rsid w:val="005C3E18"/>
    <w:rsid w:val="005C4BEF"/>
    <w:rsid w:val="005D0A57"/>
    <w:rsid w:val="005D3033"/>
    <w:rsid w:val="005D480C"/>
    <w:rsid w:val="005D794E"/>
    <w:rsid w:val="005E721C"/>
    <w:rsid w:val="005E78C3"/>
    <w:rsid w:val="005F131C"/>
    <w:rsid w:val="005F6F66"/>
    <w:rsid w:val="00601198"/>
    <w:rsid w:val="00601B12"/>
    <w:rsid w:val="00601C9A"/>
    <w:rsid w:val="006114D0"/>
    <w:rsid w:val="00612BA7"/>
    <w:rsid w:val="00624C34"/>
    <w:rsid w:val="00625233"/>
    <w:rsid w:val="0062626F"/>
    <w:rsid w:val="006312DD"/>
    <w:rsid w:val="006401AC"/>
    <w:rsid w:val="00645DD6"/>
    <w:rsid w:val="00645FC0"/>
    <w:rsid w:val="00647B6D"/>
    <w:rsid w:val="00650D96"/>
    <w:rsid w:val="00655754"/>
    <w:rsid w:val="0065582B"/>
    <w:rsid w:val="00670F3F"/>
    <w:rsid w:val="006720B8"/>
    <w:rsid w:val="0067238B"/>
    <w:rsid w:val="0067725C"/>
    <w:rsid w:val="00687C61"/>
    <w:rsid w:val="00692339"/>
    <w:rsid w:val="006A29F2"/>
    <w:rsid w:val="006C029D"/>
    <w:rsid w:val="006D05F9"/>
    <w:rsid w:val="006D2579"/>
    <w:rsid w:val="006E05AC"/>
    <w:rsid w:val="006F23D5"/>
    <w:rsid w:val="00702EA0"/>
    <w:rsid w:val="007051F8"/>
    <w:rsid w:val="00705BAE"/>
    <w:rsid w:val="00713CBB"/>
    <w:rsid w:val="00750550"/>
    <w:rsid w:val="0076001D"/>
    <w:rsid w:val="007609D6"/>
    <w:rsid w:val="007618AB"/>
    <w:rsid w:val="00761B5C"/>
    <w:rsid w:val="00764C9B"/>
    <w:rsid w:val="00764DFF"/>
    <w:rsid w:val="00766E38"/>
    <w:rsid w:val="00781C3A"/>
    <w:rsid w:val="0078282D"/>
    <w:rsid w:val="00792DC1"/>
    <w:rsid w:val="00797634"/>
    <w:rsid w:val="007B3A9A"/>
    <w:rsid w:val="007B61ED"/>
    <w:rsid w:val="007C4193"/>
    <w:rsid w:val="007D7259"/>
    <w:rsid w:val="007D74D7"/>
    <w:rsid w:val="007E08AC"/>
    <w:rsid w:val="007E1356"/>
    <w:rsid w:val="007F28DA"/>
    <w:rsid w:val="007F4F98"/>
    <w:rsid w:val="007F6CE7"/>
    <w:rsid w:val="0080501A"/>
    <w:rsid w:val="0081535C"/>
    <w:rsid w:val="00822AA9"/>
    <w:rsid w:val="00822D6B"/>
    <w:rsid w:val="00825989"/>
    <w:rsid w:val="00827133"/>
    <w:rsid w:val="008302EC"/>
    <w:rsid w:val="008313F7"/>
    <w:rsid w:val="008333A9"/>
    <w:rsid w:val="00847D8C"/>
    <w:rsid w:val="00847E7F"/>
    <w:rsid w:val="00850F78"/>
    <w:rsid w:val="00865D0A"/>
    <w:rsid w:val="008702D4"/>
    <w:rsid w:val="008709BB"/>
    <w:rsid w:val="008720CD"/>
    <w:rsid w:val="008753E5"/>
    <w:rsid w:val="008778F4"/>
    <w:rsid w:val="008816ED"/>
    <w:rsid w:val="00883542"/>
    <w:rsid w:val="00890793"/>
    <w:rsid w:val="00895C4C"/>
    <w:rsid w:val="0089721C"/>
    <w:rsid w:val="008A3613"/>
    <w:rsid w:val="008B6AC5"/>
    <w:rsid w:val="008D507C"/>
    <w:rsid w:val="008E3703"/>
    <w:rsid w:val="008F0059"/>
    <w:rsid w:val="00906F54"/>
    <w:rsid w:val="009118A9"/>
    <w:rsid w:val="00927211"/>
    <w:rsid w:val="00927C40"/>
    <w:rsid w:val="00941829"/>
    <w:rsid w:val="0094354D"/>
    <w:rsid w:val="00961C6C"/>
    <w:rsid w:val="00962BC3"/>
    <w:rsid w:val="00965D86"/>
    <w:rsid w:val="00970546"/>
    <w:rsid w:val="00973ABD"/>
    <w:rsid w:val="00996CB8"/>
    <w:rsid w:val="009A0189"/>
    <w:rsid w:val="009A28C0"/>
    <w:rsid w:val="009A5BC3"/>
    <w:rsid w:val="009B7735"/>
    <w:rsid w:val="009C1A00"/>
    <w:rsid w:val="009C4328"/>
    <w:rsid w:val="009C6088"/>
    <w:rsid w:val="009D5148"/>
    <w:rsid w:val="009D7010"/>
    <w:rsid w:val="009F01F2"/>
    <w:rsid w:val="009F3E3D"/>
    <w:rsid w:val="009F4129"/>
    <w:rsid w:val="009F442A"/>
    <w:rsid w:val="009F70FE"/>
    <w:rsid w:val="009F7145"/>
    <w:rsid w:val="00A01001"/>
    <w:rsid w:val="00A03F65"/>
    <w:rsid w:val="00A06A6E"/>
    <w:rsid w:val="00A210B6"/>
    <w:rsid w:val="00A2541B"/>
    <w:rsid w:val="00A40100"/>
    <w:rsid w:val="00A43302"/>
    <w:rsid w:val="00A5146D"/>
    <w:rsid w:val="00A52A92"/>
    <w:rsid w:val="00A53C36"/>
    <w:rsid w:val="00A75B27"/>
    <w:rsid w:val="00A83138"/>
    <w:rsid w:val="00A84933"/>
    <w:rsid w:val="00A96683"/>
    <w:rsid w:val="00A97707"/>
    <w:rsid w:val="00AA2D55"/>
    <w:rsid w:val="00AA5485"/>
    <w:rsid w:val="00AB2925"/>
    <w:rsid w:val="00AB383B"/>
    <w:rsid w:val="00AB4A02"/>
    <w:rsid w:val="00AD6C33"/>
    <w:rsid w:val="00AE354B"/>
    <w:rsid w:val="00AF0C70"/>
    <w:rsid w:val="00AF1795"/>
    <w:rsid w:val="00AF7168"/>
    <w:rsid w:val="00B11626"/>
    <w:rsid w:val="00B27715"/>
    <w:rsid w:val="00B30AC8"/>
    <w:rsid w:val="00B32E0F"/>
    <w:rsid w:val="00B34D64"/>
    <w:rsid w:val="00B40505"/>
    <w:rsid w:val="00B50BB5"/>
    <w:rsid w:val="00B601F1"/>
    <w:rsid w:val="00B6159A"/>
    <w:rsid w:val="00B75786"/>
    <w:rsid w:val="00B77C6E"/>
    <w:rsid w:val="00B9244F"/>
    <w:rsid w:val="00B9648E"/>
    <w:rsid w:val="00BB615D"/>
    <w:rsid w:val="00BC7403"/>
    <w:rsid w:val="00BD3677"/>
    <w:rsid w:val="00BE314B"/>
    <w:rsid w:val="00C0729B"/>
    <w:rsid w:val="00C1160D"/>
    <w:rsid w:val="00C1612E"/>
    <w:rsid w:val="00C26988"/>
    <w:rsid w:val="00C271C9"/>
    <w:rsid w:val="00C64B58"/>
    <w:rsid w:val="00C65E74"/>
    <w:rsid w:val="00C708BD"/>
    <w:rsid w:val="00C73CCB"/>
    <w:rsid w:val="00C81B01"/>
    <w:rsid w:val="00C86FF0"/>
    <w:rsid w:val="00CA0BA7"/>
    <w:rsid w:val="00CA0E8F"/>
    <w:rsid w:val="00CA6793"/>
    <w:rsid w:val="00CC11E7"/>
    <w:rsid w:val="00CC28FA"/>
    <w:rsid w:val="00CC44AE"/>
    <w:rsid w:val="00CE3971"/>
    <w:rsid w:val="00CF7E6D"/>
    <w:rsid w:val="00D17958"/>
    <w:rsid w:val="00D201C8"/>
    <w:rsid w:val="00D43FC7"/>
    <w:rsid w:val="00D6284B"/>
    <w:rsid w:val="00D63EB6"/>
    <w:rsid w:val="00D66153"/>
    <w:rsid w:val="00D70B5D"/>
    <w:rsid w:val="00D81AF2"/>
    <w:rsid w:val="00D855CB"/>
    <w:rsid w:val="00D859A2"/>
    <w:rsid w:val="00D95427"/>
    <w:rsid w:val="00DA36BC"/>
    <w:rsid w:val="00DB3096"/>
    <w:rsid w:val="00DC01AA"/>
    <w:rsid w:val="00DC2DA8"/>
    <w:rsid w:val="00DC4CF8"/>
    <w:rsid w:val="00DC5587"/>
    <w:rsid w:val="00DD22BB"/>
    <w:rsid w:val="00DE7C17"/>
    <w:rsid w:val="00DF4407"/>
    <w:rsid w:val="00DF71A8"/>
    <w:rsid w:val="00E0274B"/>
    <w:rsid w:val="00E04AF1"/>
    <w:rsid w:val="00E1141D"/>
    <w:rsid w:val="00E16D4E"/>
    <w:rsid w:val="00E20140"/>
    <w:rsid w:val="00E270AE"/>
    <w:rsid w:val="00E43F78"/>
    <w:rsid w:val="00E50150"/>
    <w:rsid w:val="00E506E9"/>
    <w:rsid w:val="00E529CC"/>
    <w:rsid w:val="00E5463F"/>
    <w:rsid w:val="00E5495D"/>
    <w:rsid w:val="00E6442A"/>
    <w:rsid w:val="00E67084"/>
    <w:rsid w:val="00E671B1"/>
    <w:rsid w:val="00E6742B"/>
    <w:rsid w:val="00E712E2"/>
    <w:rsid w:val="00E74A28"/>
    <w:rsid w:val="00E84D22"/>
    <w:rsid w:val="00E948B1"/>
    <w:rsid w:val="00E95886"/>
    <w:rsid w:val="00E97D1D"/>
    <w:rsid w:val="00EB1BE0"/>
    <w:rsid w:val="00EB25CA"/>
    <w:rsid w:val="00EC34ED"/>
    <w:rsid w:val="00ED02E7"/>
    <w:rsid w:val="00ED5500"/>
    <w:rsid w:val="00ED5534"/>
    <w:rsid w:val="00EE1118"/>
    <w:rsid w:val="00EE4A23"/>
    <w:rsid w:val="00F0182D"/>
    <w:rsid w:val="00F04FF7"/>
    <w:rsid w:val="00F05EB3"/>
    <w:rsid w:val="00F118CA"/>
    <w:rsid w:val="00F27198"/>
    <w:rsid w:val="00F27710"/>
    <w:rsid w:val="00F375EC"/>
    <w:rsid w:val="00F4400B"/>
    <w:rsid w:val="00F44B81"/>
    <w:rsid w:val="00F4758B"/>
    <w:rsid w:val="00F60E1C"/>
    <w:rsid w:val="00F6714E"/>
    <w:rsid w:val="00F712B9"/>
    <w:rsid w:val="00F74A21"/>
    <w:rsid w:val="00F755A9"/>
    <w:rsid w:val="00F81E17"/>
    <w:rsid w:val="00F87D94"/>
    <w:rsid w:val="00FB2D14"/>
    <w:rsid w:val="00FC72BC"/>
    <w:rsid w:val="00FD4721"/>
    <w:rsid w:val="00FD5662"/>
    <w:rsid w:val="00FF4037"/>
    <w:rsid w:val="00FF414B"/>
    <w:rsid w:val="00FF5FE6"/>
    <w:rsid w:val="01157312"/>
    <w:rsid w:val="01754D1F"/>
    <w:rsid w:val="019270DE"/>
    <w:rsid w:val="01A5568A"/>
    <w:rsid w:val="02B9324C"/>
    <w:rsid w:val="02D75EFE"/>
    <w:rsid w:val="04794E38"/>
    <w:rsid w:val="05176D0E"/>
    <w:rsid w:val="074C4C35"/>
    <w:rsid w:val="085C6E7F"/>
    <w:rsid w:val="09952844"/>
    <w:rsid w:val="0AE777C6"/>
    <w:rsid w:val="0BB87616"/>
    <w:rsid w:val="0D39434A"/>
    <w:rsid w:val="0E2D265E"/>
    <w:rsid w:val="0EE628B3"/>
    <w:rsid w:val="0F8E32A7"/>
    <w:rsid w:val="11A55627"/>
    <w:rsid w:val="11DA205E"/>
    <w:rsid w:val="12476D28"/>
    <w:rsid w:val="124D1FBF"/>
    <w:rsid w:val="12C7009F"/>
    <w:rsid w:val="13B677B7"/>
    <w:rsid w:val="15107DC2"/>
    <w:rsid w:val="152A7C55"/>
    <w:rsid w:val="168B5A9B"/>
    <w:rsid w:val="188070F8"/>
    <w:rsid w:val="18893D8F"/>
    <w:rsid w:val="1983291B"/>
    <w:rsid w:val="19936350"/>
    <w:rsid w:val="19D4440C"/>
    <w:rsid w:val="1A997168"/>
    <w:rsid w:val="1C170BC2"/>
    <w:rsid w:val="1C4E4810"/>
    <w:rsid w:val="1C4F2A2B"/>
    <w:rsid w:val="1C7E4AC0"/>
    <w:rsid w:val="1CAE6432"/>
    <w:rsid w:val="1D5D0701"/>
    <w:rsid w:val="1DC239F5"/>
    <w:rsid w:val="1E2A249A"/>
    <w:rsid w:val="1E2D340E"/>
    <w:rsid w:val="1E731F42"/>
    <w:rsid w:val="1EEE1994"/>
    <w:rsid w:val="1F9717AD"/>
    <w:rsid w:val="20054643"/>
    <w:rsid w:val="202B4B15"/>
    <w:rsid w:val="20EC372B"/>
    <w:rsid w:val="217710AC"/>
    <w:rsid w:val="23263C61"/>
    <w:rsid w:val="234372D9"/>
    <w:rsid w:val="23514D4E"/>
    <w:rsid w:val="244F7157"/>
    <w:rsid w:val="25C267FE"/>
    <w:rsid w:val="2688379F"/>
    <w:rsid w:val="27504F7F"/>
    <w:rsid w:val="28336D01"/>
    <w:rsid w:val="28CE0717"/>
    <w:rsid w:val="295E1064"/>
    <w:rsid w:val="2B92306B"/>
    <w:rsid w:val="2BC94700"/>
    <w:rsid w:val="2CB16AAD"/>
    <w:rsid w:val="2E4911A2"/>
    <w:rsid w:val="2F4235C4"/>
    <w:rsid w:val="2F7231E8"/>
    <w:rsid w:val="30940AA9"/>
    <w:rsid w:val="313E5C07"/>
    <w:rsid w:val="31583779"/>
    <w:rsid w:val="31DE01BF"/>
    <w:rsid w:val="322739FD"/>
    <w:rsid w:val="351D4414"/>
    <w:rsid w:val="354322D0"/>
    <w:rsid w:val="35867372"/>
    <w:rsid w:val="3659703F"/>
    <w:rsid w:val="37E52064"/>
    <w:rsid w:val="380E2BDE"/>
    <w:rsid w:val="38107100"/>
    <w:rsid w:val="391B5F15"/>
    <w:rsid w:val="39A966A0"/>
    <w:rsid w:val="39AF277B"/>
    <w:rsid w:val="3A5C6453"/>
    <w:rsid w:val="3A6A684F"/>
    <w:rsid w:val="3AF8642F"/>
    <w:rsid w:val="3B7B0C6F"/>
    <w:rsid w:val="3BEA2ACA"/>
    <w:rsid w:val="3CD04884"/>
    <w:rsid w:val="3D9C2FA3"/>
    <w:rsid w:val="3F6D3BEC"/>
    <w:rsid w:val="3F8A5F76"/>
    <w:rsid w:val="3F91248B"/>
    <w:rsid w:val="3FFC2787"/>
    <w:rsid w:val="405B5B8A"/>
    <w:rsid w:val="40DB4E02"/>
    <w:rsid w:val="410C1D26"/>
    <w:rsid w:val="41281C07"/>
    <w:rsid w:val="41B94FD6"/>
    <w:rsid w:val="422A2CC8"/>
    <w:rsid w:val="43451A99"/>
    <w:rsid w:val="44112320"/>
    <w:rsid w:val="4427732F"/>
    <w:rsid w:val="446023A0"/>
    <w:rsid w:val="466A639F"/>
    <w:rsid w:val="46F5098A"/>
    <w:rsid w:val="4791263D"/>
    <w:rsid w:val="47996F6C"/>
    <w:rsid w:val="49406A22"/>
    <w:rsid w:val="49D0579B"/>
    <w:rsid w:val="4A2B2153"/>
    <w:rsid w:val="4B504991"/>
    <w:rsid w:val="4BFF0D12"/>
    <w:rsid w:val="4CE66FE1"/>
    <w:rsid w:val="4D2E157C"/>
    <w:rsid w:val="4E121BE4"/>
    <w:rsid w:val="4F037AF9"/>
    <w:rsid w:val="4F0C77DD"/>
    <w:rsid w:val="505B3C87"/>
    <w:rsid w:val="507A3674"/>
    <w:rsid w:val="507D77C1"/>
    <w:rsid w:val="510279DC"/>
    <w:rsid w:val="51C96811"/>
    <w:rsid w:val="527F2B34"/>
    <w:rsid w:val="53501E55"/>
    <w:rsid w:val="537F4491"/>
    <w:rsid w:val="53E43F94"/>
    <w:rsid w:val="56532ADC"/>
    <w:rsid w:val="56B7328B"/>
    <w:rsid w:val="59BC662F"/>
    <w:rsid w:val="5A805F36"/>
    <w:rsid w:val="5BC70CE3"/>
    <w:rsid w:val="5CD968D8"/>
    <w:rsid w:val="5E755276"/>
    <w:rsid w:val="5EB51C66"/>
    <w:rsid w:val="5FA4332A"/>
    <w:rsid w:val="61B20B4D"/>
    <w:rsid w:val="62181CFA"/>
    <w:rsid w:val="63023E55"/>
    <w:rsid w:val="63916E07"/>
    <w:rsid w:val="643418DA"/>
    <w:rsid w:val="64610325"/>
    <w:rsid w:val="65E16585"/>
    <w:rsid w:val="66140201"/>
    <w:rsid w:val="66B7614D"/>
    <w:rsid w:val="67167A3D"/>
    <w:rsid w:val="671F635B"/>
    <w:rsid w:val="682E7AFD"/>
    <w:rsid w:val="694B620D"/>
    <w:rsid w:val="6AC2761C"/>
    <w:rsid w:val="6B025FA5"/>
    <w:rsid w:val="6DC7280D"/>
    <w:rsid w:val="6E901206"/>
    <w:rsid w:val="6EEC1E40"/>
    <w:rsid w:val="6F4908AF"/>
    <w:rsid w:val="6F4F4137"/>
    <w:rsid w:val="6F8C7DA5"/>
    <w:rsid w:val="71035FB5"/>
    <w:rsid w:val="71A613C5"/>
    <w:rsid w:val="71F71AE7"/>
    <w:rsid w:val="7360627A"/>
    <w:rsid w:val="73842F32"/>
    <w:rsid w:val="73A13538"/>
    <w:rsid w:val="74C27033"/>
    <w:rsid w:val="75030E61"/>
    <w:rsid w:val="757C7849"/>
    <w:rsid w:val="75C86709"/>
    <w:rsid w:val="77287C60"/>
    <w:rsid w:val="775135F2"/>
    <w:rsid w:val="77F23085"/>
    <w:rsid w:val="780B7A96"/>
    <w:rsid w:val="78567FE8"/>
    <w:rsid w:val="7A0E120D"/>
    <w:rsid w:val="7B9C2047"/>
    <w:rsid w:val="7B9F5B02"/>
    <w:rsid w:val="7BEF45DA"/>
    <w:rsid w:val="7C1D11E6"/>
    <w:rsid w:val="7D665946"/>
    <w:rsid w:val="7E33307B"/>
    <w:rsid w:val="7E502F2D"/>
    <w:rsid w:val="7E7A1408"/>
    <w:rsid w:val="7F5C7035"/>
    <w:rsid w:val="EB6F6167"/>
    <w:rsid w:val="F9ED1846"/>
    <w:rsid w:val="FBCD56B3"/>
    <w:rsid w:val="FD3A1AB0"/>
    <w:rsid w:val="FFECA61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40" w:line="578" w:lineRule="auto"/>
      <w:outlineLvl w:val="0"/>
    </w:pPr>
    <w:rPr>
      <w:rFonts w:eastAsia="仿宋_GB2312"/>
      <w:b/>
      <w:bCs/>
      <w:kern w:val="44"/>
      <w:sz w:val="28"/>
      <w:szCs w:val="44"/>
    </w:rPr>
  </w:style>
  <w:style w:type="paragraph" w:styleId="3">
    <w:name w:val="heading 2"/>
    <w:basedOn w:val="4"/>
    <w:next w:val="5"/>
    <w:link w:val="23"/>
    <w:qFormat/>
    <w:uiPriority w:val="0"/>
    <w:pPr>
      <w:spacing w:before="360" w:after="120" w:line="360" w:lineRule="auto"/>
      <w:ind w:left="-5"/>
      <w:jc w:val="center"/>
      <w:outlineLvl w:val="1"/>
    </w:pPr>
    <w:rPr>
      <w:rFonts w:ascii="Arial" w:hAnsi="Arial" w:eastAsia="黑体" w:cs="Times New Roman"/>
      <w:b/>
      <w:sz w:val="32"/>
      <w:szCs w:val="20"/>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toa heading"/>
    <w:basedOn w:val="1"/>
    <w:next w:val="1"/>
    <w:semiHidden/>
    <w:unhideWhenUsed/>
    <w:qFormat/>
    <w:uiPriority w:val="99"/>
    <w:pPr>
      <w:spacing w:before="120"/>
    </w:pPr>
    <w:rPr>
      <w:rFonts w:asciiTheme="majorHAnsi" w:hAnsiTheme="majorHAnsi" w:cstheme="majorBidi"/>
      <w:sz w:val="24"/>
    </w:rPr>
  </w:style>
  <w:style w:type="paragraph" w:styleId="5">
    <w:name w:val="Title"/>
    <w:basedOn w:val="1"/>
    <w:link w:val="24"/>
    <w:autoRedefine/>
    <w:qFormat/>
    <w:uiPriority w:val="0"/>
    <w:pPr>
      <w:spacing w:before="240" w:after="60"/>
      <w:jc w:val="center"/>
      <w:outlineLvl w:val="0"/>
    </w:pPr>
    <w:rPr>
      <w:rFonts w:ascii="Arial" w:hAnsi="Arial" w:cs="Arial"/>
      <w:b/>
      <w:bCs/>
      <w:sz w:val="32"/>
      <w:szCs w:val="32"/>
    </w:rPr>
  </w:style>
  <w:style w:type="paragraph" w:styleId="6">
    <w:name w:val="Normal Indent"/>
    <w:basedOn w:val="1"/>
    <w:next w:val="7"/>
    <w:qFormat/>
    <w:uiPriority w:val="0"/>
    <w:pPr>
      <w:widowControl/>
      <w:ind w:firstLine="420"/>
      <w:jc w:val="left"/>
    </w:pPr>
    <w:rPr>
      <w:kern w:val="0"/>
      <w:sz w:val="24"/>
    </w:rPr>
  </w:style>
  <w:style w:type="paragraph" w:styleId="7">
    <w:name w:val="Body Text Indent"/>
    <w:basedOn w:val="1"/>
    <w:qFormat/>
    <w:uiPriority w:val="0"/>
    <w:pPr>
      <w:spacing w:line="480" w:lineRule="atLeast"/>
      <w:ind w:firstLine="570"/>
    </w:pPr>
    <w:rPr>
      <w:rFonts w:ascii="黑体" w:eastAsia="黑体"/>
    </w:rPr>
  </w:style>
  <w:style w:type="paragraph" w:styleId="8">
    <w:name w:val="Body Text"/>
    <w:basedOn w:val="1"/>
    <w:link w:val="25"/>
    <w:qFormat/>
    <w:uiPriority w:val="0"/>
    <w:pPr>
      <w:tabs>
        <w:tab w:val="left" w:pos="574"/>
      </w:tabs>
      <w:spacing w:line="288" w:lineRule="auto"/>
    </w:pPr>
    <w:rPr>
      <w:rFonts w:ascii="宋体" w:hAnsi="宋体"/>
      <w:szCs w:val="20"/>
    </w:rPr>
  </w:style>
  <w:style w:type="paragraph" w:styleId="9">
    <w:name w:val="Balloon Text"/>
    <w:basedOn w:val="1"/>
    <w:link w:val="27"/>
    <w:autoRedefine/>
    <w:semiHidden/>
    <w:unhideWhenUsed/>
    <w:qFormat/>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qFormat/>
    <w:uiPriority w:val="39"/>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8"/>
    <w:autoRedefine/>
    <w:qFormat/>
    <w:uiPriority w:val="0"/>
    <w:pPr>
      <w:adjustRightInd w:val="0"/>
      <w:spacing w:line="360" w:lineRule="auto"/>
      <w:ind w:firstLine="420"/>
      <w:textAlignment w:val="baseline"/>
    </w:pPr>
    <w:rPr>
      <w:rFonts w:ascii="Calibri" w:hAnsi="Calibri" w:eastAsia="楷体_GB2312"/>
      <w:kern w:val="0"/>
      <w:sz w:val="24"/>
    </w:rPr>
  </w:style>
  <w:style w:type="paragraph" w:styleId="15">
    <w:name w:val="Body Text First Indent 2"/>
    <w:basedOn w:val="7"/>
    <w:next w:val="1"/>
    <w:autoRedefine/>
    <w:semiHidden/>
    <w:unhideWhenUsed/>
    <w:qFormat/>
    <w:uiPriority w:val="99"/>
    <w:pPr>
      <w:ind w:firstLine="420" w:firstLineChars="200"/>
    </w:pPr>
  </w:style>
  <w:style w:type="table" w:styleId="17">
    <w:name w:val="Table Grid"/>
    <w:basedOn w:val="16"/>
    <w:autoRedefine/>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9">
    <w:name w:val="page number"/>
    <w:basedOn w:val="18"/>
    <w:autoRedefine/>
    <w:qFormat/>
    <w:uiPriority w:val="0"/>
  </w:style>
  <w:style w:type="character" w:styleId="20">
    <w:name w:val="Hyperlink"/>
    <w:basedOn w:val="18"/>
    <w:autoRedefine/>
    <w:qFormat/>
    <w:uiPriority w:val="99"/>
  </w:style>
  <w:style w:type="character" w:customStyle="1" w:styleId="21">
    <w:name w:val="页眉 Char"/>
    <w:basedOn w:val="18"/>
    <w:link w:val="11"/>
    <w:autoRedefine/>
    <w:qFormat/>
    <w:uiPriority w:val="99"/>
    <w:rPr>
      <w:sz w:val="18"/>
      <w:szCs w:val="18"/>
    </w:rPr>
  </w:style>
  <w:style w:type="character" w:customStyle="1" w:styleId="22">
    <w:name w:val="页脚 Char"/>
    <w:basedOn w:val="18"/>
    <w:link w:val="10"/>
    <w:autoRedefine/>
    <w:qFormat/>
    <w:uiPriority w:val="99"/>
    <w:rPr>
      <w:sz w:val="18"/>
      <w:szCs w:val="18"/>
    </w:rPr>
  </w:style>
  <w:style w:type="character" w:customStyle="1" w:styleId="23">
    <w:name w:val="标题 2 Char"/>
    <w:basedOn w:val="18"/>
    <w:link w:val="3"/>
    <w:autoRedefine/>
    <w:qFormat/>
    <w:uiPriority w:val="0"/>
    <w:rPr>
      <w:rFonts w:ascii="Arial" w:hAnsi="Arial" w:eastAsia="黑体" w:cs="Times New Roman"/>
      <w:b/>
      <w:sz w:val="32"/>
      <w:szCs w:val="20"/>
    </w:rPr>
  </w:style>
  <w:style w:type="character" w:customStyle="1" w:styleId="24">
    <w:name w:val="标题 Char"/>
    <w:basedOn w:val="18"/>
    <w:link w:val="5"/>
    <w:autoRedefine/>
    <w:qFormat/>
    <w:uiPriority w:val="0"/>
    <w:rPr>
      <w:rFonts w:ascii="Arial" w:hAnsi="Arial" w:eastAsia="宋体" w:cs="Arial"/>
      <w:b/>
      <w:bCs/>
      <w:sz w:val="32"/>
      <w:szCs w:val="32"/>
    </w:rPr>
  </w:style>
  <w:style w:type="character" w:customStyle="1" w:styleId="25">
    <w:name w:val="正文文本 Char"/>
    <w:basedOn w:val="18"/>
    <w:link w:val="8"/>
    <w:autoRedefine/>
    <w:qFormat/>
    <w:uiPriority w:val="0"/>
    <w:rPr>
      <w:rFonts w:ascii="宋体" w:hAnsi="宋体" w:eastAsia="宋体" w:cs="Times New Roman"/>
      <w:szCs w:val="20"/>
    </w:rPr>
  </w:style>
  <w:style w:type="paragraph" w:styleId="26">
    <w:name w:val="List Paragraph"/>
    <w:basedOn w:val="1"/>
    <w:autoRedefine/>
    <w:qFormat/>
    <w:uiPriority w:val="34"/>
    <w:pPr>
      <w:ind w:firstLine="420" w:firstLineChars="200"/>
    </w:pPr>
  </w:style>
  <w:style w:type="character" w:customStyle="1" w:styleId="27">
    <w:name w:val="批注框文本 Char"/>
    <w:basedOn w:val="18"/>
    <w:link w:val="9"/>
    <w:autoRedefine/>
    <w:semiHidden/>
    <w:qFormat/>
    <w:uiPriority w:val="99"/>
    <w:rPr>
      <w:rFonts w:ascii="Times New Roman" w:hAnsi="Times New Roman" w:eastAsia="宋体" w:cs="Times New Roman"/>
      <w:sz w:val="18"/>
      <w:szCs w:val="18"/>
    </w:rPr>
  </w:style>
  <w:style w:type="paragraph" w:customStyle="1" w:styleId="28">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9">
    <w:name w:val="纯文本1"/>
    <w:basedOn w:val="1"/>
    <w:autoRedefine/>
    <w:qFormat/>
    <w:uiPriority w:val="0"/>
    <w:pPr>
      <w:widowControl/>
      <w:jc w:val="left"/>
    </w:pPr>
    <w:rPr>
      <w:rFonts w:hint="eastAsia" w:ascii="宋体" w:hAnsi="Courier New"/>
      <w:szCs w:val="20"/>
    </w:rPr>
  </w:style>
  <w:style w:type="paragraph" w:customStyle="1" w:styleId="30">
    <w:name w:val="纯文本2"/>
    <w:basedOn w:val="1"/>
    <w:autoRedefine/>
    <w:qFormat/>
    <w:uiPriority w:val="0"/>
    <w:pPr>
      <w:widowControl/>
      <w:jc w:val="left"/>
    </w:pPr>
    <w:rPr>
      <w:rFonts w:hint="eastAsia" w:ascii="宋体" w:hAnsi="Courier New"/>
      <w:szCs w:val="20"/>
    </w:rPr>
  </w:style>
  <w:style w:type="character" w:customStyle="1" w:styleId="31">
    <w:name w:val="font21"/>
    <w:basedOn w:val="18"/>
    <w:autoRedefine/>
    <w:qFormat/>
    <w:uiPriority w:val="0"/>
    <w:rPr>
      <w:rFonts w:hint="eastAsia" w:ascii="宋体" w:hAnsi="宋体" w:eastAsia="宋体" w:cs="宋体"/>
      <w:color w:val="000000"/>
      <w:sz w:val="20"/>
      <w:szCs w:val="20"/>
      <w:u w:val="none"/>
    </w:rPr>
  </w:style>
  <w:style w:type="character" w:customStyle="1" w:styleId="32">
    <w:name w:val="font11"/>
    <w:basedOn w:val="18"/>
    <w:autoRedefine/>
    <w:qFormat/>
    <w:uiPriority w:val="0"/>
    <w:rPr>
      <w:rFonts w:hint="eastAsia" w:ascii="仿宋" w:hAnsi="仿宋" w:eastAsia="仿宋" w:cs="仿宋"/>
      <w:color w:val="000000"/>
      <w:sz w:val="28"/>
      <w:szCs w:val="28"/>
      <w:u w:val="none"/>
    </w:rPr>
  </w:style>
  <w:style w:type="paragraph" w:customStyle="1" w:styleId="33">
    <w:name w:val="Table Text"/>
    <w:basedOn w:val="1"/>
    <w:semiHidden/>
    <w:qFormat/>
    <w:uiPriority w:val="0"/>
    <w:rPr>
      <w:rFonts w:ascii="宋体" w:hAnsi="宋体" w:eastAsia="宋体" w:cs="宋体"/>
      <w:sz w:val="19"/>
      <w:szCs w:val="19"/>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BF81CD-6F2A-4395-8081-CCED42B113C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5433</Words>
  <Characters>5700</Characters>
  <Lines>121</Lines>
  <Paragraphs>34</Paragraphs>
  <TotalTime>8</TotalTime>
  <ScaleCrop>false</ScaleCrop>
  <LinksUpToDate>false</LinksUpToDate>
  <CharactersWithSpaces>5996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2021-07-06T18:47:00Z</dcterms:created>
  <dc:creator>YWGL</dc:creator>
  <cp:lastModifiedBy>微信用户</cp:lastModifiedBy>
  <cp:lastPrinted>2023-11-28T00:58:00Z</cp:lastPrinted>
  <dcterms:modified xsi:type="dcterms:W3CDTF">2025-11-17T01:45:36Z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0B329920D3EE42CCB2C53CFBE2037AE7</vt:lpwstr>
  </property>
  <property fmtid="{D5CDD505-2E9C-101B-9397-08002B2CF9AE}" pid="4" name="KSOTemplateDocerSaveRecord">
    <vt:lpwstr>eyJoZGlkIjoiYzRjMDlmOWZmM2Q5MDBjOWFiZTA5NWVmM2UwZDAzZjIiLCJ1c2VySWQiOiI0MjU1ODE2NDIifQ==</vt:lpwstr>
  </property>
</Properties>
</file>