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5B08BD">
      <w:pPr>
        <w:jc w:val="center"/>
        <w:rPr>
          <w:rFonts w:hint="eastAsia"/>
          <w:lang w:eastAsia="zh-CN"/>
        </w:rPr>
      </w:pPr>
    </w:p>
    <w:p w14:paraId="1CD37BD5">
      <w:pPr>
        <w:jc w:val="center"/>
        <w:rPr>
          <w:lang w:eastAsia="zh-CN"/>
        </w:rPr>
      </w:pPr>
    </w:p>
    <w:p w14:paraId="7651F9CE">
      <w:pPr>
        <w:jc w:val="center"/>
        <w:rPr>
          <w:lang w:eastAsia="zh-CN"/>
        </w:rPr>
      </w:pPr>
    </w:p>
    <w:p w14:paraId="2C7B35B6">
      <w:pPr>
        <w:jc w:val="center"/>
        <w:rPr>
          <w:lang w:eastAsia="zh-CN"/>
        </w:rPr>
      </w:pPr>
    </w:p>
    <w:p w14:paraId="5B61C6FE">
      <w:pPr>
        <w:jc w:val="center"/>
        <w:rPr>
          <w:lang w:eastAsia="zh-CN"/>
        </w:rPr>
      </w:pPr>
    </w:p>
    <w:p w14:paraId="37A59B06">
      <w:pPr>
        <w:jc w:val="center"/>
        <w:rPr>
          <w:lang w:eastAsia="zh-CN"/>
        </w:rPr>
      </w:pPr>
    </w:p>
    <w:p w14:paraId="224FE0A1">
      <w:pPr>
        <w:jc w:val="center"/>
      </w:pPr>
    </w:p>
    <w:p w14:paraId="7BE0F891">
      <w:pPr>
        <w:spacing w:line="360" w:lineRule="auto"/>
        <w:jc w:val="center"/>
        <w:rPr>
          <w:b/>
          <w:bCs/>
          <w:w w:val="85"/>
          <w:sz w:val="36"/>
          <w:szCs w:val="36"/>
          <w:lang w:eastAsia="zh-CN"/>
        </w:rPr>
      </w:pPr>
      <w:r>
        <w:rPr>
          <w:rFonts w:hint="eastAsia"/>
          <w:b/>
          <w:bCs/>
          <w:w w:val="85"/>
          <w:sz w:val="36"/>
          <w:szCs w:val="36"/>
          <w:lang w:eastAsia="zh-CN"/>
        </w:rPr>
        <w:t>衢州巨化锦纶有限责任公司</w:t>
      </w:r>
    </w:p>
    <w:p w14:paraId="5CF75B2A">
      <w:pPr>
        <w:spacing w:line="360" w:lineRule="auto"/>
        <w:jc w:val="center"/>
        <w:rPr>
          <w:b/>
          <w:bCs/>
          <w:w w:val="85"/>
          <w:sz w:val="36"/>
          <w:szCs w:val="36"/>
          <w:lang w:eastAsia="zh-CN"/>
        </w:rPr>
      </w:pPr>
      <w:r>
        <w:rPr>
          <w:rFonts w:hint="eastAsia"/>
          <w:b/>
          <w:bCs/>
          <w:w w:val="85"/>
          <w:sz w:val="36"/>
          <w:szCs w:val="36"/>
          <w:lang w:eastAsia="zh-CN"/>
        </w:rPr>
        <w:t>环氧氯丙烷装置</w:t>
      </w:r>
    </w:p>
    <w:p w14:paraId="4C35B9BF">
      <w:pPr>
        <w:spacing w:line="360" w:lineRule="auto"/>
        <w:jc w:val="center"/>
        <w:rPr>
          <w:b/>
          <w:bCs/>
          <w:w w:val="85"/>
          <w:sz w:val="36"/>
          <w:szCs w:val="36"/>
          <w:lang w:eastAsia="zh-CN"/>
        </w:rPr>
      </w:pPr>
      <w:r>
        <w:rPr>
          <w:rFonts w:hint="eastAsia"/>
          <w:b/>
          <w:bCs/>
          <w:w w:val="85"/>
          <w:sz w:val="36"/>
          <w:szCs w:val="36"/>
          <w:lang w:eastAsia="zh-CN"/>
        </w:rPr>
        <w:t>密闭采样器（进口）</w:t>
      </w:r>
      <w:r>
        <w:rPr>
          <w:b/>
          <w:bCs/>
          <w:w w:val="85"/>
          <w:sz w:val="36"/>
          <w:szCs w:val="36"/>
          <w:lang w:eastAsia="zh-CN"/>
        </w:rPr>
        <w:t>询</w:t>
      </w:r>
      <w:r>
        <w:rPr>
          <w:rFonts w:hint="eastAsia"/>
          <w:b/>
          <w:bCs/>
          <w:w w:val="85"/>
          <w:sz w:val="36"/>
          <w:szCs w:val="36"/>
          <w:lang w:eastAsia="zh-CN"/>
        </w:rPr>
        <w:t>价文件</w:t>
      </w:r>
    </w:p>
    <w:p w14:paraId="7BAA31FB">
      <w:pPr>
        <w:jc w:val="center"/>
        <w:rPr>
          <w:lang w:eastAsia="zh-CN"/>
        </w:rPr>
      </w:pPr>
    </w:p>
    <w:p w14:paraId="2AB13848">
      <w:pPr>
        <w:jc w:val="center"/>
        <w:rPr>
          <w:lang w:eastAsia="zh-CN"/>
        </w:rPr>
      </w:pPr>
    </w:p>
    <w:p w14:paraId="189D95A1">
      <w:pPr>
        <w:jc w:val="center"/>
        <w:rPr>
          <w:lang w:eastAsia="zh-CN"/>
        </w:rPr>
      </w:pPr>
    </w:p>
    <w:p w14:paraId="48095216">
      <w:pPr>
        <w:jc w:val="center"/>
        <w:rPr>
          <w:lang w:eastAsia="zh-CN"/>
        </w:rPr>
      </w:pPr>
    </w:p>
    <w:p w14:paraId="0FC9099C">
      <w:pPr>
        <w:jc w:val="center"/>
        <w:rPr>
          <w:lang w:eastAsia="zh-CN"/>
        </w:rPr>
      </w:pPr>
    </w:p>
    <w:p w14:paraId="58978481">
      <w:pPr>
        <w:jc w:val="center"/>
        <w:rPr>
          <w:lang w:eastAsia="zh-CN"/>
        </w:rPr>
      </w:pPr>
    </w:p>
    <w:p w14:paraId="23F7867D">
      <w:pPr>
        <w:jc w:val="center"/>
        <w:rPr>
          <w:lang w:eastAsia="zh-CN"/>
        </w:rPr>
      </w:pPr>
    </w:p>
    <w:p w14:paraId="162E16E3">
      <w:pPr>
        <w:jc w:val="center"/>
        <w:rPr>
          <w:lang w:eastAsia="zh-CN"/>
        </w:rPr>
      </w:pPr>
    </w:p>
    <w:p w14:paraId="487265AD">
      <w:pPr>
        <w:jc w:val="center"/>
        <w:rPr>
          <w:lang w:eastAsia="zh-CN"/>
        </w:rPr>
      </w:pPr>
    </w:p>
    <w:p w14:paraId="68FB2F7B">
      <w:pPr>
        <w:jc w:val="center"/>
        <w:rPr>
          <w:lang w:eastAsia="zh-CN"/>
        </w:rPr>
      </w:pPr>
    </w:p>
    <w:p w14:paraId="0B60A69D">
      <w:pPr>
        <w:jc w:val="center"/>
        <w:rPr>
          <w:lang w:eastAsia="zh-CN"/>
        </w:rPr>
      </w:pPr>
    </w:p>
    <w:p w14:paraId="79DA6C54">
      <w:pPr>
        <w:jc w:val="center"/>
        <w:rPr>
          <w:lang w:eastAsia="zh-CN"/>
        </w:rPr>
      </w:pPr>
    </w:p>
    <w:p w14:paraId="42E9E378">
      <w:pPr>
        <w:jc w:val="center"/>
        <w:rPr>
          <w:lang w:eastAsia="zh-CN"/>
        </w:rPr>
      </w:pPr>
    </w:p>
    <w:p w14:paraId="1BC47486">
      <w:pPr>
        <w:jc w:val="center"/>
        <w:rPr>
          <w:lang w:eastAsia="zh-CN"/>
        </w:rPr>
      </w:pPr>
    </w:p>
    <w:p w14:paraId="3ADB7AAC">
      <w:pPr>
        <w:jc w:val="center"/>
        <w:rPr>
          <w:lang w:eastAsia="zh-CN"/>
        </w:rPr>
      </w:pPr>
    </w:p>
    <w:p w14:paraId="7863160A">
      <w:pPr>
        <w:jc w:val="center"/>
        <w:rPr>
          <w:lang w:eastAsia="zh-CN"/>
        </w:rPr>
      </w:pPr>
    </w:p>
    <w:p w14:paraId="2A500F5B">
      <w:pPr>
        <w:jc w:val="center"/>
        <w:rPr>
          <w:lang w:eastAsia="zh-CN"/>
        </w:rPr>
      </w:pPr>
    </w:p>
    <w:p w14:paraId="62D26E04">
      <w:pPr>
        <w:jc w:val="center"/>
        <w:rPr>
          <w:lang w:eastAsia="zh-CN"/>
        </w:rPr>
      </w:pPr>
    </w:p>
    <w:p w14:paraId="7477FD06">
      <w:pPr>
        <w:jc w:val="center"/>
        <w:rPr>
          <w:lang w:eastAsia="zh-CN"/>
        </w:rPr>
      </w:pPr>
    </w:p>
    <w:p w14:paraId="4A25561B">
      <w:pPr>
        <w:jc w:val="center"/>
        <w:rPr>
          <w:lang w:eastAsia="zh-CN"/>
        </w:rPr>
      </w:pPr>
    </w:p>
    <w:p w14:paraId="62A299A8">
      <w:pPr>
        <w:spacing w:line="360" w:lineRule="auto"/>
        <w:jc w:val="center"/>
        <w:rPr>
          <w:b/>
          <w:bCs/>
          <w:w w:val="85"/>
          <w:sz w:val="36"/>
          <w:szCs w:val="36"/>
          <w:lang w:eastAsia="zh-CN"/>
        </w:rPr>
      </w:pPr>
      <w:r>
        <w:rPr>
          <w:rFonts w:hint="eastAsia"/>
          <w:b/>
          <w:bCs/>
          <w:w w:val="85"/>
          <w:sz w:val="36"/>
          <w:szCs w:val="36"/>
          <w:lang w:eastAsia="zh-CN"/>
        </w:rPr>
        <w:t>2025年10月</w:t>
      </w:r>
    </w:p>
    <w:p w14:paraId="7BED8A57">
      <w:pPr>
        <w:widowControl/>
        <w:autoSpaceDE/>
        <w:autoSpaceDN/>
        <w:spacing w:after="160" w:line="278" w:lineRule="auto"/>
        <w:rPr>
          <w:b/>
          <w:bCs/>
          <w:w w:val="85"/>
          <w:sz w:val="36"/>
          <w:szCs w:val="36"/>
          <w:lang w:eastAsia="zh-CN"/>
        </w:rPr>
      </w:pPr>
      <w:r>
        <w:rPr>
          <w:rFonts w:hint="eastAsia"/>
          <w:b/>
          <w:bCs/>
          <w:w w:val="85"/>
          <w:sz w:val="36"/>
          <w:szCs w:val="36"/>
          <w:lang w:eastAsia="zh-CN"/>
        </w:rPr>
        <w:br w:type="page"/>
      </w:r>
    </w:p>
    <w:p w14:paraId="62E1188D">
      <w:pPr>
        <w:pStyle w:val="2"/>
        <w:spacing w:before="120" w:after="120" w:line="360" w:lineRule="auto"/>
        <w:rPr>
          <w:rFonts w:asciiTheme="majorEastAsia" w:hAnsiTheme="majorEastAsia"/>
          <w:color w:val="auto"/>
          <w:sz w:val="32"/>
          <w:szCs w:val="32"/>
        </w:rPr>
      </w:pPr>
      <w:bookmarkStart w:id="0" w:name="_Toc179924797"/>
      <w:bookmarkStart w:id="1" w:name="_Toc195605530"/>
      <w:r>
        <w:rPr>
          <w:rFonts w:asciiTheme="majorEastAsia" w:hAnsiTheme="majorEastAsia"/>
          <w:color w:val="auto"/>
          <w:sz w:val="32"/>
          <w:szCs w:val="32"/>
        </w:rPr>
        <w:t>1</w:t>
      </w:r>
      <w:r>
        <w:rPr>
          <w:rFonts w:hint="eastAsia" w:asciiTheme="majorEastAsia" w:hAnsiTheme="majorEastAsia"/>
          <w:color w:val="auto"/>
          <w:sz w:val="32"/>
          <w:szCs w:val="32"/>
        </w:rPr>
        <w:t>设备清单</w:t>
      </w:r>
      <w:bookmarkEnd w:id="0"/>
      <w:bookmarkEnd w:id="1"/>
    </w:p>
    <w:p w14:paraId="7077B741">
      <w:pPr>
        <w:pStyle w:val="3"/>
        <w:spacing w:before="120" w:after="120" w:line="360" w:lineRule="auto"/>
        <w:rPr>
          <w:rFonts w:asciiTheme="majorEastAsia" w:hAnsiTheme="majorEastAsia"/>
          <w:color w:val="auto"/>
          <w:sz w:val="30"/>
          <w:szCs w:val="30"/>
        </w:rPr>
      </w:pPr>
      <w:bookmarkStart w:id="2" w:name="_Toc179924798"/>
      <w:r>
        <w:rPr>
          <w:rFonts w:asciiTheme="majorEastAsia" w:hAnsiTheme="majorEastAsia"/>
          <w:color w:val="auto"/>
          <w:sz w:val="30"/>
          <w:szCs w:val="30"/>
        </w:rPr>
        <w:t>1</w:t>
      </w:r>
      <w:r>
        <w:rPr>
          <w:rFonts w:hint="eastAsia" w:asciiTheme="majorEastAsia" w:hAnsiTheme="majorEastAsia"/>
          <w:color w:val="auto"/>
          <w:sz w:val="30"/>
          <w:szCs w:val="30"/>
        </w:rPr>
        <w:t>.1密闭</w:t>
      </w:r>
      <w:bookmarkEnd w:id="2"/>
      <w:r>
        <w:rPr>
          <w:rFonts w:hint="eastAsia" w:asciiTheme="majorEastAsia" w:hAnsiTheme="majorEastAsia"/>
          <w:color w:val="auto"/>
          <w:sz w:val="30"/>
          <w:szCs w:val="30"/>
        </w:rPr>
        <w:t>采样器取样点数据表</w:t>
      </w:r>
    </w:p>
    <w:p w14:paraId="6DADEFE1">
      <w:pPr>
        <w:jc w:val="center"/>
        <w:rPr>
          <w:lang w:eastAsia="zh-CN"/>
        </w:rPr>
      </w:pPr>
      <w:r>
        <w:rPr>
          <w:rFonts w:hint="eastAsia"/>
          <w:b/>
          <w:bCs/>
          <w:color w:val="000000"/>
          <w:szCs w:val="21"/>
          <w:lang w:eastAsia="zh-CN"/>
        </w:rPr>
        <w:t>环化工序新增</w:t>
      </w:r>
      <w:r>
        <w:rPr>
          <w:rFonts w:hint="eastAsia" w:cs="Arial"/>
          <w:b/>
          <w:color w:val="000000"/>
          <w:szCs w:val="21"/>
          <w:lang w:eastAsia="zh-CN"/>
        </w:rPr>
        <w:t>密闭采样点条件</w:t>
      </w:r>
    </w:p>
    <w:tbl>
      <w:tblPr>
        <w:tblStyle w:val="20"/>
        <w:tblW w:w="5111" w:type="pct"/>
        <w:tblInd w:w="0" w:type="dxa"/>
        <w:tblLayout w:type="fixed"/>
        <w:tblCellMar>
          <w:top w:w="0" w:type="dxa"/>
          <w:left w:w="108" w:type="dxa"/>
          <w:bottom w:w="0" w:type="dxa"/>
          <w:right w:w="108" w:type="dxa"/>
        </w:tblCellMar>
      </w:tblPr>
      <w:tblGrid>
        <w:gridCol w:w="544"/>
        <w:gridCol w:w="1190"/>
        <w:gridCol w:w="1064"/>
        <w:gridCol w:w="524"/>
        <w:gridCol w:w="779"/>
        <w:gridCol w:w="779"/>
        <w:gridCol w:w="773"/>
        <w:gridCol w:w="1016"/>
        <w:gridCol w:w="2467"/>
        <w:gridCol w:w="1041"/>
      </w:tblGrid>
      <w:tr w14:paraId="60C109E7">
        <w:tblPrEx>
          <w:tblCellMar>
            <w:top w:w="0" w:type="dxa"/>
            <w:left w:w="108" w:type="dxa"/>
            <w:bottom w:w="0" w:type="dxa"/>
            <w:right w:w="108" w:type="dxa"/>
          </w:tblCellMar>
        </w:tblPrEx>
        <w:trPr>
          <w:trHeight w:val="465" w:hRule="atLeast"/>
        </w:trPr>
        <w:tc>
          <w:tcPr>
            <w:tcW w:w="531" w:type="dxa"/>
            <w:vMerge w:val="restart"/>
            <w:tcBorders>
              <w:top w:val="single" w:color="auto" w:sz="6" w:space="0"/>
              <w:left w:val="single" w:color="auto" w:sz="6" w:space="0"/>
              <w:bottom w:val="single" w:color="auto" w:sz="6" w:space="0"/>
              <w:right w:val="single" w:color="auto" w:sz="6" w:space="0"/>
            </w:tcBorders>
            <w:noWrap/>
            <w:vAlign w:val="center"/>
          </w:tcPr>
          <w:p w14:paraId="7D9A3DF2">
            <w:pPr>
              <w:spacing w:line="360" w:lineRule="auto"/>
              <w:jc w:val="center"/>
              <w:rPr>
                <w:rFonts w:cs="Arial"/>
                <w:color w:val="000000"/>
                <w:szCs w:val="21"/>
              </w:rPr>
            </w:pPr>
            <w:r>
              <w:rPr>
                <w:rFonts w:hint="eastAsia" w:cs="Arial"/>
                <w:color w:val="000000"/>
                <w:szCs w:val="21"/>
              </w:rPr>
              <w:t>序号</w:t>
            </w:r>
          </w:p>
        </w:tc>
        <w:tc>
          <w:tcPr>
            <w:tcW w:w="1162" w:type="dxa"/>
            <w:vMerge w:val="restart"/>
            <w:tcBorders>
              <w:top w:val="single" w:color="auto" w:sz="6" w:space="0"/>
              <w:left w:val="single" w:color="auto" w:sz="6" w:space="0"/>
              <w:bottom w:val="single" w:color="auto" w:sz="6" w:space="0"/>
              <w:right w:val="single" w:color="auto" w:sz="6" w:space="0"/>
            </w:tcBorders>
            <w:noWrap/>
            <w:vAlign w:val="center"/>
          </w:tcPr>
          <w:p w14:paraId="21476A92">
            <w:pPr>
              <w:spacing w:line="360" w:lineRule="auto"/>
              <w:jc w:val="center"/>
              <w:rPr>
                <w:rFonts w:cs="Arial"/>
                <w:color w:val="000000"/>
                <w:szCs w:val="21"/>
              </w:rPr>
            </w:pPr>
            <w:r>
              <w:rPr>
                <w:rFonts w:hint="eastAsia" w:cs="Arial"/>
                <w:color w:val="000000"/>
                <w:szCs w:val="21"/>
              </w:rPr>
              <w:t>取样点</w:t>
            </w:r>
          </w:p>
        </w:tc>
        <w:tc>
          <w:tcPr>
            <w:tcW w:w="1039" w:type="dxa"/>
            <w:vMerge w:val="restart"/>
            <w:tcBorders>
              <w:top w:val="single" w:color="auto" w:sz="6" w:space="0"/>
              <w:left w:val="single" w:color="auto" w:sz="6" w:space="0"/>
              <w:bottom w:val="single" w:color="auto" w:sz="6" w:space="0"/>
              <w:right w:val="single" w:color="auto" w:sz="6" w:space="0"/>
            </w:tcBorders>
            <w:noWrap/>
            <w:vAlign w:val="center"/>
          </w:tcPr>
          <w:p w14:paraId="4BD02E0B">
            <w:pPr>
              <w:spacing w:line="360" w:lineRule="auto"/>
              <w:jc w:val="center"/>
              <w:rPr>
                <w:rFonts w:cs="Arial"/>
                <w:color w:val="000000"/>
                <w:szCs w:val="21"/>
              </w:rPr>
            </w:pPr>
            <w:r>
              <w:rPr>
                <w:rFonts w:hint="eastAsia" w:cs="Arial"/>
                <w:color w:val="000000"/>
                <w:szCs w:val="21"/>
              </w:rPr>
              <w:t>样品名称</w:t>
            </w:r>
          </w:p>
        </w:tc>
        <w:tc>
          <w:tcPr>
            <w:tcW w:w="512" w:type="dxa"/>
            <w:vMerge w:val="restart"/>
            <w:tcBorders>
              <w:top w:val="single" w:color="auto" w:sz="6" w:space="0"/>
              <w:left w:val="single" w:color="auto" w:sz="6" w:space="0"/>
              <w:bottom w:val="single" w:color="auto" w:sz="6" w:space="0"/>
              <w:right w:val="single" w:color="auto" w:sz="6" w:space="0"/>
            </w:tcBorders>
            <w:noWrap/>
            <w:vAlign w:val="center"/>
          </w:tcPr>
          <w:p w14:paraId="0C832F05">
            <w:pPr>
              <w:spacing w:line="360" w:lineRule="auto"/>
              <w:jc w:val="center"/>
              <w:rPr>
                <w:rFonts w:cs="Arial"/>
                <w:color w:val="000000"/>
                <w:szCs w:val="21"/>
              </w:rPr>
            </w:pPr>
            <w:r>
              <w:rPr>
                <w:rFonts w:hint="eastAsia" w:cs="Arial"/>
                <w:color w:val="000000"/>
                <w:szCs w:val="21"/>
              </w:rPr>
              <w:t>状态</w:t>
            </w:r>
          </w:p>
        </w:tc>
        <w:tc>
          <w:tcPr>
            <w:tcW w:w="761" w:type="dxa"/>
            <w:vMerge w:val="restart"/>
            <w:tcBorders>
              <w:top w:val="single" w:color="auto" w:sz="6" w:space="0"/>
              <w:left w:val="single" w:color="auto" w:sz="6" w:space="0"/>
              <w:bottom w:val="single" w:color="auto" w:sz="6" w:space="0"/>
              <w:right w:val="single" w:color="auto" w:sz="6" w:space="0"/>
            </w:tcBorders>
            <w:noWrap/>
            <w:vAlign w:val="center"/>
          </w:tcPr>
          <w:p w14:paraId="1FAF902F">
            <w:pPr>
              <w:spacing w:line="360" w:lineRule="auto"/>
              <w:jc w:val="center"/>
              <w:rPr>
                <w:rFonts w:cs="Arial"/>
                <w:color w:val="000000"/>
                <w:szCs w:val="21"/>
              </w:rPr>
            </w:pPr>
            <w:r>
              <w:rPr>
                <w:rFonts w:hint="eastAsia" w:cs="Arial"/>
                <w:color w:val="000000"/>
                <w:szCs w:val="21"/>
              </w:rPr>
              <w:t>管道材质</w:t>
            </w:r>
          </w:p>
        </w:tc>
        <w:tc>
          <w:tcPr>
            <w:tcW w:w="761" w:type="dxa"/>
            <w:vMerge w:val="restart"/>
            <w:tcBorders>
              <w:top w:val="single" w:color="auto" w:sz="6" w:space="0"/>
              <w:left w:val="single" w:color="auto" w:sz="6" w:space="0"/>
              <w:bottom w:val="single" w:color="auto" w:sz="6" w:space="0"/>
              <w:right w:val="single" w:color="auto" w:sz="6" w:space="0"/>
            </w:tcBorders>
            <w:noWrap/>
            <w:vAlign w:val="center"/>
          </w:tcPr>
          <w:p w14:paraId="2D3B2BD9">
            <w:pPr>
              <w:spacing w:line="360" w:lineRule="auto"/>
              <w:jc w:val="center"/>
              <w:rPr>
                <w:rFonts w:cs="Arial"/>
                <w:color w:val="000000"/>
                <w:szCs w:val="21"/>
              </w:rPr>
            </w:pPr>
            <w:r>
              <w:rPr>
                <w:rFonts w:hint="eastAsia" w:cs="Arial"/>
                <w:color w:val="000000"/>
                <w:szCs w:val="21"/>
              </w:rPr>
              <w:t>温度(℃)</w:t>
            </w:r>
          </w:p>
        </w:tc>
        <w:tc>
          <w:tcPr>
            <w:tcW w:w="755" w:type="dxa"/>
            <w:vMerge w:val="restart"/>
            <w:tcBorders>
              <w:top w:val="single" w:color="auto" w:sz="6" w:space="0"/>
              <w:left w:val="single" w:color="auto" w:sz="6" w:space="0"/>
              <w:bottom w:val="single" w:color="auto" w:sz="6" w:space="0"/>
              <w:right w:val="single" w:color="auto" w:sz="6" w:space="0"/>
            </w:tcBorders>
            <w:noWrap/>
            <w:vAlign w:val="center"/>
          </w:tcPr>
          <w:p w14:paraId="520DF654">
            <w:pPr>
              <w:spacing w:line="360" w:lineRule="auto"/>
              <w:jc w:val="center"/>
              <w:rPr>
                <w:rFonts w:cs="Arial"/>
                <w:color w:val="000000"/>
                <w:szCs w:val="21"/>
              </w:rPr>
            </w:pPr>
            <w:r>
              <w:rPr>
                <w:rFonts w:hint="eastAsia" w:cs="Arial"/>
                <w:color w:val="000000"/>
                <w:szCs w:val="21"/>
              </w:rPr>
              <w:t>压力(MPa)</w:t>
            </w:r>
          </w:p>
        </w:tc>
        <w:tc>
          <w:tcPr>
            <w:tcW w:w="992" w:type="dxa"/>
            <w:tcBorders>
              <w:top w:val="single" w:color="auto" w:sz="6" w:space="0"/>
              <w:left w:val="single" w:color="auto" w:sz="6" w:space="0"/>
              <w:bottom w:val="single" w:color="auto" w:sz="6" w:space="0"/>
              <w:right w:val="single" w:color="auto" w:sz="6" w:space="0"/>
            </w:tcBorders>
            <w:noWrap/>
            <w:vAlign w:val="center"/>
          </w:tcPr>
          <w:p w14:paraId="7CAFCDD4">
            <w:pPr>
              <w:spacing w:line="360" w:lineRule="auto"/>
              <w:jc w:val="center"/>
              <w:rPr>
                <w:rFonts w:cs="Arial"/>
                <w:color w:val="000000"/>
                <w:szCs w:val="21"/>
              </w:rPr>
            </w:pPr>
            <w:r>
              <w:rPr>
                <w:rFonts w:hint="eastAsia" w:cs="Arial"/>
                <w:color w:val="000000"/>
                <w:szCs w:val="21"/>
              </w:rPr>
              <w:t>采样量</w:t>
            </w:r>
          </w:p>
        </w:tc>
        <w:tc>
          <w:tcPr>
            <w:tcW w:w="2410" w:type="dxa"/>
            <w:vMerge w:val="restart"/>
            <w:tcBorders>
              <w:top w:val="single" w:color="auto" w:sz="6" w:space="0"/>
              <w:left w:val="single" w:color="auto" w:sz="6" w:space="0"/>
              <w:bottom w:val="single" w:color="auto" w:sz="6" w:space="0"/>
              <w:right w:val="single" w:color="auto" w:sz="6" w:space="0"/>
            </w:tcBorders>
            <w:shd w:val="clear" w:color="auto" w:fill="FFFFFF"/>
            <w:noWrap/>
            <w:vAlign w:val="center"/>
          </w:tcPr>
          <w:p w14:paraId="7F782BA2">
            <w:pPr>
              <w:spacing w:line="360" w:lineRule="auto"/>
              <w:jc w:val="center"/>
              <w:rPr>
                <w:rFonts w:cs="Arial"/>
                <w:color w:val="000000"/>
                <w:szCs w:val="21"/>
              </w:rPr>
            </w:pPr>
            <w:r>
              <w:rPr>
                <w:rFonts w:hint="eastAsia" w:cs="Arial"/>
                <w:color w:val="000000"/>
                <w:szCs w:val="21"/>
              </w:rPr>
              <w:t>工作介质</w:t>
            </w:r>
          </w:p>
        </w:tc>
        <w:tc>
          <w:tcPr>
            <w:tcW w:w="1017" w:type="dxa"/>
            <w:vMerge w:val="restart"/>
            <w:tcBorders>
              <w:top w:val="single" w:color="auto" w:sz="6" w:space="0"/>
              <w:left w:val="single" w:color="auto" w:sz="6" w:space="0"/>
              <w:bottom w:val="single" w:color="auto" w:sz="6" w:space="0"/>
              <w:right w:val="single" w:color="auto" w:sz="6" w:space="0"/>
            </w:tcBorders>
            <w:noWrap/>
            <w:vAlign w:val="center"/>
          </w:tcPr>
          <w:p w14:paraId="402EDC2A">
            <w:pPr>
              <w:spacing w:line="360" w:lineRule="auto"/>
              <w:jc w:val="center"/>
              <w:rPr>
                <w:rFonts w:cs="Arial"/>
                <w:color w:val="000000"/>
                <w:szCs w:val="21"/>
              </w:rPr>
            </w:pPr>
            <w:r>
              <w:rPr>
                <w:rFonts w:hint="eastAsia" w:cs="Arial"/>
                <w:color w:val="000000"/>
                <w:szCs w:val="21"/>
              </w:rPr>
              <w:t>备注</w:t>
            </w:r>
          </w:p>
        </w:tc>
      </w:tr>
      <w:tr w14:paraId="44E11882">
        <w:tblPrEx>
          <w:tblCellMar>
            <w:top w:w="0" w:type="dxa"/>
            <w:left w:w="108" w:type="dxa"/>
            <w:bottom w:w="0" w:type="dxa"/>
            <w:right w:w="108" w:type="dxa"/>
          </w:tblCellMar>
        </w:tblPrEx>
        <w:trPr>
          <w:trHeight w:val="435" w:hRule="atLeast"/>
        </w:trPr>
        <w:tc>
          <w:tcPr>
            <w:tcW w:w="531" w:type="dxa"/>
            <w:vMerge w:val="continue"/>
            <w:tcBorders>
              <w:top w:val="single" w:color="auto" w:sz="6" w:space="0"/>
              <w:left w:val="single" w:color="auto" w:sz="6" w:space="0"/>
              <w:bottom w:val="single" w:color="auto" w:sz="6" w:space="0"/>
              <w:right w:val="single" w:color="auto" w:sz="6" w:space="0"/>
            </w:tcBorders>
            <w:noWrap/>
            <w:vAlign w:val="center"/>
          </w:tcPr>
          <w:p w14:paraId="68A5CA2B"/>
        </w:tc>
        <w:tc>
          <w:tcPr>
            <w:tcW w:w="1162" w:type="dxa"/>
            <w:vMerge w:val="continue"/>
            <w:tcBorders>
              <w:top w:val="single" w:color="auto" w:sz="6" w:space="0"/>
              <w:left w:val="single" w:color="auto" w:sz="6" w:space="0"/>
              <w:bottom w:val="single" w:color="auto" w:sz="6" w:space="0"/>
              <w:right w:val="single" w:color="auto" w:sz="6" w:space="0"/>
            </w:tcBorders>
            <w:noWrap/>
            <w:vAlign w:val="center"/>
          </w:tcPr>
          <w:p w14:paraId="3B49B900"/>
        </w:tc>
        <w:tc>
          <w:tcPr>
            <w:tcW w:w="1039" w:type="dxa"/>
            <w:vMerge w:val="continue"/>
            <w:tcBorders>
              <w:top w:val="single" w:color="auto" w:sz="6" w:space="0"/>
              <w:left w:val="single" w:color="auto" w:sz="6" w:space="0"/>
              <w:bottom w:val="single" w:color="auto" w:sz="6" w:space="0"/>
              <w:right w:val="single" w:color="auto" w:sz="6" w:space="0"/>
            </w:tcBorders>
            <w:noWrap/>
            <w:vAlign w:val="center"/>
          </w:tcPr>
          <w:p w14:paraId="164B05A0"/>
        </w:tc>
        <w:tc>
          <w:tcPr>
            <w:tcW w:w="512" w:type="dxa"/>
            <w:vMerge w:val="continue"/>
            <w:tcBorders>
              <w:top w:val="single" w:color="auto" w:sz="6" w:space="0"/>
              <w:left w:val="single" w:color="auto" w:sz="6" w:space="0"/>
              <w:bottom w:val="single" w:color="auto" w:sz="6" w:space="0"/>
              <w:right w:val="single" w:color="auto" w:sz="6" w:space="0"/>
            </w:tcBorders>
            <w:noWrap/>
            <w:vAlign w:val="center"/>
          </w:tcPr>
          <w:p w14:paraId="57238FAF"/>
        </w:tc>
        <w:tc>
          <w:tcPr>
            <w:tcW w:w="761" w:type="dxa"/>
            <w:vMerge w:val="continue"/>
            <w:tcBorders>
              <w:top w:val="nil"/>
              <w:left w:val="single" w:color="auto" w:sz="6" w:space="0"/>
              <w:bottom w:val="single" w:color="auto" w:sz="6" w:space="0"/>
              <w:right w:val="single" w:color="auto" w:sz="6" w:space="0"/>
            </w:tcBorders>
            <w:noWrap/>
            <w:vAlign w:val="center"/>
          </w:tcPr>
          <w:p w14:paraId="0A4C0E22"/>
        </w:tc>
        <w:tc>
          <w:tcPr>
            <w:tcW w:w="761" w:type="dxa"/>
            <w:vMerge w:val="continue"/>
            <w:tcBorders>
              <w:top w:val="single" w:color="auto" w:sz="6" w:space="0"/>
              <w:left w:val="single" w:color="auto" w:sz="6" w:space="0"/>
              <w:bottom w:val="single" w:color="auto" w:sz="6" w:space="0"/>
              <w:right w:val="single" w:color="auto" w:sz="6" w:space="0"/>
            </w:tcBorders>
            <w:noWrap/>
            <w:vAlign w:val="center"/>
          </w:tcPr>
          <w:p w14:paraId="22C6F4DC"/>
        </w:tc>
        <w:tc>
          <w:tcPr>
            <w:tcW w:w="755" w:type="dxa"/>
            <w:vMerge w:val="continue"/>
            <w:tcBorders>
              <w:top w:val="single" w:color="auto" w:sz="6" w:space="0"/>
              <w:left w:val="single" w:color="auto" w:sz="6" w:space="0"/>
              <w:bottom w:val="single" w:color="auto" w:sz="6" w:space="0"/>
              <w:right w:val="single" w:color="auto" w:sz="6" w:space="0"/>
            </w:tcBorders>
            <w:noWrap/>
            <w:vAlign w:val="center"/>
          </w:tcPr>
          <w:p w14:paraId="45AC72D7"/>
        </w:tc>
        <w:tc>
          <w:tcPr>
            <w:tcW w:w="992" w:type="dxa"/>
            <w:tcBorders>
              <w:top w:val="single" w:color="auto" w:sz="6" w:space="0"/>
              <w:left w:val="single" w:color="auto" w:sz="6" w:space="0"/>
              <w:bottom w:val="single" w:color="auto" w:sz="6" w:space="0"/>
              <w:right w:val="single" w:color="auto" w:sz="6" w:space="0"/>
            </w:tcBorders>
            <w:noWrap/>
            <w:vAlign w:val="center"/>
          </w:tcPr>
          <w:p w14:paraId="03BE708F">
            <w:pPr>
              <w:spacing w:line="360" w:lineRule="auto"/>
              <w:jc w:val="center"/>
              <w:rPr>
                <w:rFonts w:cs="Arial"/>
                <w:color w:val="000000"/>
                <w:szCs w:val="21"/>
              </w:rPr>
            </w:pPr>
            <w:r>
              <w:rPr>
                <w:rFonts w:hint="eastAsia" w:cs="Arial"/>
                <w:color w:val="000000"/>
                <w:szCs w:val="21"/>
              </w:rPr>
              <w:t>ml</w:t>
            </w:r>
          </w:p>
        </w:tc>
        <w:tc>
          <w:tcPr>
            <w:tcW w:w="2410" w:type="dxa"/>
            <w:vMerge w:val="continue"/>
            <w:tcBorders>
              <w:top w:val="single" w:color="auto" w:sz="6" w:space="0"/>
              <w:left w:val="single" w:color="auto" w:sz="6" w:space="0"/>
              <w:bottom w:val="single" w:color="auto" w:sz="6" w:space="0"/>
              <w:right w:val="single" w:color="auto" w:sz="6" w:space="0"/>
            </w:tcBorders>
            <w:noWrap/>
            <w:vAlign w:val="center"/>
          </w:tcPr>
          <w:p w14:paraId="3BF0D83E"/>
        </w:tc>
        <w:tc>
          <w:tcPr>
            <w:tcW w:w="1017" w:type="dxa"/>
            <w:vMerge w:val="continue"/>
            <w:tcBorders>
              <w:top w:val="single" w:color="auto" w:sz="6" w:space="0"/>
              <w:left w:val="single" w:color="auto" w:sz="6" w:space="0"/>
              <w:bottom w:val="single" w:color="auto" w:sz="6" w:space="0"/>
              <w:right w:val="single" w:color="auto" w:sz="6" w:space="0"/>
            </w:tcBorders>
            <w:noWrap/>
            <w:vAlign w:val="center"/>
          </w:tcPr>
          <w:p w14:paraId="21A4A881"/>
        </w:tc>
      </w:tr>
      <w:tr w14:paraId="4AB9555E">
        <w:tblPrEx>
          <w:tblCellMar>
            <w:top w:w="0" w:type="dxa"/>
            <w:left w:w="108" w:type="dxa"/>
            <w:bottom w:w="0" w:type="dxa"/>
            <w:right w:w="108" w:type="dxa"/>
          </w:tblCellMar>
        </w:tblPrEx>
        <w:trPr>
          <w:trHeight w:val="795" w:hRule="atLeast"/>
        </w:trPr>
        <w:tc>
          <w:tcPr>
            <w:tcW w:w="531" w:type="dxa"/>
            <w:tcBorders>
              <w:top w:val="single" w:color="auto" w:sz="6" w:space="0"/>
              <w:left w:val="single" w:color="auto" w:sz="6" w:space="0"/>
              <w:bottom w:val="single" w:color="auto" w:sz="6" w:space="0"/>
              <w:right w:val="single" w:color="auto" w:sz="6" w:space="0"/>
            </w:tcBorders>
            <w:noWrap/>
            <w:vAlign w:val="center"/>
          </w:tcPr>
          <w:p w14:paraId="0A75FD2F">
            <w:pPr>
              <w:spacing w:line="360" w:lineRule="auto"/>
              <w:jc w:val="center"/>
              <w:rPr>
                <w:rFonts w:cs="Arial"/>
                <w:color w:val="000000"/>
                <w:szCs w:val="21"/>
                <w:lang w:eastAsia="zh-CN"/>
              </w:rPr>
            </w:pPr>
            <w:r>
              <w:rPr>
                <w:rFonts w:hint="eastAsia" w:cs="Arial"/>
                <w:color w:val="000000"/>
                <w:szCs w:val="21"/>
                <w:lang w:eastAsia="zh-CN"/>
              </w:rPr>
              <w:t>1</w:t>
            </w:r>
          </w:p>
        </w:tc>
        <w:tc>
          <w:tcPr>
            <w:tcW w:w="1162" w:type="dxa"/>
            <w:tcBorders>
              <w:top w:val="single" w:color="auto" w:sz="6" w:space="0"/>
              <w:left w:val="single" w:color="auto" w:sz="6" w:space="0"/>
              <w:bottom w:val="single" w:color="auto" w:sz="6" w:space="0"/>
              <w:right w:val="single" w:color="auto" w:sz="6" w:space="0"/>
            </w:tcBorders>
            <w:noWrap/>
            <w:vAlign w:val="center"/>
          </w:tcPr>
          <w:p w14:paraId="6B7EB243">
            <w:pPr>
              <w:spacing w:line="360" w:lineRule="auto"/>
              <w:jc w:val="center"/>
              <w:rPr>
                <w:rFonts w:cs="Arial"/>
                <w:color w:val="000000"/>
                <w:szCs w:val="21"/>
              </w:rPr>
            </w:pPr>
            <w:r>
              <w:rPr>
                <w:rFonts w:hint="eastAsia" w:cs="Arial"/>
                <w:color w:val="000000"/>
                <w:szCs w:val="21"/>
              </w:rPr>
              <w:t>P0212</w:t>
            </w:r>
            <w:r>
              <w:rPr>
                <w:rFonts w:hint="eastAsia" w:cs="Arial"/>
                <w:color w:val="000000"/>
                <w:szCs w:val="21"/>
                <w:lang w:eastAsia="zh-CN"/>
              </w:rPr>
              <w:t>AB</w:t>
            </w:r>
            <w:r>
              <w:rPr>
                <w:rFonts w:hint="eastAsia" w:cs="Arial"/>
                <w:color w:val="000000"/>
                <w:szCs w:val="21"/>
              </w:rPr>
              <w:t>出口</w:t>
            </w:r>
          </w:p>
        </w:tc>
        <w:tc>
          <w:tcPr>
            <w:tcW w:w="1039" w:type="dxa"/>
            <w:tcBorders>
              <w:top w:val="single" w:color="auto" w:sz="6" w:space="0"/>
              <w:left w:val="single" w:color="auto" w:sz="6" w:space="0"/>
              <w:bottom w:val="single" w:color="auto" w:sz="6" w:space="0"/>
              <w:right w:val="single" w:color="auto" w:sz="6" w:space="0"/>
            </w:tcBorders>
            <w:noWrap/>
            <w:vAlign w:val="center"/>
          </w:tcPr>
          <w:p w14:paraId="7689AB66">
            <w:pPr>
              <w:spacing w:line="360" w:lineRule="auto"/>
              <w:jc w:val="center"/>
              <w:rPr>
                <w:rFonts w:cs="Arial"/>
                <w:color w:val="000000"/>
                <w:szCs w:val="21"/>
              </w:rPr>
            </w:pPr>
            <w:r>
              <w:rPr>
                <w:rFonts w:hint="eastAsia" w:cs="Arial"/>
                <w:color w:val="000000"/>
                <w:szCs w:val="21"/>
              </w:rPr>
              <w:t>脱低塔油相</w:t>
            </w:r>
          </w:p>
        </w:tc>
        <w:tc>
          <w:tcPr>
            <w:tcW w:w="512" w:type="dxa"/>
            <w:tcBorders>
              <w:top w:val="single" w:color="auto" w:sz="6" w:space="0"/>
              <w:left w:val="single" w:color="auto" w:sz="6" w:space="0"/>
              <w:bottom w:val="single" w:color="auto" w:sz="6" w:space="0"/>
              <w:right w:val="single" w:color="auto" w:sz="6" w:space="0"/>
            </w:tcBorders>
            <w:noWrap/>
            <w:vAlign w:val="center"/>
          </w:tcPr>
          <w:p w14:paraId="1A815A06">
            <w:pPr>
              <w:spacing w:line="360" w:lineRule="auto"/>
              <w:jc w:val="center"/>
              <w:rPr>
                <w:rFonts w:cs="Arial"/>
                <w:color w:val="000000"/>
                <w:szCs w:val="21"/>
              </w:rPr>
            </w:pPr>
            <w:r>
              <w:rPr>
                <w:rFonts w:hint="eastAsia" w:cs="Arial"/>
                <w:color w:val="000000"/>
                <w:szCs w:val="21"/>
              </w:rPr>
              <w:t>液</w:t>
            </w:r>
          </w:p>
        </w:tc>
        <w:tc>
          <w:tcPr>
            <w:tcW w:w="761" w:type="dxa"/>
            <w:tcBorders>
              <w:top w:val="single" w:color="auto" w:sz="6" w:space="0"/>
              <w:left w:val="single" w:color="auto" w:sz="6" w:space="0"/>
              <w:bottom w:val="single" w:color="auto" w:sz="6" w:space="0"/>
              <w:right w:val="single" w:color="auto" w:sz="6" w:space="0"/>
            </w:tcBorders>
            <w:noWrap/>
            <w:vAlign w:val="center"/>
          </w:tcPr>
          <w:p w14:paraId="6F67564B">
            <w:pPr>
              <w:spacing w:line="360" w:lineRule="auto"/>
              <w:jc w:val="center"/>
              <w:rPr>
                <w:rFonts w:cs="Arial"/>
                <w:color w:val="000000"/>
                <w:szCs w:val="21"/>
              </w:rPr>
            </w:pPr>
            <w:r>
              <w:rPr>
                <w:rFonts w:hint="eastAsia" w:cs="Arial"/>
                <w:color w:val="000000"/>
                <w:szCs w:val="21"/>
              </w:rPr>
              <w:t>304</w:t>
            </w:r>
          </w:p>
        </w:tc>
        <w:tc>
          <w:tcPr>
            <w:tcW w:w="761" w:type="dxa"/>
            <w:tcBorders>
              <w:top w:val="single" w:color="auto" w:sz="6" w:space="0"/>
              <w:left w:val="single" w:color="auto" w:sz="6" w:space="0"/>
              <w:bottom w:val="single" w:color="auto" w:sz="6" w:space="0"/>
              <w:right w:val="single" w:color="auto" w:sz="6" w:space="0"/>
            </w:tcBorders>
            <w:noWrap/>
            <w:vAlign w:val="center"/>
          </w:tcPr>
          <w:p w14:paraId="6A666B56">
            <w:pPr>
              <w:spacing w:line="360" w:lineRule="auto"/>
              <w:jc w:val="center"/>
              <w:rPr>
                <w:rFonts w:cs="Arial"/>
                <w:color w:val="000000"/>
                <w:szCs w:val="21"/>
                <w:lang w:eastAsia="zh-CN"/>
              </w:rPr>
            </w:pPr>
            <w:r>
              <w:rPr>
                <w:rFonts w:hint="eastAsia" w:cs="Arial"/>
                <w:color w:val="000000"/>
                <w:szCs w:val="21"/>
                <w:lang w:eastAsia="zh-CN"/>
              </w:rPr>
              <w:t>30</w:t>
            </w:r>
          </w:p>
        </w:tc>
        <w:tc>
          <w:tcPr>
            <w:tcW w:w="755" w:type="dxa"/>
            <w:tcBorders>
              <w:top w:val="single" w:color="auto" w:sz="6" w:space="0"/>
              <w:left w:val="single" w:color="auto" w:sz="6" w:space="0"/>
              <w:bottom w:val="single" w:color="auto" w:sz="6" w:space="0"/>
              <w:right w:val="single" w:color="auto" w:sz="6" w:space="0"/>
            </w:tcBorders>
            <w:noWrap/>
            <w:vAlign w:val="center"/>
          </w:tcPr>
          <w:p w14:paraId="7630B840">
            <w:pPr>
              <w:spacing w:line="360" w:lineRule="auto"/>
              <w:jc w:val="center"/>
              <w:rPr>
                <w:rFonts w:cs="Arial"/>
                <w:color w:val="000000"/>
                <w:szCs w:val="21"/>
              </w:rPr>
            </w:pPr>
            <w:r>
              <w:rPr>
                <w:rFonts w:hint="eastAsia" w:cs="Arial"/>
                <w:color w:val="000000"/>
                <w:szCs w:val="21"/>
              </w:rPr>
              <w:t>0.3</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461972AD">
            <w:pPr>
              <w:spacing w:line="360" w:lineRule="auto"/>
              <w:jc w:val="center"/>
              <w:rPr>
                <w:rFonts w:cs="Arial"/>
                <w:color w:val="000000"/>
                <w:szCs w:val="21"/>
              </w:rPr>
            </w:pPr>
            <w:r>
              <w:rPr>
                <w:rFonts w:hint="eastAsia" w:cs="Arial"/>
                <w:color w:val="000000"/>
                <w:szCs w:val="21"/>
              </w:rPr>
              <w:t>70</w:t>
            </w:r>
          </w:p>
        </w:tc>
        <w:tc>
          <w:tcPr>
            <w:tcW w:w="2410"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59512166">
            <w:pPr>
              <w:spacing w:line="360" w:lineRule="auto"/>
              <w:jc w:val="center"/>
              <w:rPr>
                <w:rFonts w:cs="Arial"/>
                <w:color w:val="000000"/>
                <w:szCs w:val="21"/>
                <w:lang w:eastAsia="zh-CN"/>
              </w:rPr>
            </w:pPr>
            <w:r>
              <w:rPr>
                <w:rFonts w:hint="eastAsia" w:cs="Arial"/>
                <w:color w:val="000000"/>
                <w:szCs w:val="21"/>
                <w:lang w:eastAsia="zh-CN"/>
              </w:rPr>
              <w:t>环氧氯丙烷90%，低沸：0～5%</w:t>
            </w:r>
          </w:p>
        </w:tc>
        <w:tc>
          <w:tcPr>
            <w:tcW w:w="1017" w:type="dxa"/>
            <w:tcBorders>
              <w:top w:val="single" w:color="auto" w:sz="6" w:space="0"/>
              <w:left w:val="single" w:color="auto" w:sz="6" w:space="0"/>
              <w:bottom w:val="single" w:color="auto" w:sz="6" w:space="0"/>
              <w:right w:val="single" w:color="auto" w:sz="6" w:space="0"/>
            </w:tcBorders>
            <w:noWrap/>
            <w:vAlign w:val="center"/>
          </w:tcPr>
          <w:p w14:paraId="187B3BFF">
            <w:pPr>
              <w:spacing w:line="360" w:lineRule="auto"/>
              <w:jc w:val="center"/>
              <w:rPr>
                <w:color w:val="000000"/>
                <w:szCs w:val="21"/>
                <w:lang w:eastAsia="zh-CN"/>
              </w:rPr>
            </w:pPr>
          </w:p>
        </w:tc>
      </w:tr>
      <w:tr w14:paraId="6320D140">
        <w:tblPrEx>
          <w:tblCellMar>
            <w:top w:w="0" w:type="dxa"/>
            <w:left w:w="108" w:type="dxa"/>
            <w:bottom w:w="0" w:type="dxa"/>
            <w:right w:w="108" w:type="dxa"/>
          </w:tblCellMar>
        </w:tblPrEx>
        <w:trPr>
          <w:trHeight w:val="795" w:hRule="atLeast"/>
        </w:trPr>
        <w:tc>
          <w:tcPr>
            <w:tcW w:w="531" w:type="dxa"/>
            <w:tcBorders>
              <w:top w:val="single" w:color="auto" w:sz="6" w:space="0"/>
              <w:left w:val="single" w:color="auto" w:sz="6" w:space="0"/>
              <w:bottom w:val="single" w:color="auto" w:sz="6" w:space="0"/>
              <w:right w:val="single" w:color="auto" w:sz="6" w:space="0"/>
            </w:tcBorders>
            <w:noWrap/>
            <w:vAlign w:val="center"/>
          </w:tcPr>
          <w:p w14:paraId="430CC5AC">
            <w:pPr>
              <w:spacing w:line="360" w:lineRule="auto"/>
              <w:jc w:val="center"/>
              <w:rPr>
                <w:rFonts w:hAnsi="Calibri" w:cs="Arial"/>
                <w:color w:val="000000"/>
                <w:kern w:val="2"/>
                <w:sz w:val="21"/>
                <w:szCs w:val="21"/>
                <w:lang w:eastAsia="zh-CN"/>
              </w:rPr>
            </w:pPr>
            <w:r>
              <w:rPr>
                <w:rFonts w:hint="eastAsia" w:cs="Arial"/>
                <w:color w:val="000000"/>
                <w:szCs w:val="21"/>
                <w:lang w:eastAsia="zh-CN"/>
              </w:rPr>
              <w:t>2</w:t>
            </w:r>
          </w:p>
        </w:tc>
        <w:tc>
          <w:tcPr>
            <w:tcW w:w="1162" w:type="dxa"/>
            <w:tcBorders>
              <w:top w:val="single" w:color="auto" w:sz="6" w:space="0"/>
              <w:left w:val="single" w:color="auto" w:sz="6" w:space="0"/>
              <w:bottom w:val="single" w:color="auto" w:sz="6" w:space="0"/>
              <w:right w:val="single" w:color="auto" w:sz="6" w:space="0"/>
            </w:tcBorders>
            <w:noWrap/>
            <w:vAlign w:val="center"/>
          </w:tcPr>
          <w:p w14:paraId="5C083F1C">
            <w:pPr>
              <w:spacing w:line="360" w:lineRule="auto"/>
              <w:jc w:val="center"/>
              <w:rPr>
                <w:rFonts w:hAnsi="Calibri" w:cs="Arial"/>
                <w:color w:val="000000"/>
                <w:kern w:val="2"/>
                <w:sz w:val="21"/>
                <w:szCs w:val="21"/>
                <w:lang w:eastAsia="zh-CN"/>
              </w:rPr>
            </w:pPr>
            <w:r>
              <w:rPr>
                <w:rFonts w:hint="eastAsia" w:cs="Arial"/>
                <w:color w:val="000000"/>
                <w:szCs w:val="21"/>
              </w:rPr>
              <w:t>P0211</w:t>
            </w:r>
            <w:r>
              <w:rPr>
                <w:rFonts w:hint="eastAsia" w:cs="Arial"/>
                <w:color w:val="000000"/>
                <w:szCs w:val="21"/>
                <w:lang w:eastAsia="zh-CN"/>
              </w:rPr>
              <w:t>AB</w:t>
            </w:r>
            <w:r>
              <w:rPr>
                <w:rFonts w:hint="eastAsia" w:cs="Arial"/>
                <w:color w:val="000000"/>
                <w:szCs w:val="21"/>
              </w:rPr>
              <w:t>出口</w:t>
            </w:r>
          </w:p>
        </w:tc>
        <w:tc>
          <w:tcPr>
            <w:tcW w:w="1039" w:type="dxa"/>
            <w:tcBorders>
              <w:top w:val="single" w:color="auto" w:sz="6" w:space="0"/>
              <w:left w:val="single" w:color="auto" w:sz="6" w:space="0"/>
              <w:bottom w:val="single" w:color="auto" w:sz="6" w:space="0"/>
              <w:right w:val="single" w:color="auto" w:sz="6" w:space="0"/>
            </w:tcBorders>
            <w:noWrap/>
            <w:vAlign w:val="center"/>
          </w:tcPr>
          <w:p w14:paraId="4369F707">
            <w:pPr>
              <w:spacing w:line="360" w:lineRule="auto"/>
              <w:jc w:val="center"/>
              <w:rPr>
                <w:rFonts w:hAnsi="Calibri" w:cs="Arial"/>
                <w:color w:val="000000"/>
                <w:kern w:val="2"/>
                <w:sz w:val="21"/>
                <w:szCs w:val="21"/>
                <w:lang w:eastAsia="zh-CN"/>
              </w:rPr>
            </w:pPr>
            <w:r>
              <w:rPr>
                <w:rFonts w:hint="eastAsia" w:cs="Arial"/>
                <w:color w:val="000000"/>
                <w:szCs w:val="21"/>
              </w:rPr>
              <w:t>脱低塔釜</w:t>
            </w:r>
            <w:r>
              <w:rPr>
                <w:rFonts w:hint="eastAsia" w:cs="Arial"/>
                <w:color w:val="000000"/>
                <w:szCs w:val="21"/>
                <w:lang w:eastAsia="zh-CN"/>
              </w:rPr>
              <w:t>液</w:t>
            </w:r>
          </w:p>
        </w:tc>
        <w:tc>
          <w:tcPr>
            <w:tcW w:w="512" w:type="dxa"/>
            <w:tcBorders>
              <w:top w:val="single" w:color="auto" w:sz="6" w:space="0"/>
              <w:left w:val="single" w:color="auto" w:sz="6" w:space="0"/>
              <w:bottom w:val="single" w:color="auto" w:sz="6" w:space="0"/>
              <w:right w:val="single" w:color="auto" w:sz="6" w:space="0"/>
            </w:tcBorders>
            <w:noWrap/>
            <w:vAlign w:val="center"/>
          </w:tcPr>
          <w:p w14:paraId="5336A9EC">
            <w:pPr>
              <w:spacing w:line="360" w:lineRule="auto"/>
              <w:jc w:val="center"/>
              <w:rPr>
                <w:rFonts w:hAnsi="Calibri" w:cs="Arial"/>
                <w:color w:val="000000"/>
                <w:kern w:val="2"/>
                <w:sz w:val="21"/>
                <w:szCs w:val="21"/>
                <w:lang w:eastAsia="zh-CN"/>
              </w:rPr>
            </w:pPr>
            <w:r>
              <w:rPr>
                <w:rFonts w:hint="eastAsia" w:cs="Arial"/>
                <w:color w:val="000000"/>
                <w:szCs w:val="21"/>
              </w:rPr>
              <w:t>液</w:t>
            </w:r>
          </w:p>
        </w:tc>
        <w:tc>
          <w:tcPr>
            <w:tcW w:w="761" w:type="dxa"/>
            <w:tcBorders>
              <w:top w:val="single" w:color="auto" w:sz="6" w:space="0"/>
              <w:left w:val="single" w:color="auto" w:sz="6" w:space="0"/>
              <w:bottom w:val="single" w:color="auto" w:sz="6" w:space="0"/>
              <w:right w:val="single" w:color="auto" w:sz="6" w:space="0"/>
            </w:tcBorders>
            <w:noWrap/>
            <w:vAlign w:val="center"/>
          </w:tcPr>
          <w:p w14:paraId="7321AF87">
            <w:pPr>
              <w:spacing w:line="360" w:lineRule="auto"/>
              <w:jc w:val="center"/>
              <w:rPr>
                <w:rFonts w:hAnsi="Calibri" w:cs="Arial"/>
                <w:color w:val="000000"/>
                <w:kern w:val="2"/>
                <w:sz w:val="21"/>
                <w:szCs w:val="21"/>
                <w:lang w:eastAsia="zh-CN"/>
              </w:rPr>
            </w:pPr>
            <w:r>
              <w:rPr>
                <w:rFonts w:hint="eastAsia" w:cs="Arial"/>
                <w:color w:val="000000"/>
                <w:szCs w:val="21"/>
              </w:rPr>
              <w:t>304</w:t>
            </w:r>
          </w:p>
        </w:tc>
        <w:tc>
          <w:tcPr>
            <w:tcW w:w="761" w:type="dxa"/>
            <w:tcBorders>
              <w:top w:val="single" w:color="auto" w:sz="6" w:space="0"/>
              <w:left w:val="single" w:color="auto" w:sz="6" w:space="0"/>
              <w:bottom w:val="single" w:color="auto" w:sz="6" w:space="0"/>
              <w:right w:val="single" w:color="auto" w:sz="6" w:space="0"/>
            </w:tcBorders>
            <w:noWrap/>
            <w:vAlign w:val="center"/>
          </w:tcPr>
          <w:p w14:paraId="6E57C45A">
            <w:pPr>
              <w:spacing w:line="360" w:lineRule="auto"/>
              <w:jc w:val="center"/>
              <w:rPr>
                <w:rFonts w:hAnsi="Calibri" w:cs="Arial"/>
                <w:color w:val="000000"/>
                <w:kern w:val="2"/>
                <w:sz w:val="21"/>
                <w:szCs w:val="21"/>
                <w:lang w:eastAsia="zh-CN"/>
              </w:rPr>
            </w:pPr>
            <w:r>
              <w:rPr>
                <w:rFonts w:hint="eastAsia" w:cs="Arial"/>
                <w:color w:val="000000"/>
                <w:szCs w:val="21"/>
                <w:lang w:eastAsia="zh-CN"/>
              </w:rPr>
              <w:t>110</w:t>
            </w:r>
          </w:p>
        </w:tc>
        <w:tc>
          <w:tcPr>
            <w:tcW w:w="755" w:type="dxa"/>
            <w:tcBorders>
              <w:top w:val="single" w:color="auto" w:sz="6" w:space="0"/>
              <w:left w:val="single" w:color="auto" w:sz="6" w:space="0"/>
              <w:bottom w:val="single" w:color="auto" w:sz="6" w:space="0"/>
              <w:right w:val="single" w:color="auto" w:sz="6" w:space="0"/>
            </w:tcBorders>
            <w:noWrap/>
            <w:vAlign w:val="center"/>
          </w:tcPr>
          <w:p w14:paraId="3814A9B5">
            <w:pPr>
              <w:spacing w:line="360" w:lineRule="auto"/>
              <w:jc w:val="center"/>
              <w:rPr>
                <w:rFonts w:hAnsi="Calibri" w:cs="Arial"/>
                <w:color w:val="000000"/>
                <w:kern w:val="2"/>
                <w:sz w:val="21"/>
                <w:szCs w:val="21"/>
                <w:lang w:eastAsia="zh-CN"/>
              </w:rPr>
            </w:pPr>
            <w:r>
              <w:rPr>
                <w:rFonts w:hint="eastAsia" w:cs="Arial"/>
                <w:color w:val="000000"/>
                <w:szCs w:val="21"/>
              </w:rPr>
              <w:t>0.3</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0BBF45B8">
            <w:pPr>
              <w:spacing w:line="360" w:lineRule="auto"/>
              <w:jc w:val="center"/>
              <w:rPr>
                <w:rFonts w:hAnsi="Calibri" w:cs="Arial"/>
                <w:color w:val="000000"/>
                <w:kern w:val="2"/>
                <w:sz w:val="21"/>
                <w:szCs w:val="21"/>
                <w:lang w:eastAsia="zh-CN"/>
              </w:rPr>
            </w:pPr>
            <w:r>
              <w:rPr>
                <w:rFonts w:hint="eastAsia" w:cs="Arial"/>
                <w:color w:val="000000"/>
                <w:szCs w:val="21"/>
              </w:rPr>
              <w:t>70</w:t>
            </w:r>
          </w:p>
        </w:tc>
        <w:tc>
          <w:tcPr>
            <w:tcW w:w="2410"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43E269D4">
            <w:pPr>
              <w:spacing w:line="360" w:lineRule="auto"/>
              <w:jc w:val="center"/>
              <w:rPr>
                <w:rFonts w:cs="Arial"/>
                <w:color w:val="000000"/>
                <w:szCs w:val="21"/>
                <w:lang w:eastAsia="zh-CN"/>
              </w:rPr>
            </w:pPr>
            <w:r>
              <w:rPr>
                <w:rFonts w:hint="eastAsia" w:cs="Arial"/>
                <w:color w:val="000000"/>
                <w:szCs w:val="21"/>
              </w:rPr>
              <w:t>环氧氯丙烷：95%，二氯丙醇：4%，高沸：1%，水分≤100ppm</w:t>
            </w:r>
          </w:p>
        </w:tc>
        <w:tc>
          <w:tcPr>
            <w:tcW w:w="1017" w:type="dxa"/>
            <w:tcBorders>
              <w:top w:val="single" w:color="auto" w:sz="6" w:space="0"/>
              <w:left w:val="single" w:color="auto" w:sz="6" w:space="0"/>
              <w:bottom w:val="single" w:color="auto" w:sz="6" w:space="0"/>
              <w:right w:val="single" w:color="auto" w:sz="6" w:space="0"/>
            </w:tcBorders>
            <w:noWrap/>
            <w:vAlign w:val="center"/>
          </w:tcPr>
          <w:p w14:paraId="6002B684">
            <w:pPr>
              <w:spacing w:line="360" w:lineRule="auto"/>
              <w:jc w:val="center"/>
              <w:rPr>
                <w:rFonts w:hAnsi="Calibri" w:cs="Times New Roman"/>
                <w:color w:val="000000"/>
                <w:kern w:val="2"/>
                <w:sz w:val="21"/>
                <w:szCs w:val="21"/>
                <w:lang w:eastAsia="zh-CN"/>
              </w:rPr>
            </w:pPr>
          </w:p>
        </w:tc>
      </w:tr>
      <w:tr w14:paraId="2274CBCC">
        <w:tblPrEx>
          <w:tblCellMar>
            <w:top w:w="0" w:type="dxa"/>
            <w:left w:w="108" w:type="dxa"/>
            <w:bottom w:w="0" w:type="dxa"/>
            <w:right w:w="108" w:type="dxa"/>
          </w:tblCellMar>
        </w:tblPrEx>
        <w:trPr>
          <w:trHeight w:val="795" w:hRule="atLeast"/>
        </w:trPr>
        <w:tc>
          <w:tcPr>
            <w:tcW w:w="531" w:type="dxa"/>
            <w:tcBorders>
              <w:top w:val="single" w:color="auto" w:sz="6" w:space="0"/>
              <w:left w:val="single" w:color="auto" w:sz="6" w:space="0"/>
              <w:bottom w:val="single" w:color="auto" w:sz="6" w:space="0"/>
              <w:right w:val="single" w:color="auto" w:sz="6" w:space="0"/>
            </w:tcBorders>
            <w:noWrap/>
            <w:vAlign w:val="center"/>
          </w:tcPr>
          <w:p w14:paraId="7D086248">
            <w:pPr>
              <w:spacing w:line="360" w:lineRule="auto"/>
              <w:jc w:val="center"/>
              <w:rPr>
                <w:rFonts w:cs="Arial"/>
                <w:color w:val="000000"/>
                <w:szCs w:val="21"/>
                <w:lang w:eastAsia="zh-CN"/>
              </w:rPr>
            </w:pPr>
            <w:r>
              <w:rPr>
                <w:rFonts w:hint="eastAsia" w:cs="Arial"/>
                <w:color w:val="000000"/>
                <w:szCs w:val="21"/>
                <w:lang w:eastAsia="zh-CN"/>
              </w:rPr>
              <w:t>3</w:t>
            </w:r>
          </w:p>
        </w:tc>
        <w:tc>
          <w:tcPr>
            <w:tcW w:w="116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45AF62C9">
            <w:pPr>
              <w:spacing w:line="360" w:lineRule="auto"/>
              <w:jc w:val="center"/>
              <w:rPr>
                <w:rFonts w:cs="Arial"/>
                <w:color w:val="000000"/>
                <w:szCs w:val="21"/>
                <w:lang w:eastAsia="zh-CN"/>
              </w:rPr>
            </w:pPr>
            <w:r>
              <w:rPr>
                <w:rFonts w:hint="eastAsia" w:cs="Arial"/>
                <w:color w:val="000000"/>
                <w:szCs w:val="21"/>
                <w:lang w:eastAsia="zh-CN"/>
              </w:rPr>
              <w:t>P0216B</w:t>
            </w:r>
          </w:p>
        </w:tc>
        <w:tc>
          <w:tcPr>
            <w:tcW w:w="1039"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746D91F5">
            <w:pPr>
              <w:spacing w:line="360" w:lineRule="auto"/>
              <w:jc w:val="center"/>
              <w:rPr>
                <w:rFonts w:cs="Arial"/>
                <w:color w:val="000000"/>
                <w:szCs w:val="21"/>
                <w:lang w:eastAsia="zh-CN"/>
              </w:rPr>
            </w:pPr>
            <w:r>
              <w:rPr>
                <w:rFonts w:hint="eastAsia" w:cs="Arial"/>
                <w:color w:val="000000"/>
                <w:szCs w:val="21"/>
                <w:lang w:eastAsia="zh-CN"/>
              </w:rPr>
              <w:t>低沸塔釜液</w:t>
            </w:r>
          </w:p>
        </w:tc>
        <w:tc>
          <w:tcPr>
            <w:tcW w:w="51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2A855526">
            <w:pPr>
              <w:spacing w:line="360" w:lineRule="auto"/>
              <w:jc w:val="center"/>
              <w:rPr>
                <w:rFonts w:hAnsi="Calibri" w:cs="Arial"/>
                <w:color w:val="000000"/>
                <w:kern w:val="2"/>
                <w:sz w:val="21"/>
                <w:szCs w:val="21"/>
                <w:lang w:eastAsia="zh-CN"/>
              </w:rPr>
            </w:pPr>
            <w:r>
              <w:rPr>
                <w:rFonts w:hint="eastAsia" w:cs="Arial"/>
                <w:color w:val="000000"/>
                <w:szCs w:val="21"/>
              </w:rPr>
              <w:t>液</w:t>
            </w:r>
          </w:p>
        </w:tc>
        <w:tc>
          <w:tcPr>
            <w:tcW w:w="761"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58205112">
            <w:pPr>
              <w:spacing w:line="360" w:lineRule="auto"/>
              <w:jc w:val="center"/>
              <w:rPr>
                <w:rFonts w:hAnsi="Calibri" w:cs="Arial"/>
                <w:color w:val="000000"/>
                <w:kern w:val="2"/>
                <w:sz w:val="21"/>
                <w:szCs w:val="21"/>
                <w:lang w:eastAsia="zh-CN"/>
              </w:rPr>
            </w:pPr>
            <w:r>
              <w:rPr>
                <w:rFonts w:hint="eastAsia" w:cs="Arial"/>
                <w:color w:val="000000"/>
                <w:szCs w:val="21"/>
              </w:rPr>
              <w:t>304</w:t>
            </w:r>
          </w:p>
        </w:tc>
        <w:tc>
          <w:tcPr>
            <w:tcW w:w="761"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6AD2F734">
            <w:pPr>
              <w:spacing w:line="360" w:lineRule="auto"/>
              <w:jc w:val="center"/>
              <w:rPr>
                <w:rFonts w:hAnsi="Calibri" w:cs="Arial"/>
                <w:color w:val="000000"/>
                <w:kern w:val="2"/>
                <w:sz w:val="21"/>
                <w:szCs w:val="21"/>
                <w:lang w:eastAsia="zh-CN"/>
              </w:rPr>
            </w:pPr>
            <w:r>
              <w:rPr>
                <w:rFonts w:hint="eastAsia" w:cs="Arial"/>
                <w:color w:val="000000"/>
                <w:szCs w:val="21"/>
                <w:lang w:eastAsia="zh-CN"/>
              </w:rPr>
              <w:t>110</w:t>
            </w:r>
          </w:p>
        </w:tc>
        <w:tc>
          <w:tcPr>
            <w:tcW w:w="755"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3A6273A9">
            <w:pPr>
              <w:spacing w:line="360" w:lineRule="auto"/>
              <w:jc w:val="center"/>
              <w:rPr>
                <w:rFonts w:hAnsi="Calibri" w:cs="Arial"/>
                <w:color w:val="000000"/>
                <w:kern w:val="2"/>
                <w:sz w:val="21"/>
                <w:szCs w:val="21"/>
                <w:lang w:eastAsia="zh-CN"/>
              </w:rPr>
            </w:pPr>
            <w:r>
              <w:rPr>
                <w:rFonts w:hint="eastAsia" w:cs="Arial"/>
                <w:color w:val="000000"/>
                <w:szCs w:val="21"/>
              </w:rPr>
              <w:t>0.3</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6DFBF847">
            <w:pPr>
              <w:spacing w:line="360" w:lineRule="auto"/>
              <w:jc w:val="center"/>
              <w:rPr>
                <w:rFonts w:hAnsi="Calibri" w:cs="Arial"/>
                <w:color w:val="000000"/>
                <w:kern w:val="2"/>
                <w:sz w:val="21"/>
                <w:szCs w:val="21"/>
                <w:lang w:eastAsia="zh-CN"/>
              </w:rPr>
            </w:pPr>
            <w:r>
              <w:rPr>
                <w:rFonts w:hint="eastAsia" w:cs="Arial"/>
                <w:color w:val="000000"/>
                <w:szCs w:val="21"/>
              </w:rPr>
              <w:t>70</w:t>
            </w:r>
          </w:p>
        </w:tc>
        <w:tc>
          <w:tcPr>
            <w:tcW w:w="2410"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7670AC7B">
            <w:pPr>
              <w:spacing w:line="360" w:lineRule="auto"/>
              <w:jc w:val="center"/>
              <w:rPr>
                <w:rFonts w:cs="Arial"/>
                <w:color w:val="000000"/>
                <w:szCs w:val="21"/>
                <w:lang w:eastAsia="zh-CN"/>
              </w:rPr>
            </w:pPr>
            <w:r>
              <w:rPr>
                <w:rFonts w:hint="eastAsia" w:cs="Arial"/>
                <w:color w:val="000000"/>
                <w:szCs w:val="21"/>
              </w:rPr>
              <w:t>环氧氯丙烷：95%，二氯丙醇：4%，高沸：1%，水分≤100ppm</w:t>
            </w:r>
          </w:p>
        </w:tc>
        <w:tc>
          <w:tcPr>
            <w:tcW w:w="1017"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5B95F214">
            <w:pPr>
              <w:spacing w:line="360" w:lineRule="auto"/>
              <w:jc w:val="center"/>
              <w:rPr>
                <w:color w:val="000000"/>
                <w:szCs w:val="21"/>
              </w:rPr>
            </w:pPr>
          </w:p>
        </w:tc>
      </w:tr>
      <w:tr w14:paraId="702D15DA">
        <w:tblPrEx>
          <w:tblCellMar>
            <w:top w:w="0" w:type="dxa"/>
            <w:left w:w="108" w:type="dxa"/>
            <w:bottom w:w="0" w:type="dxa"/>
            <w:right w:w="108" w:type="dxa"/>
          </w:tblCellMar>
        </w:tblPrEx>
        <w:trPr>
          <w:trHeight w:val="795" w:hRule="atLeast"/>
        </w:trPr>
        <w:tc>
          <w:tcPr>
            <w:tcW w:w="531" w:type="dxa"/>
            <w:tcBorders>
              <w:top w:val="single" w:color="auto" w:sz="6" w:space="0"/>
              <w:left w:val="single" w:color="auto" w:sz="6" w:space="0"/>
              <w:bottom w:val="single" w:color="auto" w:sz="6" w:space="0"/>
              <w:right w:val="single" w:color="auto" w:sz="6" w:space="0"/>
            </w:tcBorders>
            <w:noWrap/>
            <w:vAlign w:val="center"/>
          </w:tcPr>
          <w:p w14:paraId="75BB257A">
            <w:pPr>
              <w:spacing w:line="360" w:lineRule="auto"/>
              <w:jc w:val="center"/>
              <w:rPr>
                <w:rFonts w:cs="Arial"/>
                <w:color w:val="000000"/>
                <w:szCs w:val="21"/>
                <w:lang w:eastAsia="zh-CN"/>
              </w:rPr>
            </w:pPr>
            <w:r>
              <w:rPr>
                <w:rFonts w:hint="eastAsia" w:cs="Arial"/>
                <w:color w:val="000000"/>
                <w:szCs w:val="21"/>
                <w:lang w:eastAsia="zh-CN"/>
              </w:rPr>
              <w:t>4</w:t>
            </w:r>
          </w:p>
        </w:tc>
        <w:tc>
          <w:tcPr>
            <w:tcW w:w="116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2799A764">
            <w:pPr>
              <w:spacing w:line="360" w:lineRule="auto"/>
              <w:jc w:val="center"/>
              <w:rPr>
                <w:rFonts w:cs="Arial"/>
                <w:color w:val="000000"/>
                <w:szCs w:val="21"/>
              </w:rPr>
            </w:pPr>
            <w:r>
              <w:rPr>
                <w:rFonts w:hint="eastAsia" w:cs="Arial"/>
                <w:color w:val="000000"/>
                <w:szCs w:val="21"/>
                <w:lang w:eastAsia="zh-CN"/>
              </w:rPr>
              <w:t>P0217B</w:t>
            </w:r>
          </w:p>
        </w:tc>
        <w:tc>
          <w:tcPr>
            <w:tcW w:w="1039"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4CB77AB9">
            <w:pPr>
              <w:spacing w:line="360" w:lineRule="auto"/>
              <w:jc w:val="center"/>
              <w:rPr>
                <w:rFonts w:cs="Arial"/>
                <w:color w:val="000000"/>
                <w:szCs w:val="21"/>
                <w:lang w:eastAsia="zh-CN"/>
              </w:rPr>
            </w:pPr>
            <w:r>
              <w:rPr>
                <w:rFonts w:hint="eastAsia" w:cs="Arial"/>
                <w:color w:val="000000"/>
                <w:szCs w:val="21"/>
                <w:lang w:eastAsia="zh-CN"/>
              </w:rPr>
              <w:t>低沸塔油相</w:t>
            </w:r>
          </w:p>
        </w:tc>
        <w:tc>
          <w:tcPr>
            <w:tcW w:w="51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35EBEB6A">
            <w:pPr>
              <w:spacing w:line="360" w:lineRule="auto"/>
              <w:jc w:val="center"/>
              <w:rPr>
                <w:rFonts w:hAnsi="Calibri" w:cs="Arial"/>
                <w:color w:val="000000"/>
                <w:kern w:val="2"/>
                <w:sz w:val="21"/>
                <w:szCs w:val="21"/>
                <w:lang w:eastAsia="zh-CN"/>
              </w:rPr>
            </w:pPr>
            <w:r>
              <w:rPr>
                <w:rFonts w:hint="eastAsia" w:cs="Arial"/>
                <w:color w:val="000000"/>
                <w:szCs w:val="21"/>
              </w:rPr>
              <w:t>液</w:t>
            </w:r>
          </w:p>
        </w:tc>
        <w:tc>
          <w:tcPr>
            <w:tcW w:w="761"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36B3240A">
            <w:pPr>
              <w:spacing w:line="360" w:lineRule="auto"/>
              <w:jc w:val="center"/>
              <w:rPr>
                <w:rFonts w:hAnsi="Calibri" w:cs="Arial"/>
                <w:color w:val="000000"/>
                <w:kern w:val="2"/>
                <w:sz w:val="21"/>
                <w:szCs w:val="21"/>
                <w:lang w:eastAsia="zh-CN"/>
              </w:rPr>
            </w:pPr>
            <w:r>
              <w:rPr>
                <w:rFonts w:hint="eastAsia" w:cs="Arial"/>
                <w:color w:val="000000"/>
                <w:szCs w:val="21"/>
              </w:rPr>
              <w:t>304</w:t>
            </w:r>
          </w:p>
        </w:tc>
        <w:tc>
          <w:tcPr>
            <w:tcW w:w="761"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117A6801">
            <w:pPr>
              <w:spacing w:line="360" w:lineRule="auto"/>
              <w:jc w:val="center"/>
              <w:rPr>
                <w:rFonts w:hAnsi="Calibri" w:cs="Arial"/>
                <w:color w:val="000000"/>
                <w:kern w:val="2"/>
                <w:sz w:val="21"/>
                <w:szCs w:val="21"/>
                <w:lang w:eastAsia="zh-CN"/>
              </w:rPr>
            </w:pPr>
            <w:r>
              <w:rPr>
                <w:rFonts w:hint="eastAsia" w:cs="Arial"/>
                <w:color w:val="000000"/>
                <w:szCs w:val="21"/>
                <w:lang w:eastAsia="zh-CN"/>
              </w:rPr>
              <w:t>30</w:t>
            </w:r>
          </w:p>
        </w:tc>
        <w:tc>
          <w:tcPr>
            <w:tcW w:w="755"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1FF4B612">
            <w:pPr>
              <w:spacing w:line="360" w:lineRule="auto"/>
              <w:jc w:val="center"/>
              <w:rPr>
                <w:rFonts w:hAnsi="Calibri" w:cs="Arial"/>
                <w:color w:val="000000"/>
                <w:kern w:val="2"/>
                <w:sz w:val="21"/>
                <w:szCs w:val="21"/>
                <w:lang w:eastAsia="zh-CN"/>
              </w:rPr>
            </w:pPr>
            <w:r>
              <w:rPr>
                <w:rFonts w:hint="eastAsia" w:cs="Arial"/>
                <w:color w:val="000000"/>
                <w:szCs w:val="21"/>
              </w:rPr>
              <w:t>0.3</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09F9A3DD">
            <w:pPr>
              <w:spacing w:line="360" w:lineRule="auto"/>
              <w:jc w:val="center"/>
              <w:rPr>
                <w:rFonts w:hAnsi="Calibri" w:cs="Arial"/>
                <w:color w:val="000000"/>
                <w:kern w:val="2"/>
                <w:sz w:val="21"/>
                <w:szCs w:val="21"/>
                <w:lang w:eastAsia="zh-CN"/>
              </w:rPr>
            </w:pPr>
            <w:r>
              <w:rPr>
                <w:rFonts w:hint="eastAsia" w:cs="Arial"/>
                <w:color w:val="000000"/>
                <w:szCs w:val="21"/>
              </w:rPr>
              <w:t>70</w:t>
            </w:r>
          </w:p>
        </w:tc>
        <w:tc>
          <w:tcPr>
            <w:tcW w:w="2410"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49100829">
            <w:pPr>
              <w:spacing w:line="360" w:lineRule="auto"/>
              <w:jc w:val="center"/>
              <w:rPr>
                <w:rFonts w:cs="Arial"/>
                <w:color w:val="000000"/>
                <w:szCs w:val="21"/>
                <w:lang w:eastAsia="zh-CN"/>
              </w:rPr>
            </w:pPr>
            <w:r>
              <w:rPr>
                <w:rFonts w:hint="eastAsia" w:cs="Arial"/>
                <w:color w:val="000000"/>
                <w:szCs w:val="21"/>
                <w:lang w:eastAsia="zh-CN"/>
              </w:rPr>
              <w:t>环氧氯丙烷90%，低沸：0～5%</w:t>
            </w:r>
          </w:p>
        </w:tc>
        <w:tc>
          <w:tcPr>
            <w:tcW w:w="1017"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0715F38D">
            <w:pPr>
              <w:spacing w:line="360" w:lineRule="auto"/>
              <w:jc w:val="center"/>
              <w:rPr>
                <w:color w:val="000000"/>
                <w:szCs w:val="21"/>
                <w:lang w:eastAsia="zh-CN"/>
              </w:rPr>
            </w:pPr>
          </w:p>
        </w:tc>
      </w:tr>
      <w:tr w14:paraId="49C1A989">
        <w:tblPrEx>
          <w:tblCellMar>
            <w:top w:w="0" w:type="dxa"/>
            <w:left w:w="108" w:type="dxa"/>
            <w:bottom w:w="0" w:type="dxa"/>
            <w:right w:w="108" w:type="dxa"/>
          </w:tblCellMar>
        </w:tblPrEx>
        <w:trPr>
          <w:trHeight w:val="795" w:hRule="atLeast"/>
        </w:trPr>
        <w:tc>
          <w:tcPr>
            <w:tcW w:w="531" w:type="dxa"/>
            <w:tcBorders>
              <w:top w:val="single" w:color="auto" w:sz="6" w:space="0"/>
              <w:left w:val="single" w:color="auto" w:sz="6" w:space="0"/>
              <w:bottom w:val="single" w:color="auto" w:sz="6" w:space="0"/>
              <w:right w:val="single" w:color="auto" w:sz="6" w:space="0"/>
            </w:tcBorders>
            <w:noWrap/>
            <w:vAlign w:val="center"/>
          </w:tcPr>
          <w:p w14:paraId="0CAC3DCA">
            <w:pPr>
              <w:spacing w:line="360" w:lineRule="auto"/>
              <w:jc w:val="center"/>
              <w:rPr>
                <w:rFonts w:cs="Arial"/>
                <w:color w:val="000000"/>
                <w:szCs w:val="21"/>
                <w:lang w:eastAsia="zh-CN"/>
              </w:rPr>
            </w:pPr>
            <w:r>
              <w:rPr>
                <w:rFonts w:hint="eastAsia" w:cs="Arial"/>
                <w:color w:val="000000"/>
                <w:szCs w:val="21"/>
                <w:lang w:eastAsia="zh-CN"/>
              </w:rPr>
              <w:t>5</w:t>
            </w:r>
          </w:p>
        </w:tc>
        <w:tc>
          <w:tcPr>
            <w:tcW w:w="116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46CB2FF2">
            <w:pPr>
              <w:spacing w:line="360" w:lineRule="auto"/>
              <w:jc w:val="center"/>
              <w:rPr>
                <w:rFonts w:cs="Arial"/>
                <w:color w:val="000000"/>
                <w:szCs w:val="21"/>
              </w:rPr>
            </w:pPr>
            <w:r>
              <w:rPr>
                <w:rFonts w:hint="eastAsia" w:cs="Arial"/>
                <w:color w:val="000000"/>
                <w:szCs w:val="21"/>
              </w:rPr>
              <w:t>P02</w:t>
            </w:r>
            <w:r>
              <w:rPr>
                <w:rFonts w:hint="eastAsia" w:cs="Arial"/>
                <w:color w:val="000000"/>
                <w:szCs w:val="21"/>
                <w:lang w:eastAsia="zh-CN"/>
              </w:rPr>
              <w:t>20AB</w:t>
            </w:r>
            <w:r>
              <w:rPr>
                <w:rFonts w:hint="eastAsia" w:cs="Arial"/>
                <w:color w:val="000000"/>
                <w:szCs w:val="21"/>
              </w:rPr>
              <w:t>出口</w:t>
            </w:r>
          </w:p>
        </w:tc>
        <w:tc>
          <w:tcPr>
            <w:tcW w:w="1039"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7BFB2E47">
            <w:pPr>
              <w:spacing w:line="360" w:lineRule="auto"/>
              <w:jc w:val="center"/>
              <w:rPr>
                <w:rFonts w:hAnsi="Calibri" w:cs="Arial"/>
                <w:color w:val="000000"/>
                <w:kern w:val="2"/>
                <w:sz w:val="21"/>
                <w:szCs w:val="21"/>
                <w:lang w:eastAsia="zh-CN"/>
              </w:rPr>
            </w:pPr>
            <w:r>
              <w:rPr>
                <w:rFonts w:hint="eastAsia" w:cs="Arial"/>
                <w:color w:val="000000"/>
                <w:szCs w:val="21"/>
              </w:rPr>
              <w:t>环氧</w:t>
            </w:r>
            <w:r>
              <w:rPr>
                <w:rFonts w:hint="eastAsia" w:cs="Arial"/>
                <w:color w:val="000000"/>
                <w:szCs w:val="21"/>
                <w:lang w:eastAsia="zh-CN"/>
              </w:rPr>
              <w:t>成品中间罐</w:t>
            </w:r>
          </w:p>
        </w:tc>
        <w:tc>
          <w:tcPr>
            <w:tcW w:w="51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6E2B520D">
            <w:pPr>
              <w:spacing w:line="360" w:lineRule="auto"/>
              <w:jc w:val="center"/>
              <w:rPr>
                <w:rFonts w:hAnsi="Calibri" w:cs="Arial"/>
                <w:color w:val="000000"/>
                <w:kern w:val="2"/>
                <w:sz w:val="21"/>
                <w:szCs w:val="21"/>
                <w:lang w:eastAsia="zh-CN"/>
              </w:rPr>
            </w:pPr>
            <w:r>
              <w:rPr>
                <w:rFonts w:hint="eastAsia" w:cs="Arial"/>
                <w:color w:val="000000"/>
                <w:szCs w:val="21"/>
              </w:rPr>
              <w:t>液</w:t>
            </w:r>
          </w:p>
        </w:tc>
        <w:tc>
          <w:tcPr>
            <w:tcW w:w="761"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0EF7AB18">
            <w:pPr>
              <w:spacing w:line="360" w:lineRule="auto"/>
              <w:jc w:val="center"/>
              <w:rPr>
                <w:rFonts w:hAnsi="Calibri" w:cs="Arial"/>
                <w:color w:val="000000"/>
                <w:kern w:val="2"/>
                <w:sz w:val="21"/>
                <w:szCs w:val="21"/>
                <w:lang w:eastAsia="zh-CN"/>
              </w:rPr>
            </w:pPr>
            <w:r>
              <w:rPr>
                <w:rFonts w:hint="eastAsia" w:cs="Arial"/>
                <w:color w:val="000000"/>
                <w:szCs w:val="21"/>
              </w:rPr>
              <w:t>304</w:t>
            </w:r>
          </w:p>
        </w:tc>
        <w:tc>
          <w:tcPr>
            <w:tcW w:w="761"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4E6B80A0">
            <w:pPr>
              <w:spacing w:line="360" w:lineRule="auto"/>
              <w:jc w:val="center"/>
              <w:rPr>
                <w:rFonts w:hAnsi="Calibri" w:cs="Arial"/>
                <w:color w:val="000000"/>
                <w:kern w:val="2"/>
                <w:sz w:val="21"/>
                <w:szCs w:val="21"/>
                <w:lang w:eastAsia="zh-CN"/>
              </w:rPr>
            </w:pPr>
            <w:r>
              <w:rPr>
                <w:rFonts w:hint="eastAsia" w:cs="Arial"/>
                <w:color w:val="000000"/>
                <w:szCs w:val="21"/>
              </w:rPr>
              <w:t>40</w:t>
            </w:r>
          </w:p>
        </w:tc>
        <w:tc>
          <w:tcPr>
            <w:tcW w:w="755"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0D3249DA">
            <w:pPr>
              <w:spacing w:line="360" w:lineRule="auto"/>
              <w:jc w:val="center"/>
              <w:rPr>
                <w:rFonts w:hAnsi="Calibri" w:cs="Arial"/>
                <w:color w:val="000000"/>
                <w:kern w:val="2"/>
                <w:sz w:val="21"/>
                <w:szCs w:val="21"/>
                <w:lang w:eastAsia="zh-CN"/>
              </w:rPr>
            </w:pPr>
            <w:r>
              <w:rPr>
                <w:rFonts w:hint="eastAsia" w:cs="Arial"/>
                <w:color w:val="000000"/>
                <w:szCs w:val="21"/>
              </w:rPr>
              <w:t>0.5</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5D47EDDC">
            <w:pPr>
              <w:spacing w:line="360" w:lineRule="auto"/>
              <w:jc w:val="center"/>
              <w:rPr>
                <w:rFonts w:hAnsi="Calibri" w:cs="Arial"/>
                <w:color w:val="000000"/>
                <w:kern w:val="2"/>
                <w:sz w:val="21"/>
                <w:szCs w:val="21"/>
                <w:lang w:eastAsia="zh-CN"/>
              </w:rPr>
            </w:pPr>
            <w:r>
              <w:rPr>
                <w:rFonts w:hint="eastAsia" w:cs="Arial"/>
                <w:color w:val="000000"/>
                <w:szCs w:val="21"/>
              </w:rPr>
              <w:t>150</w:t>
            </w:r>
          </w:p>
        </w:tc>
        <w:tc>
          <w:tcPr>
            <w:tcW w:w="2410"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2B7CFD92">
            <w:pPr>
              <w:spacing w:line="360" w:lineRule="auto"/>
              <w:jc w:val="center"/>
              <w:rPr>
                <w:rFonts w:cs="Arial"/>
                <w:color w:val="000000"/>
                <w:szCs w:val="21"/>
                <w:lang w:eastAsia="zh-CN"/>
              </w:rPr>
            </w:pPr>
            <w:r>
              <w:rPr>
                <w:rFonts w:hint="eastAsia" w:cs="Arial"/>
                <w:color w:val="000000"/>
                <w:szCs w:val="21"/>
              </w:rPr>
              <w:t>环氧氯丙烷</w:t>
            </w:r>
          </w:p>
        </w:tc>
        <w:tc>
          <w:tcPr>
            <w:tcW w:w="1017"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75188C0C">
            <w:pPr>
              <w:spacing w:line="360" w:lineRule="auto"/>
              <w:jc w:val="center"/>
              <w:rPr>
                <w:color w:val="000000"/>
                <w:szCs w:val="21"/>
              </w:rPr>
            </w:pPr>
          </w:p>
        </w:tc>
      </w:tr>
      <w:tr w14:paraId="01388433">
        <w:tblPrEx>
          <w:tblCellMar>
            <w:top w:w="0" w:type="dxa"/>
            <w:left w:w="108" w:type="dxa"/>
            <w:bottom w:w="0" w:type="dxa"/>
            <w:right w:w="108" w:type="dxa"/>
          </w:tblCellMar>
        </w:tblPrEx>
        <w:trPr>
          <w:trHeight w:val="795" w:hRule="atLeast"/>
        </w:trPr>
        <w:tc>
          <w:tcPr>
            <w:tcW w:w="531" w:type="dxa"/>
            <w:tcBorders>
              <w:top w:val="single" w:color="auto" w:sz="6" w:space="0"/>
              <w:left w:val="single" w:color="auto" w:sz="6" w:space="0"/>
              <w:bottom w:val="single" w:color="auto" w:sz="6" w:space="0"/>
              <w:right w:val="single" w:color="auto" w:sz="6" w:space="0"/>
            </w:tcBorders>
            <w:noWrap/>
            <w:vAlign w:val="center"/>
          </w:tcPr>
          <w:p w14:paraId="2591CC4E">
            <w:pPr>
              <w:spacing w:line="360" w:lineRule="auto"/>
              <w:jc w:val="center"/>
              <w:rPr>
                <w:rFonts w:cs="Arial"/>
                <w:color w:val="000000"/>
                <w:szCs w:val="21"/>
                <w:lang w:eastAsia="zh-CN"/>
              </w:rPr>
            </w:pPr>
            <w:r>
              <w:rPr>
                <w:rFonts w:hint="eastAsia" w:cs="Arial"/>
                <w:color w:val="000000"/>
                <w:szCs w:val="21"/>
                <w:lang w:eastAsia="zh-CN"/>
              </w:rPr>
              <w:t>6</w:t>
            </w:r>
          </w:p>
        </w:tc>
        <w:tc>
          <w:tcPr>
            <w:tcW w:w="1162" w:type="dxa"/>
            <w:tcBorders>
              <w:top w:val="single" w:color="auto" w:sz="6" w:space="0"/>
              <w:left w:val="single" w:color="auto" w:sz="6" w:space="0"/>
              <w:bottom w:val="single" w:color="auto" w:sz="6" w:space="0"/>
              <w:right w:val="single" w:color="auto" w:sz="6" w:space="0"/>
            </w:tcBorders>
            <w:noWrap/>
            <w:vAlign w:val="center"/>
          </w:tcPr>
          <w:p w14:paraId="65579683">
            <w:pPr>
              <w:spacing w:line="360" w:lineRule="auto"/>
              <w:jc w:val="center"/>
              <w:rPr>
                <w:rFonts w:cs="Arial"/>
                <w:color w:val="000000"/>
                <w:szCs w:val="21"/>
              </w:rPr>
            </w:pPr>
            <w:r>
              <w:rPr>
                <w:rFonts w:hint="eastAsia" w:cs="Arial"/>
                <w:color w:val="000000"/>
                <w:szCs w:val="21"/>
              </w:rPr>
              <w:t>P0232出口</w:t>
            </w:r>
          </w:p>
        </w:tc>
        <w:tc>
          <w:tcPr>
            <w:tcW w:w="1039" w:type="dxa"/>
            <w:tcBorders>
              <w:top w:val="single" w:color="auto" w:sz="6" w:space="0"/>
              <w:left w:val="single" w:color="auto" w:sz="6" w:space="0"/>
              <w:bottom w:val="single" w:color="auto" w:sz="6" w:space="0"/>
              <w:right w:val="single" w:color="auto" w:sz="6" w:space="0"/>
            </w:tcBorders>
            <w:noWrap/>
            <w:vAlign w:val="center"/>
          </w:tcPr>
          <w:p w14:paraId="6C36190C">
            <w:pPr>
              <w:spacing w:line="360" w:lineRule="auto"/>
              <w:jc w:val="center"/>
              <w:rPr>
                <w:rFonts w:cs="Arial"/>
                <w:color w:val="000000"/>
                <w:szCs w:val="21"/>
                <w:lang w:eastAsia="zh-CN"/>
              </w:rPr>
            </w:pPr>
            <w:r>
              <w:rPr>
                <w:rFonts w:hint="eastAsia" w:cs="Arial"/>
                <w:color w:val="000000"/>
                <w:szCs w:val="21"/>
              </w:rPr>
              <w:t>环氧</w:t>
            </w:r>
            <w:r>
              <w:rPr>
                <w:rFonts w:hint="eastAsia" w:cs="Arial"/>
                <w:color w:val="000000"/>
                <w:szCs w:val="21"/>
                <w:lang w:eastAsia="zh-CN"/>
              </w:rPr>
              <w:t>一等品中间罐</w:t>
            </w:r>
          </w:p>
        </w:tc>
        <w:tc>
          <w:tcPr>
            <w:tcW w:w="512" w:type="dxa"/>
            <w:tcBorders>
              <w:top w:val="single" w:color="auto" w:sz="6" w:space="0"/>
              <w:left w:val="single" w:color="auto" w:sz="6" w:space="0"/>
              <w:bottom w:val="single" w:color="auto" w:sz="6" w:space="0"/>
              <w:right w:val="single" w:color="auto" w:sz="6" w:space="0"/>
            </w:tcBorders>
            <w:noWrap/>
            <w:vAlign w:val="center"/>
          </w:tcPr>
          <w:p w14:paraId="726BCC0E">
            <w:pPr>
              <w:spacing w:line="360" w:lineRule="auto"/>
              <w:jc w:val="center"/>
              <w:rPr>
                <w:rFonts w:cs="Arial"/>
                <w:color w:val="000000"/>
                <w:szCs w:val="21"/>
              </w:rPr>
            </w:pPr>
            <w:r>
              <w:rPr>
                <w:rFonts w:hint="eastAsia" w:cs="Arial"/>
                <w:color w:val="000000"/>
                <w:szCs w:val="21"/>
              </w:rPr>
              <w:t>液</w:t>
            </w:r>
          </w:p>
        </w:tc>
        <w:tc>
          <w:tcPr>
            <w:tcW w:w="761" w:type="dxa"/>
            <w:tcBorders>
              <w:top w:val="single" w:color="auto" w:sz="6" w:space="0"/>
              <w:left w:val="single" w:color="auto" w:sz="6" w:space="0"/>
              <w:bottom w:val="single" w:color="auto" w:sz="6" w:space="0"/>
              <w:right w:val="single" w:color="auto" w:sz="6" w:space="0"/>
            </w:tcBorders>
            <w:noWrap/>
            <w:vAlign w:val="center"/>
          </w:tcPr>
          <w:p w14:paraId="2C80281A">
            <w:pPr>
              <w:spacing w:line="360" w:lineRule="auto"/>
              <w:jc w:val="center"/>
              <w:rPr>
                <w:rFonts w:cs="Arial"/>
                <w:color w:val="000000"/>
                <w:szCs w:val="21"/>
              </w:rPr>
            </w:pPr>
            <w:r>
              <w:rPr>
                <w:rFonts w:hint="eastAsia" w:cs="Arial"/>
                <w:color w:val="000000"/>
                <w:szCs w:val="21"/>
              </w:rPr>
              <w:t>304</w:t>
            </w:r>
          </w:p>
        </w:tc>
        <w:tc>
          <w:tcPr>
            <w:tcW w:w="761" w:type="dxa"/>
            <w:tcBorders>
              <w:top w:val="single" w:color="auto" w:sz="6" w:space="0"/>
              <w:left w:val="single" w:color="auto" w:sz="6" w:space="0"/>
              <w:bottom w:val="single" w:color="auto" w:sz="6" w:space="0"/>
              <w:right w:val="single" w:color="auto" w:sz="6" w:space="0"/>
            </w:tcBorders>
            <w:noWrap/>
            <w:vAlign w:val="center"/>
          </w:tcPr>
          <w:p w14:paraId="4B8F4064">
            <w:pPr>
              <w:spacing w:line="360" w:lineRule="auto"/>
              <w:jc w:val="center"/>
              <w:rPr>
                <w:rFonts w:cs="Arial"/>
                <w:color w:val="000000"/>
                <w:szCs w:val="21"/>
              </w:rPr>
            </w:pPr>
            <w:r>
              <w:rPr>
                <w:rFonts w:hint="eastAsia" w:cs="Arial"/>
                <w:color w:val="000000"/>
                <w:szCs w:val="21"/>
              </w:rPr>
              <w:t>40</w:t>
            </w:r>
          </w:p>
        </w:tc>
        <w:tc>
          <w:tcPr>
            <w:tcW w:w="755" w:type="dxa"/>
            <w:tcBorders>
              <w:top w:val="single" w:color="auto" w:sz="6" w:space="0"/>
              <w:left w:val="single" w:color="auto" w:sz="6" w:space="0"/>
              <w:bottom w:val="single" w:color="auto" w:sz="6" w:space="0"/>
              <w:right w:val="single" w:color="auto" w:sz="6" w:space="0"/>
            </w:tcBorders>
            <w:noWrap/>
            <w:vAlign w:val="center"/>
          </w:tcPr>
          <w:p w14:paraId="51A61917">
            <w:pPr>
              <w:spacing w:line="360" w:lineRule="auto"/>
              <w:jc w:val="center"/>
              <w:rPr>
                <w:rFonts w:cs="Arial"/>
                <w:color w:val="000000"/>
                <w:szCs w:val="21"/>
              </w:rPr>
            </w:pPr>
            <w:r>
              <w:rPr>
                <w:rFonts w:hint="eastAsia" w:cs="Arial"/>
                <w:color w:val="000000"/>
                <w:szCs w:val="21"/>
              </w:rPr>
              <w:t>0.5</w:t>
            </w:r>
          </w:p>
        </w:tc>
        <w:tc>
          <w:tcPr>
            <w:tcW w:w="992" w:type="dxa"/>
            <w:tcBorders>
              <w:top w:val="single" w:color="auto" w:sz="6" w:space="0"/>
              <w:left w:val="single" w:color="auto" w:sz="6" w:space="0"/>
              <w:bottom w:val="single" w:color="auto" w:sz="6" w:space="0"/>
              <w:right w:val="single" w:color="auto" w:sz="6" w:space="0"/>
            </w:tcBorders>
            <w:noWrap/>
            <w:vAlign w:val="center"/>
          </w:tcPr>
          <w:p w14:paraId="6C1D5C3F">
            <w:pPr>
              <w:spacing w:line="360" w:lineRule="auto"/>
              <w:jc w:val="center"/>
              <w:rPr>
                <w:rFonts w:cs="Arial"/>
                <w:color w:val="000000"/>
                <w:szCs w:val="21"/>
              </w:rPr>
            </w:pPr>
            <w:r>
              <w:rPr>
                <w:rFonts w:hint="eastAsia" w:cs="Arial"/>
                <w:color w:val="000000"/>
                <w:szCs w:val="21"/>
              </w:rPr>
              <w:t>150</w:t>
            </w:r>
          </w:p>
        </w:tc>
        <w:tc>
          <w:tcPr>
            <w:tcW w:w="2410"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3D68D55F">
            <w:pPr>
              <w:spacing w:line="360" w:lineRule="auto"/>
              <w:jc w:val="center"/>
              <w:rPr>
                <w:rFonts w:cs="Arial"/>
                <w:color w:val="000000"/>
                <w:szCs w:val="21"/>
              </w:rPr>
            </w:pPr>
            <w:r>
              <w:rPr>
                <w:rFonts w:hint="eastAsia" w:cs="Arial"/>
                <w:color w:val="000000"/>
                <w:szCs w:val="21"/>
              </w:rPr>
              <w:t>环氧氯丙烷</w:t>
            </w:r>
          </w:p>
        </w:tc>
        <w:tc>
          <w:tcPr>
            <w:tcW w:w="1017" w:type="dxa"/>
            <w:tcBorders>
              <w:top w:val="single" w:color="auto" w:sz="6" w:space="0"/>
              <w:left w:val="single" w:color="auto" w:sz="6" w:space="0"/>
              <w:bottom w:val="single" w:color="auto" w:sz="6" w:space="0"/>
              <w:right w:val="single" w:color="auto" w:sz="6" w:space="0"/>
            </w:tcBorders>
            <w:noWrap/>
            <w:vAlign w:val="center"/>
          </w:tcPr>
          <w:p w14:paraId="79CE7A58">
            <w:pPr>
              <w:spacing w:line="360" w:lineRule="auto"/>
              <w:jc w:val="center"/>
              <w:rPr>
                <w:color w:val="000000"/>
                <w:szCs w:val="21"/>
              </w:rPr>
            </w:pPr>
          </w:p>
        </w:tc>
      </w:tr>
      <w:tr w14:paraId="25B7BA5C">
        <w:tblPrEx>
          <w:tblCellMar>
            <w:top w:w="0" w:type="dxa"/>
            <w:left w:w="108" w:type="dxa"/>
            <w:bottom w:w="0" w:type="dxa"/>
            <w:right w:w="108" w:type="dxa"/>
          </w:tblCellMar>
        </w:tblPrEx>
        <w:trPr>
          <w:trHeight w:val="795" w:hRule="atLeast"/>
        </w:trPr>
        <w:tc>
          <w:tcPr>
            <w:tcW w:w="531" w:type="dxa"/>
            <w:tcBorders>
              <w:top w:val="single" w:color="auto" w:sz="6" w:space="0"/>
              <w:left w:val="single" w:color="auto" w:sz="6" w:space="0"/>
              <w:bottom w:val="single" w:color="auto" w:sz="6" w:space="0"/>
              <w:right w:val="single" w:color="auto" w:sz="6" w:space="0"/>
            </w:tcBorders>
            <w:noWrap/>
            <w:vAlign w:val="center"/>
          </w:tcPr>
          <w:p w14:paraId="70344050">
            <w:pPr>
              <w:spacing w:line="360" w:lineRule="auto"/>
              <w:jc w:val="center"/>
              <w:rPr>
                <w:rFonts w:cs="Arial"/>
                <w:color w:val="000000"/>
                <w:szCs w:val="21"/>
                <w:lang w:eastAsia="zh-CN"/>
              </w:rPr>
            </w:pPr>
            <w:r>
              <w:rPr>
                <w:rFonts w:hint="eastAsia" w:cs="Arial"/>
                <w:color w:val="000000"/>
                <w:szCs w:val="21"/>
                <w:lang w:eastAsia="zh-CN"/>
              </w:rPr>
              <w:t>7</w:t>
            </w:r>
          </w:p>
        </w:tc>
        <w:tc>
          <w:tcPr>
            <w:tcW w:w="1162" w:type="dxa"/>
            <w:tcBorders>
              <w:top w:val="single" w:color="auto" w:sz="6" w:space="0"/>
              <w:left w:val="single" w:color="auto" w:sz="6" w:space="0"/>
              <w:bottom w:val="single" w:color="auto" w:sz="6" w:space="0"/>
              <w:right w:val="single" w:color="auto" w:sz="6" w:space="0"/>
            </w:tcBorders>
            <w:noWrap/>
            <w:vAlign w:val="center"/>
          </w:tcPr>
          <w:p w14:paraId="1F942837">
            <w:pPr>
              <w:spacing w:line="360" w:lineRule="auto"/>
              <w:jc w:val="center"/>
              <w:rPr>
                <w:rFonts w:cs="Arial"/>
                <w:color w:val="000000"/>
                <w:szCs w:val="21"/>
                <w:lang w:eastAsia="zh-CN"/>
              </w:rPr>
            </w:pPr>
            <w:r>
              <w:rPr>
                <w:rFonts w:hint="eastAsia" w:cs="Arial"/>
                <w:color w:val="000000"/>
                <w:szCs w:val="21"/>
                <w:lang w:eastAsia="zh-CN"/>
              </w:rPr>
              <w:t>P0210AB</w:t>
            </w:r>
          </w:p>
        </w:tc>
        <w:tc>
          <w:tcPr>
            <w:tcW w:w="1039" w:type="dxa"/>
            <w:tcBorders>
              <w:top w:val="single" w:color="auto" w:sz="6" w:space="0"/>
              <w:left w:val="single" w:color="auto" w:sz="6" w:space="0"/>
              <w:bottom w:val="single" w:color="auto" w:sz="6" w:space="0"/>
              <w:right w:val="single" w:color="auto" w:sz="6" w:space="0"/>
            </w:tcBorders>
            <w:noWrap/>
            <w:vAlign w:val="center"/>
          </w:tcPr>
          <w:p w14:paraId="11D77B42">
            <w:pPr>
              <w:spacing w:line="360" w:lineRule="auto"/>
              <w:jc w:val="center"/>
              <w:rPr>
                <w:rFonts w:cs="Arial"/>
                <w:color w:val="000000"/>
                <w:szCs w:val="21"/>
                <w:lang w:eastAsia="zh-CN"/>
              </w:rPr>
            </w:pPr>
            <w:r>
              <w:rPr>
                <w:rFonts w:hint="eastAsia" w:cs="Arial"/>
                <w:color w:val="000000"/>
                <w:szCs w:val="21"/>
                <w:lang w:eastAsia="zh-CN"/>
              </w:rPr>
              <w:t>粗环氧氯丙烷</w:t>
            </w:r>
          </w:p>
        </w:tc>
        <w:tc>
          <w:tcPr>
            <w:tcW w:w="512" w:type="dxa"/>
            <w:tcBorders>
              <w:top w:val="single" w:color="auto" w:sz="6" w:space="0"/>
              <w:left w:val="single" w:color="auto" w:sz="6" w:space="0"/>
              <w:bottom w:val="single" w:color="auto" w:sz="6" w:space="0"/>
              <w:right w:val="single" w:color="auto" w:sz="6" w:space="0"/>
            </w:tcBorders>
            <w:noWrap/>
            <w:vAlign w:val="center"/>
          </w:tcPr>
          <w:p w14:paraId="12A04C13">
            <w:pPr>
              <w:spacing w:line="360" w:lineRule="auto"/>
              <w:jc w:val="center"/>
              <w:rPr>
                <w:rFonts w:hAnsi="Calibri" w:cs="Arial"/>
                <w:color w:val="000000"/>
                <w:kern w:val="2"/>
                <w:sz w:val="21"/>
                <w:szCs w:val="21"/>
                <w:lang w:eastAsia="zh-CN"/>
              </w:rPr>
            </w:pPr>
            <w:r>
              <w:rPr>
                <w:rFonts w:hint="eastAsia" w:cs="Arial"/>
                <w:color w:val="000000"/>
                <w:szCs w:val="21"/>
              </w:rPr>
              <w:t>液</w:t>
            </w:r>
          </w:p>
        </w:tc>
        <w:tc>
          <w:tcPr>
            <w:tcW w:w="761" w:type="dxa"/>
            <w:tcBorders>
              <w:top w:val="single" w:color="auto" w:sz="6" w:space="0"/>
              <w:left w:val="single" w:color="auto" w:sz="6" w:space="0"/>
              <w:bottom w:val="single" w:color="auto" w:sz="6" w:space="0"/>
              <w:right w:val="single" w:color="auto" w:sz="6" w:space="0"/>
            </w:tcBorders>
            <w:noWrap/>
            <w:vAlign w:val="center"/>
          </w:tcPr>
          <w:p w14:paraId="2A93381D">
            <w:pPr>
              <w:spacing w:line="360" w:lineRule="auto"/>
              <w:jc w:val="center"/>
              <w:rPr>
                <w:rFonts w:hAnsi="Calibri" w:cs="Arial"/>
                <w:color w:val="000000"/>
                <w:kern w:val="2"/>
                <w:sz w:val="21"/>
                <w:szCs w:val="21"/>
                <w:lang w:eastAsia="zh-CN"/>
              </w:rPr>
            </w:pPr>
            <w:r>
              <w:rPr>
                <w:rFonts w:hint="eastAsia" w:cs="Arial"/>
                <w:color w:val="000000"/>
                <w:szCs w:val="21"/>
              </w:rPr>
              <w:t>304</w:t>
            </w:r>
          </w:p>
        </w:tc>
        <w:tc>
          <w:tcPr>
            <w:tcW w:w="761" w:type="dxa"/>
            <w:tcBorders>
              <w:top w:val="single" w:color="auto" w:sz="6" w:space="0"/>
              <w:left w:val="single" w:color="auto" w:sz="6" w:space="0"/>
              <w:bottom w:val="single" w:color="auto" w:sz="6" w:space="0"/>
              <w:right w:val="single" w:color="auto" w:sz="6" w:space="0"/>
            </w:tcBorders>
            <w:noWrap/>
            <w:vAlign w:val="center"/>
          </w:tcPr>
          <w:p w14:paraId="6CDC87C0">
            <w:pPr>
              <w:spacing w:line="360" w:lineRule="auto"/>
              <w:jc w:val="center"/>
              <w:rPr>
                <w:rFonts w:hAnsi="Calibri" w:cs="Arial"/>
                <w:color w:val="000000"/>
                <w:kern w:val="2"/>
                <w:sz w:val="21"/>
                <w:szCs w:val="21"/>
                <w:lang w:eastAsia="zh-CN"/>
              </w:rPr>
            </w:pPr>
            <w:r>
              <w:rPr>
                <w:rFonts w:hint="eastAsia" w:cs="Arial"/>
                <w:color w:val="000000"/>
                <w:szCs w:val="21"/>
                <w:lang w:eastAsia="zh-CN"/>
              </w:rPr>
              <w:t>30</w:t>
            </w:r>
          </w:p>
        </w:tc>
        <w:tc>
          <w:tcPr>
            <w:tcW w:w="755" w:type="dxa"/>
            <w:tcBorders>
              <w:top w:val="single" w:color="auto" w:sz="6" w:space="0"/>
              <w:left w:val="single" w:color="auto" w:sz="6" w:space="0"/>
              <w:bottom w:val="single" w:color="auto" w:sz="6" w:space="0"/>
              <w:right w:val="single" w:color="auto" w:sz="6" w:space="0"/>
            </w:tcBorders>
            <w:noWrap/>
            <w:vAlign w:val="center"/>
          </w:tcPr>
          <w:p w14:paraId="6350BB12">
            <w:pPr>
              <w:spacing w:line="360" w:lineRule="auto"/>
              <w:jc w:val="center"/>
              <w:rPr>
                <w:rFonts w:hAnsi="Calibri" w:cs="Arial"/>
                <w:color w:val="000000"/>
                <w:kern w:val="2"/>
                <w:sz w:val="21"/>
                <w:szCs w:val="21"/>
                <w:lang w:eastAsia="zh-CN"/>
              </w:rPr>
            </w:pPr>
            <w:r>
              <w:rPr>
                <w:rFonts w:hint="eastAsia" w:cs="Arial"/>
                <w:color w:val="000000"/>
                <w:szCs w:val="21"/>
              </w:rPr>
              <w:t>0.3</w:t>
            </w:r>
          </w:p>
        </w:tc>
        <w:tc>
          <w:tcPr>
            <w:tcW w:w="992" w:type="dxa"/>
            <w:tcBorders>
              <w:top w:val="single" w:color="auto" w:sz="6" w:space="0"/>
              <w:left w:val="single" w:color="auto" w:sz="6" w:space="0"/>
              <w:bottom w:val="single" w:color="auto" w:sz="6" w:space="0"/>
              <w:right w:val="single" w:color="auto" w:sz="6" w:space="0"/>
            </w:tcBorders>
            <w:noWrap/>
            <w:vAlign w:val="center"/>
          </w:tcPr>
          <w:p w14:paraId="2B259827">
            <w:pPr>
              <w:spacing w:line="360" w:lineRule="auto"/>
              <w:jc w:val="center"/>
              <w:rPr>
                <w:rFonts w:hAnsi="Calibri" w:cs="Arial"/>
                <w:color w:val="000000"/>
                <w:kern w:val="2"/>
                <w:sz w:val="21"/>
                <w:szCs w:val="21"/>
                <w:lang w:eastAsia="zh-CN"/>
              </w:rPr>
            </w:pPr>
            <w:r>
              <w:rPr>
                <w:rFonts w:hint="eastAsia" w:cs="Arial"/>
                <w:color w:val="000000"/>
                <w:szCs w:val="21"/>
              </w:rPr>
              <w:t>70</w:t>
            </w:r>
          </w:p>
        </w:tc>
        <w:tc>
          <w:tcPr>
            <w:tcW w:w="2410"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5C4AD83F">
            <w:pPr>
              <w:spacing w:line="360" w:lineRule="auto"/>
              <w:jc w:val="center"/>
              <w:rPr>
                <w:rFonts w:cs="Arial"/>
                <w:color w:val="000000"/>
                <w:szCs w:val="21"/>
                <w:lang w:eastAsia="zh-CN"/>
              </w:rPr>
            </w:pPr>
            <w:r>
              <w:rPr>
                <w:rFonts w:hint="eastAsia" w:cs="Arial"/>
                <w:color w:val="000000"/>
                <w:szCs w:val="21"/>
                <w:lang w:eastAsia="zh-CN"/>
              </w:rPr>
              <w:t>90%环氧氯丙烷，二氯丙醇等其它重组分，其它轻组分。</w:t>
            </w:r>
          </w:p>
        </w:tc>
        <w:tc>
          <w:tcPr>
            <w:tcW w:w="1017" w:type="dxa"/>
            <w:tcBorders>
              <w:top w:val="single" w:color="auto" w:sz="6" w:space="0"/>
              <w:left w:val="single" w:color="auto" w:sz="6" w:space="0"/>
              <w:bottom w:val="single" w:color="auto" w:sz="6" w:space="0"/>
              <w:right w:val="single" w:color="auto" w:sz="6" w:space="0"/>
            </w:tcBorders>
            <w:noWrap/>
            <w:vAlign w:val="center"/>
          </w:tcPr>
          <w:p w14:paraId="3E56DF0D">
            <w:pPr>
              <w:spacing w:line="360" w:lineRule="auto"/>
              <w:jc w:val="center"/>
              <w:rPr>
                <w:color w:val="000000"/>
                <w:szCs w:val="21"/>
                <w:lang w:eastAsia="zh-CN"/>
              </w:rPr>
            </w:pPr>
          </w:p>
        </w:tc>
      </w:tr>
    </w:tbl>
    <w:p w14:paraId="11805927">
      <w:pPr>
        <w:jc w:val="center"/>
        <w:rPr>
          <w:lang w:eastAsia="zh-CN"/>
        </w:rPr>
      </w:pPr>
    </w:p>
    <w:p w14:paraId="3061B456">
      <w:pPr>
        <w:widowControl/>
        <w:autoSpaceDE/>
        <w:autoSpaceDN/>
        <w:spacing w:after="160" w:line="278" w:lineRule="auto"/>
        <w:rPr>
          <w:lang w:eastAsia="zh-CN"/>
        </w:rPr>
      </w:pPr>
      <w:r>
        <w:rPr>
          <w:rFonts w:hint="eastAsia"/>
          <w:lang w:eastAsia="zh-CN"/>
        </w:rPr>
        <w:br w:type="page"/>
      </w:r>
    </w:p>
    <w:p w14:paraId="7F8A2934">
      <w:pPr>
        <w:pStyle w:val="3"/>
        <w:spacing w:before="0" w:after="0" w:line="360" w:lineRule="auto"/>
        <w:rPr>
          <w:rFonts w:asciiTheme="majorEastAsia" w:hAnsiTheme="majorEastAsia"/>
          <w:color w:val="auto"/>
          <w:sz w:val="30"/>
          <w:szCs w:val="30"/>
        </w:rPr>
      </w:pPr>
      <w:r>
        <w:rPr>
          <w:rFonts w:asciiTheme="majorEastAsia" w:hAnsiTheme="majorEastAsia"/>
          <w:color w:val="auto"/>
          <w:sz w:val="30"/>
          <w:szCs w:val="30"/>
        </w:rPr>
        <w:t>1</w:t>
      </w:r>
      <w:r>
        <w:rPr>
          <w:rFonts w:hint="eastAsia" w:asciiTheme="majorEastAsia" w:hAnsiTheme="majorEastAsia"/>
          <w:color w:val="auto"/>
          <w:sz w:val="30"/>
          <w:szCs w:val="30"/>
        </w:rPr>
        <w:t>.2 取样技术方案</w:t>
      </w:r>
    </w:p>
    <w:p w14:paraId="5294757F">
      <w:pPr>
        <w:pStyle w:val="4"/>
        <w:spacing w:before="0" w:after="0" w:line="360" w:lineRule="auto"/>
        <w:rPr>
          <w:rFonts w:ascii="Arial" w:hAnsi="Arial" w:eastAsia="宋体" w:cs="Arial"/>
          <w:b/>
          <w:bCs/>
          <w:color w:val="000000" w:themeColor="text1"/>
          <w:sz w:val="24"/>
          <w:szCs w:val="24"/>
          <w14:textFill>
            <w14:solidFill>
              <w14:schemeClr w14:val="tx1"/>
            </w14:solidFill>
          </w14:textFill>
        </w:rPr>
      </w:pPr>
      <w:bookmarkStart w:id="3" w:name="OLE_LINK3"/>
      <w:r>
        <w:rPr>
          <w:rFonts w:ascii="Arial" w:hAnsi="Arial" w:eastAsia="宋体" w:cs="Arial"/>
          <w:color w:val="000000" w:themeColor="text1"/>
          <w:sz w:val="24"/>
          <w:szCs w:val="24"/>
          <w14:textFill>
            <w14:solidFill>
              <w14:schemeClr w14:val="tx1"/>
            </w14:solidFill>
          </w14:textFill>
        </w:rPr>
        <w:t>1</w:t>
      </w:r>
      <w:r>
        <w:rPr>
          <w:rFonts w:hint="eastAsia" w:ascii="Arial" w:hAnsi="Arial" w:eastAsia="宋体" w:cs="Arial"/>
          <w:color w:val="000000" w:themeColor="text1"/>
          <w:sz w:val="24"/>
          <w:szCs w:val="24"/>
          <w14:textFill>
            <w14:solidFill>
              <w14:schemeClr w14:val="tx1"/>
            </w14:solidFill>
          </w14:textFill>
        </w:rPr>
        <w:t xml:space="preserve">.2.1密闭取样器  </w:t>
      </w:r>
      <w:r>
        <w:rPr>
          <w:rFonts w:ascii="Arial" w:hAnsi="Arial" w:eastAsia="宋体" w:cs="Arial"/>
          <w:color w:val="000000" w:themeColor="text1"/>
          <w:sz w:val="24"/>
          <w:szCs w:val="24"/>
          <w14:textFill>
            <w14:solidFill>
              <w14:schemeClr w14:val="tx1"/>
            </w14:solidFill>
          </w14:textFill>
        </w:rPr>
        <w:t>共</w:t>
      </w:r>
      <w:r>
        <w:rPr>
          <w:rFonts w:hint="eastAsia" w:ascii="Arial" w:hAnsi="Arial" w:eastAsia="宋体" w:cs="Arial"/>
          <w:color w:val="000000" w:themeColor="text1"/>
          <w:sz w:val="24"/>
          <w:szCs w:val="24"/>
          <w14:textFill>
            <w14:solidFill>
              <w14:schemeClr w14:val="tx1"/>
            </w14:solidFill>
          </w14:textFill>
        </w:rPr>
        <w:t>7</w:t>
      </w:r>
      <w:r>
        <w:rPr>
          <w:rFonts w:ascii="Arial" w:hAnsi="Arial" w:eastAsia="宋体" w:cs="Arial"/>
          <w:color w:val="000000" w:themeColor="text1"/>
          <w:sz w:val="24"/>
          <w:szCs w:val="24"/>
          <w14:textFill>
            <w14:solidFill>
              <w14:schemeClr w14:val="tx1"/>
            </w14:solidFill>
          </w14:textFill>
        </w:rPr>
        <w:t xml:space="preserve">台 </w:t>
      </w:r>
      <w:r>
        <w:rPr>
          <w:rFonts w:hint="eastAsia" w:ascii="Arial" w:hAnsi="Arial" w:eastAsia="宋体" w:cs="Arial"/>
          <w:color w:val="000000" w:themeColor="text1"/>
          <w:sz w:val="24"/>
          <w:szCs w:val="24"/>
          <w14:textFill>
            <w14:solidFill>
              <w14:schemeClr w14:val="tx1"/>
            </w14:solidFill>
          </w14:textFill>
        </w:rPr>
        <w:t xml:space="preserve"> </w:t>
      </w:r>
      <w:r>
        <w:rPr>
          <w:rFonts w:ascii="Arial" w:hAnsi="Arial" w:eastAsia="宋体" w:cs="Arial"/>
          <w:color w:val="000000" w:themeColor="text1"/>
          <w:sz w:val="24"/>
          <w:szCs w:val="24"/>
          <w14:textFill>
            <w14:solidFill>
              <w14:schemeClr w14:val="tx1"/>
            </w14:solidFill>
          </w14:textFill>
        </w:rPr>
        <w:t>自动回关取样阀-</w:t>
      </w:r>
      <w:r>
        <w:rPr>
          <w:rFonts w:hint="eastAsia" w:ascii="Arial" w:hAnsi="Arial" w:eastAsia="宋体" w:cs="Arial"/>
          <w:color w:val="000000" w:themeColor="text1"/>
          <w:sz w:val="24"/>
          <w:szCs w:val="24"/>
          <w14:textFill>
            <w14:solidFill>
              <w14:schemeClr w14:val="tx1"/>
            </w14:solidFill>
          </w14:textFill>
        </w:rPr>
        <w:t>SS</w:t>
      </w:r>
      <w:r>
        <w:rPr>
          <w:rFonts w:ascii="Arial" w:hAnsi="Arial" w:eastAsia="宋体" w:cs="Arial"/>
          <w:color w:val="000000" w:themeColor="text1"/>
          <w:sz w:val="24"/>
          <w:szCs w:val="24"/>
          <w14:textFill>
            <w14:solidFill>
              <w14:schemeClr w14:val="tx1"/>
            </w14:solidFill>
          </w14:textFill>
        </w:rPr>
        <w:t>316</w:t>
      </w:r>
      <w:r>
        <w:rPr>
          <w:rFonts w:hint="eastAsia" w:ascii="Arial" w:hAnsi="Arial" w:eastAsia="宋体" w:cs="Arial"/>
          <w:color w:val="000000" w:themeColor="text1"/>
          <w:sz w:val="24"/>
          <w:szCs w:val="24"/>
          <w14:textFill>
            <w14:solidFill>
              <w14:schemeClr w14:val="tx1"/>
            </w14:solidFill>
          </w14:textFill>
        </w:rPr>
        <w:t>L</w:t>
      </w:r>
      <w:r>
        <w:rPr>
          <w:rFonts w:ascii="Arial" w:hAnsi="Arial" w:eastAsia="宋体" w:cs="Arial"/>
          <w:color w:val="000000" w:themeColor="text1"/>
          <w:sz w:val="24"/>
          <w:szCs w:val="24"/>
          <w14:textFill>
            <w14:solidFill>
              <w14:schemeClr w14:val="tx1"/>
            </w14:solidFill>
          </w14:textFill>
        </w:rPr>
        <w:t>-3/4”/CL150</w:t>
      </w:r>
      <w:r>
        <w:rPr>
          <w:rFonts w:hint="eastAsia" w:ascii="Arial" w:hAnsi="Arial" w:eastAsia="宋体" w:cs="Arial"/>
          <w:color w:val="000000" w:themeColor="text1"/>
          <w:sz w:val="24"/>
          <w:szCs w:val="24"/>
          <w14:textFill>
            <w14:solidFill>
              <w14:schemeClr w14:val="tx1"/>
            </w14:solidFill>
          </w14:textFill>
        </w:rPr>
        <w:t>+针插式接头+氮气吹扫系统+玻璃瓶+活性炭罐</w:t>
      </w:r>
      <w:r>
        <w:rPr>
          <w:rFonts w:ascii="Arial" w:hAnsi="Arial" w:eastAsia="宋体" w:cs="Arial"/>
          <w:b/>
          <w:bCs/>
          <w:color w:val="000000" w:themeColor="text1"/>
          <w:sz w:val="24"/>
          <w:szCs w:val="24"/>
          <w14:textFill>
            <w14:solidFill>
              <w14:schemeClr w14:val="tx1"/>
            </w14:solidFill>
          </w14:textFill>
        </w:rPr>
        <w:t xml:space="preserve"> </w:t>
      </w:r>
    </w:p>
    <w:p w14:paraId="246C6CDE">
      <w:pPr>
        <w:pStyle w:val="5"/>
        <w:spacing w:before="120" w:after="120" w:line="360" w:lineRule="auto"/>
        <w:rPr>
          <w:rFonts w:ascii="Arial" w:hAnsi="Arial" w:eastAsia="宋体" w:cs="Arial"/>
          <w:color w:val="000000" w:themeColor="text1"/>
          <w:sz w:val="21"/>
          <w:szCs w:val="21"/>
          <w:lang w:val="en-AU"/>
          <w14:textFill>
            <w14:solidFill>
              <w14:schemeClr w14:val="tx1"/>
            </w14:solidFill>
          </w14:textFill>
        </w:rPr>
      </w:pPr>
      <w:r>
        <w:rPr>
          <w:rFonts w:ascii="Arial" w:hAnsi="Arial" w:eastAsia="宋体" w:cs="Arial"/>
          <w:color w:val="000000" w:themeColor="text1"/>
          <w:sz w:val="21"/>
          <w:szCs w:val="21"/>
          <w14:textFill>
            <w14:solidFill>
              <w14:schemeClr w14:val="tx1"/>
            </w14:solidFill>
          </w14:textFill>
        </w:rPr>
        <w:t>1</w:t>
      </w:r>
      <w:r>
        <w:rPr>
          <w:rFonts w:hint="eastAsia" w:ascii="Arial" w:hAnsi="Arial" w:eastAsia="宋体" w:cs="Arial"/>
          <w:color w:val="000000" w:themeColor="text1"/>
          <w:sz w:val="21"/>
          <w:szCs w:val="21"/>
          <w14:textFill>
            <w14:solidFill>
              <w14:schemeClr w14:val="tx1"/>
            </w14:solidFill>
          </w14:textFill>
        </w:rPr>
        <w:t>.2.1.1</w:t>
      </w:r>
      <w:r>
        <w:rPr>
          <w:rFonts w:hint="eastAsia" w:ascii="Arial" w:hAnsi="Arial" w:eastAsia="宋体" w:cs="Arial"/>
          <w:color w:val="000000" w:themeColor="text1"/>
          <w:sz w:val="21"/>
          <w:szCs w:val="21"/>
          <w:lang w:val="en-AU"/>
          <w14:textFill>
            <w14:solidFill>
              <w14:schemeClr w14:val="tx1"/>
            </w14:solidFill>
          </w14:textFill>
        </w:rPr>
        <w:t>对应取样点</w:t>
      </w:r>
    </w:p>
    <w:tbl>
      <w:tblPr>
        <w:tblStyle w:val="20"/>
        <w:tblW w:w="5111" w:type="pct"/>
        <w:tblInd w:w="0" w:type="dxa"/>
        <w:tblLayout w:type="fixed"/>
        <w:tblCellMar>
          <w:top w:w="0" w:type="dxa"/>
          <w:left w:w="108" w:type="dxa"/>
          <w:bottom w:w="0" w:type="dxa"/>
          <w:right w:w="108" w:type="dxa"/>
        </w:tblCellMar>
      </w:tblPr>
      <w:tblGrid>
        <w:gridCol w:w="544"/>
        <w:gridCol w:w="1000"/>
        <w:gridCol w:w="1253"/>
        <w:gridCol w:w="524"/>
        <w:gridCol w:w="779"/>
        <w:gridCol w:w="779"/>
        <w:gridCol w:w="701"/>
        <w:gridCol w:w="1087"/>
        <w:gridCol w:w="2467"/>
        <w:gridCol w:w="1041"/>
      </w:tblGrid>
      <w:tr w14:paraId="7D554513">
        <w:tblPrEx>
          <w:tblCellMar>
            <w:top w:w="0" w:type="dxa"/>
            <w:left w:w="108" w:type="dxa"/>
            <w:bottom w:w="0" w:type="dxa"/>
            <w:right w:w="108" w:type="dxa"/>
          </w:tblCellMar>
        </w:tblPrEx>
        <w:trPr>
          <w:trHeight w:val="465" w:hRule="atLeast"/>
        </w:trPr>
        <w:tc>
          <w:tcPr>
            <w:tcW w:w="531" w:type="dxa"/>
            <w:vMerge w:val="restart"/>
            <w:tcBorders>
              <w:top w:val="single" w:color="auto" w:sz="6" w:space="0"/>
              <w:left w:val="single" w:color="auto" w:sz="6" w:space="0"/>
              <w:bottom w:val="single" w:color="auto" w:sz="6" w:space="0"/>
              <w:right w:val="single" w:color="auto" w:sz="6" w:space="0"/>
            </w:tcBorders>
            <w:noWrap/>
            <w:vAlign w:val="center"/>
          </w:tcPr>
          <w:p w14:paraId="6AEF2BFA">
            <w:pPr>
              <w:spacing w:line="360" w:lineRule="auto"/>
              <w:jc w:val="center"/>
              <w:rPr>
                <w:rFonts w:cs="Arial"/>
                <w:color w:val="000000"/>
                <w:szCs w:val="21"/>
              </w:rPr>
            </w:pPr>
            <w:r>
              <w:rPr>
                <w:rFonts w:hint="eastAsia" w:cs="Arial"/>
                <w:color w:val="000000"/>
                <w:szCs w:val="21"/>
              </w:rPr>
              <w:t>序号</w:t>
            </w:r>
          </w:p>
        </w:tc>
        <w:tc>
          <w:tcPr>
            <w:tcW w:w="977" w:type="dxa"/>
            <w:vMerge w:val="restart"/>
            <w:tcBorders>
              <w:top w:val="single" w:color="auto" w:sz="6" w:space="0"/>
              <w:left w:val="single" w:color="auto" w:sz="6" w:space="0"/>
              <w:bottom w:val="single" w:color="auto" w:sz="6" w:space="0"/>
              <w:right w:val="single" w:color="auto" w:sz="6" w:space="0"/>
            </w:tcBorders>
            <w:noWrap/>
            <w:vAlign w:val="center"/>
          </w:tcPr>
          <w:p w14:paraId="7476FCEB">
            <w:pPr>
              <w:spacing w:line="360" w:lineRule="auto"/>
              <w:jc w:val="center"/>
              <w:rPr>
                <w:rFonts w:cs="Arial"/>
                <w:color w:val="000000"/>
                <w:szCs w:val="21"/>
              </w:rPr>
            </w:pPr>
            <w:r>
              <w:rPr>
                <w:rFonts w:hint="eastAsia" w:cs="Arial"/>
                <w:color w:val="000000"/>
                <w:szCs w:val="21"/>
              </w:rPr>
              <w:t>取样点</w:t>
            </w:r>
          </w:p>
        </w:tc>
        <w:tc>
          <w:tcPr>
            <w:tcW w:w="1224" w:type="dxa"/>
            <w:vMerge w:val="restart"/>
            <w:tcBorders>
              <w:top w:val="single" w:color="auto" w:sz="6" w:space="0"/>
              <w:left w:val="single" w:color="auto" w:sz="6" w:space="0"/>
              <w:bottom w:val="single" w:color="auto" w:sz="6" w:space="0"/>
              <w:right w:val="single" w:color="auto" w:sz="6" w:space="0"/>
            </w:tcBorders>
            <w:noWrap/>
            <w:vAlign w:val="center"/>
          </w:tcPr>
          <w:p w14:paraId="13D1C12E">
            <w:pPr>
              <w:spacing w:line="360" w:lineRule="auto"/>
              <w:jc w:val="center"/>
              <w:rPr>
                <w:rFonts w:cs="Arial"/>
                <w:color w:val="000000"/>
                <w:szCs w:val="21"/>
              </w:rPr>
            </w:pPr>
            <w:r>
              <w:rPr>
                <w:rFonts w:hint="eastAsia" w:cs="Arial"/>
                <w:color w:val="000000"/>
                <w:szCs w:val="21"/>
              </w:rPr>
              <w:t>样品名称</w:t>
            </w:r>
          </w:p>
        </w:tc>
        <w:tc>
          <w:tcPr>
            <w:tcW w:w="512" w:type="dxa"/>
            <w:vMerge w:val="restart"/>
            <w:tcBorders>
              <w:top w:val="single" w:color="auto" w:sz="6" w:space="0"/>
              <w:left w:val="single" w:color="auto" w:sz="6" w:space="0"/>
              <w:bottom w:val="single" w:color="auto" w:sz="6" w:space="0"/>
              <w:right w:val="single" w:color="auto" w:sz="6" w:space="0"/>
            </w:tcBorders>
            <w:noWrap/>
            <w:vAlign w:val="center"/>
          </w:tcPr>
          <w:p w14:paraId="70ECB449">
            <w:pPr>
              <w:spacing w:line="360" w:lineRule="auto"/>
              <w:jc w:val="center"/>
              <w:rPr>
                <w:rFonts w:cs="Arial"/>
                <w:color w:val="000000"/>
                <w:szCs w:val="21"/>
              </w:rPr>
            </w:pPr>
            <w:r>
              <w:rPr>
                <w:rFonts w:hint="eastAsia" w:cs="Arial"/>
                <w:color w:val="000000"/>
                <w:szCs w:val="21"/>
              </w:rPr>
              <w:t>状态</w:t>
            </w:r>
          </w:p>
        </w:tc>
        <w:tc>
          <w:tcPr>
            <w:tcW w:w="761" w:type="dxa"/>
            <w:vMerge w:val="restart"/>
            <w:tcBorders>
              <w:top w:val="single" w:color="auto" w:sz="6" w:space="0"/>
              <w:left w:val="single" w:color="auto" w:sz="6" w:space="0"/>
              <w:bottom w:val="single" w:color="auto" w:sz="6" w:space="0"/>
              <w:right w:val="single" w:color="auto" w:sz="6" w:space="0"/>
            </w:tcBorders>
            <w:noWrap/>
            <w:vAlign w:val="center"/>
          </w:tcPr>
          <w:p w14:paraId="43CD45A9">
            <w:pPr>
              <w:spacing w:line="360" w:lineRule="auto"/>
              <w:jc w:val="center"/>
              <w:rPr>
                <w:rFonts w:cs="Arial"/>
                <w:color w:val="000000"/>
                <w:szCs w:val="21"/>
              </w:rPr>
            </w:pPr>
            <w:r>
              <w:rPr>
                <w:rFonts w:hint="eastAsia" w:cs="Arial"/>
                <w:color w:val="000000"/>
                <w:szCs w:val="21"/>
              </w:rPr>
              <w:t>管道材质</w:t>
            </w:r>
          </w:p>
        </w:tc>
        <w:tc>
          <w:tcPr>
            <w:tcW w:w="761" w:type="dxa"/>
            <w:vMerge w:val="restart"/>
            <w:tcBorders>
              <w:top w:val="single" w:color="auto" w:sz="6" w:space="0"/>
              <w:left w:val="single" w:color="auto" w:sz="6" w:space="0"/>
              <w:bottom w:val="single" w:color="auto" w:sz="6" w:space="0"/>
              <w:right w:val="single" w:color="auto" w:sz="6" w:space="0"/>
            </w:tcBorders>
            <w:noWrap/>
            <w:vAlign w:val="center"/>
          </w:tcPr>
          <w:p w14:paraId="34F64906">
            <w:pPr>
              <w:spacing w:line="360" w:lineRule="auto"/>
              <w:jc w:val="center"/>
              <w:rPr>
                <w:rFonts w:cs="Arial"/>
                <w:color w:val="000000"/>
                <w:szCs w:val="21"/>
              </w:rPr>
            </w:pPr>
            <w:r>
              <w:rPr>
                <w:rFonts w:hint="eastAsia" w:cs="Arial"/>
                <w:color w:val="000000"/>
                <w:szCs w:val="21"/>
              </w:rPr>
              <w:t>温度(℃)</w:t>
            </w:r>
          </w:p>
        </w:tc>
        <w:tc>
          <w:tcPr>
            <w:tcW w:w="685" w:type="dxa"/>
            <w:vMerge w:val="restart"/>
            <w:tcBorders>
              <w:top w:val="single" w:color="auto" w:sz="6" w:space="0"/>
              <w:left w:val="single" w:color="auto" w:sz="6" w:space="0"/>
              <w:bottom w:val="single" w:color="auto" w:sz="6" w:space="0"/>
              <w:right w:val="single" w:color="auto" w:sz="6" w:space="0"/>
            </w:tcBorders>
            <w:noWrap/>
            <w:vAlign w:val="center"/>
          </w:tcPr>
          <w:p w14:paraId="675C42D8">
            <w:pPr>
              <w:spacing w:line="360" w:lineRule="auto"/>
              <w:jc w:val="center"/>
              <w:rPr>
                <w:rFonts w:cs="Arial"/>
                <w:color w:val="000000"/>
                <w:szCs w:val="21"/>
              </w:rPr>
            </w:pPr>
            <w:r>
              <w:rPr>
                <w:rFonts w:hint="eastAsia" w:cs="Arial"/>
                <w:color w:val="000000"/>
                <w:szCs w:val="21"/>
              </w:rPr>
              <w:t>压力(MPa)</w:t>
            </w:r>
          </w:p>
        </w:tc>
        <w:tc>
          <w:tcPr>
            <w:tcW w:w="1062" w:type="dxa"/>
            <w:tcBorders>
              <w:top w:val="single" w:color="auto" w:sz="6" w:space="0"/>
              <w:left w:val="single" w:color="auto" w:sz="6" w:space="0"/>
              <w:bottom w:val="single" w:color="auto" w:sz="6" w:space="0"/>
              <w:right w:val="single" w:color="auto" w:sz="6" w:space="0"/>
            </w:tcBorders>
            <w:noWrap/>
            <w:vAlign w:val="center"/>
          </w:tcPr>
          <w:p w14:paraId="597D463D">
            <w:pPr>
              <w:spacing w:line="360" w:lineRule="auto"/>
              <w:jc w:val="center"/>
              <w:rPr>
                <w:rFonts w:cs="Arial"/>
                <w:color w:val="000000"/>
                <w:szCs w:val="21"/>
              </w:rPr>
            </w:pPr>
            <w:r>
              <w:rPr>
                <w:rFonts w:hint="eastAsia" w:cs="Arial"/>
                <w:color w:val="000000"/>
                <w:szCs w:val="21"/>
              </w:rPr>
              <w:t>采样量</w:t>
            </w:r>
          </w:p>
        </w:tc>
        <w:tc>
          <w:tcPr>
            <w:tcW w:w="2410" w:type="dxa"/>
            <w:vMerge w:val="restart"/>
            <w:tcBorders>
              <w:top w:val="single" w:color="auto" w:sz="6" w:space="0"/>
              <w:left w:val="single" w:color="auto" w:sz="6" w:space="0"/>
              <w:bottom w:val="single" w:color="auto" w:sz="6" w:space="0"/>
              <w:right w:val="single" w:color="auto" w:sz="6" w:space="0"/>
            </w:tcBorders>
            <w:shd w:val="clear" w:color="auto" w:fill="FFFFFF"/>
            <w:noWrap/>
            <w:vAlign w:val="center"/>
          </w:tcPr>
          <w:p w14:paraId="35FC6FF9">
            <w:pPr>
              <w:spacing w:line="360" w:lineRule="auto"/>
              <w:jc w:val="center"/>
              <w:rPr>
                <w:rFonts w:cs="Arial"/>
                <w:color w:val="000000"/>
                <w:szCs w:val="21"/>
              </w:rPr>
            </w:pPr>
            <w:r>
              <w:rPr>
                <w:rFonts w:hint="eastAsia" w:cs="Arial"/>
                <w:color w:val="000000"/>
                <w:szCs w:val="21"/>
              </w:rPr>
              <w:t>工作介质</w:t>
            </w:r>
          </w:p>
        </w:tc>
        <w:tc>
          <w:tcPr>
            <w:tcW w:w="1017" w:type="dxa"/>
            <w:vMerge w:val="restart"/>
            <w:tcBorders>
              <w:top w:val="single" w:color="auto" w:sz="6" w:space="0"/>
              <w:left w:val="single" w:color="auto" w:sz="6" w:space="0"/>
              <w:bottom w:val="single" w:color="auto" w:sz="6" w:space="0"/>
              <w:right w:val="single" w:color="auto" w:sz="6" w:space="0"/>
            </w:tcBorders>
            <w:noWrap/>
            <w:vAlign w:val="center"/>
          </w:tcPr>
          <w:p w14:paraId="306066D2">
            <w:pPr>
              <w:spacing w:line="360" w:lineRule="auto"/>
              <w:jc w:val="center"/>
              <w:rPr>
                <w:rFonts w:cs="Arial"/>
                <w:color w:val="000000"/>
                <w:szCs w:val="21"/>
              </w:rPr>
            </w:pPr>
            <w:r>
              <w:rPr>
                <w:rFonts w:hint="eastAsia" w:cs="Arial"/>
                <w:color w:val="000000"/>
                <w:szCs w:val="21"/>
              </w:rPr>
              <w:t>备注</w:t>
            </w:r>
          </w:p>
        </w:tc>
      </w:tr>
      <w:tr w14:paraId="494DFC10">
        <w:tblPrEx>
          <w:tblCellMar>
            <w:top w:w="0" w:type="dxa"/>
            <w:left w:w="108" w:type="dxa"/>
            <w:bottom w:w="0" w:type="dxa"/>
            <w:right w:w="108" w:type="dxa"/>
          </w:tblCellMar>
        </w:tblPrEx>
        <w:trPr>
          <w:trHeight w:val="435" w:hRule="atLeast"/>
        </w:trPr>
        <w:tc>
          <w:tcPr>
            <w:tcW w:w="531" w:type="dxa"/>
            <w:vMerge w:val="continue"/>
            <w:tcBorders>
              <w:top w:val="single" w:color="auto" w:sz="6" w:space="0"/>
              <w:left w:val="single" w:color="auto" w:sz="6" w:space="0"/>
              <w:bottom w:val="single" w:color="auto" w:sz="6" w:space="0"/>
              <w:right w:val="single" w:color="auto" w:sz="6" w:space="0"/>
            </w:tcBorders>
            <w:noWrap/>
            <w:vAlign w:val="center"/>
          </w:tcPr>
          <w:p w14:paraId="4B47F259"/>
        </w:tc>
        <w:tc>
          <w:tcPr>
            <w:tcW w:w="977" w:type="dxa"/>
            <w:vMerge w:val="continue"/>
            <w:tcBorders>
              <w:top w:val="single" w:color="auto" w:sz="6" w:space="0"/>
              <w:left w:val="single" w:color="auto" w:sz="6" w:space="0"/>
              <w:bottom w:val="single" w:color="auto" w:sz="6" w:space="0"/>
              <w:right w:val="single" w:color="auto" w:sz="6" w:space="0"/>
            </w:tcBorders>
            <w:noWrap/>
            <w:vAlign w:val="center"/>
          </w:tcPr>
          <w:p w14:paraId="22291155"/>
        </w:tc>
        <w:tc>
          <w:tcPr>
            <w:tcW w:w="1224" w:type="dxa"/>
            <w:vMerge w:val="continue"/>
            <w:tcBorders>
              <w:top w:val="single" w:color="auto" w:sz="6" w:space="0"/>
              <w:left w:val="single" w:color="auto" w:sz="6" w:space="0"/>
              <w:bottom w:val="single" w:color="auto" w:sz="6" w:space="0"/>
              <w:right w:val="single" w:color="auto" w:sz="6" w:space="0"/>
            </w:tcBorders>
            <w:noWrap/>
            <w:vAlign w:val="center"/>
          </w:tcPr>
          <w:p w14:paraId="1C8AAAEB"/>
        </w:tc>
        <w:tc>
          <w:tcPr>
            <w:tcW w:w="512" w:type="dxa"/>
            <w:vMerge w:val="continue"/>
            <w:tcBorders>
              <w:top w:val="single" w:color="auto" w:sz="6" w:space="0"/>
              <w:left w:val="single" w:color="auto" w:sz="6" w:space="0"/>
              <w:bottom w:val="single" w:color="auto" w:sz="6" w:space="0"/>
              <w:right w:val="single" w:color="auto" w:sz="6" w:space="0"/>
            </w:tcBorders>
            <w:noWrap/>
            <w:vAlign w:val="center"/>
          </w:tcPr>
          <w:p w14:paraId="0ECBC653"/>
        </w:tc>
        <w:tc>
          <w:tcPr>
            <w:tcW w:w="761" w:type="dxa"/>
            <w:vMerge w:val="continue"/>
            <w:tcBorders>
              <w:top w:val="nil"/>
              <w:left w:val="single" w:color="auto" w:sz="6" w:space="0"/>
              <w:bottom w:val="single" w:color="auto" w:sz="6" w:space="0"/>
              <w:right w:val="single" w:color="auto" w:sz="6" w:space="0"/>
            </w:tcBorders>
            <w:noWrap/>
            <w:vAlign w:val="center"/>
          </w:tcPr>
          <w:p w14:paraId="3A842689"/>
        </w:tc>
        <w:tc>
          <w:tcPr>
            <w:tcW w:w="761" w:type="dxa"/>
            <w:vMerge w:val="continue"/>
            <w:tcBorders>
              <w:top w:val="single" w:color="auto" w:sz="6" w:space="0"/>
              <w:left w:val="single" w:color="auto" w:sz="6" w:space="0"/>
              <w:bottom w:val="single" w:color="auto" w:sz="6" w:space="0"/>
              <w:right w:val="single" w:color="auto" w:sz="6" w:space="0"/>
            </w:tcBorders>
            <w:noWrap/>
            <w:vAlign w:val="center"/>
          </w:tcPr>
          <w:p w14:paraId="7AC71B13"/>
        </w:tc>
        <w:tc>
          <w:tcPr>
            <w:tcW w:w="685" w:type="dxa"/>
            <w:vMerge w:val="continue"/>
            <w:tcBorders>
              <w:top w:val="single" w:color="auto" w:sz="6" w:space="0"/>
              <w:left w:val="single" w:color="auto" w:sz="6" w:space="0"/>
              <w:bottom w:val="single" w:color="auto" w:sz="6" w:space="0"/>
              <w:right w:val="single" w:color="auto" w:sz="6" w:space="0"/>
            </w:tcBorders>
            <w:noWrap/>
            <w:vAlign w:val="center"/>
          </w:tcPr>
          <w:p w14:paraId="4366A8C7"/>
        </w:tc>
        <w:tc>
          <w:tcPr>
            <w:tcW w:w="1062" w:type="dxa"/>
            <w:tcBorders>
              <w:top w:val="single" w:color="auto" w:sz="6" w:space="0"/>
              <w:left w:val="single" w:color="auto" w:sz="6" w:space="0"/>
              <w:bottom w:val="single" w:color="auto" w:sz="6" w:space="0"/>
              <w:right w:val="single" w:color="auto" w:sz="6" w:space="0"/>
            </w:tcBorders>
            <w:noWrap/>
            <w:vAlign w:val="center"/>
          </w:tcPr>
          <w:p w14:paraId="5465C451">
            <w:pPr>
              <w:spacing w:line="360" w:lineRule="auto"/>
              <w:jc w:val="center"/>
              <w:rPr>
                <w:rFonts w:cs="Arial"/>
                <w:color w:val="000000"/>
                <w:szCs w:val="21"/>
              </w:rPr>
            </w:pPr>
            <w:r>
              <w:rPr>
                <w:rFonts w:hint="eastAsia" w:cs="Arial"/>
                <w:color w:val="000000"/>
                <w:szCs w:val="21"/>
              </w:rPr>
              <w:t>ml</w:t>
            </w:r>
          </w:p>
        </w:tc>
        <w:tc>
          <w:tcPr>
            <w:tcW w:w="2410" w:type="dxa"/>
            <w:vMerge w:val="continue"/>
            <w:tcBorders>
              <w:top w:val="single" w:color="auto" w:sz="6" w:space="0"/>
              <w:left w:val="single" w:color="auto" w:sz="6" w:space="0"/>
              <w:bottom w:val="single" w:color="auto" w:sz="6" w:space="0"/>
              <w:right w:val="single" w:color="auto" w:sz="6" w:space="0"/>
            </w:tcBorders>
            <w:noWrap/>
            <w:vAlign w:val="center"/>
          </w:tcPr>
          <w:p w14:paraId="5F293216"/>
        </w:tc>
        <w:tc>
          <w:tcPr>
            <w:tcW w:w="1017" w:type="dxa"/>
            <w:vMerge w:val="continue"/>
            <w:tcBorders>
              <w:top w:val="single" w:color="auto" w:sz="6" w:space="0"/>
              <w:left w:val="single" w:color="auto" w:sz="6" w:space="0"/>
              <w:bottom w:val="single" w:color="auto" w:sz="6" w:space="0"/>
              <w:right w:val="single" w:color="auto" w:sz="6" w:space="0"/>
            </w:tcBorders>
            <w:noWrap/>
            <w:vAlign w:val="center"/>
          </w:tcPr>
          <w:p w14:paraId="4A736DF4"/>
        </w:tc>
      </w:tr>
      <w:tr w14:paraId="44062E2A">
        <w:tblPrEx>
          <w:tblCellMar>
            <w:top w:w="0" w:type="dxa"/>
            <w:left w:w="108" w:type="dxa"/>
            <w:bottom w:w="0" w:type="dxa"/>
            <w:right w:w="108" w:type="dxa"/>
          </w:tblCellMar>
        </w:tblPrEx>
        <w:trPr>
          <w:trHeight w:val="795" w:hRule="atLeast"/>
        </w:trPr>
        <w:tc>
          <w:tcPr>
            <w:tcW w:w="531" w:type="dxa"/>
            <w:tcBorders>
              <w:top w:val="single" w:color="auto" w:sz="6" w:space="0"/>
              <w:left w:val="single" w:color="auto" w:sz="6" w:space="0"/>
              <w:bottom w:val="single" w:color="auto" w:sz="6" w:space="0"/>
              <w:right w:val="single" w:color="auto" w:sz="6" w:space="0"/>
            </w:tcBorders>
            <w:noWrap/>
            <w:vAlign w:val="center"/>
          </w:tcPr>
          <w:p w14:paraId="4FCBC428">
            <w:pPr>
              <w:spacing w:line="360" w:lineRule="auto"/>
              <w:jc w:val="center"/>
              <w:rPr>
                <w:rFonts w:cs="Arial"/>
                <w:color w:val="000000"/>
                <w:szCs w:val="21"/>
                <w:lang w:eastAsia="zh-CN"/>
              </w:rPr>
            </w:pPr>
            <w:r>
              <w:rPr>
                <w:rFonts w:hint="eastAsia" w:cs="Arial"/>
                <w:color w:val="000000"/>
                <w:szCs w:val="21"/>
                <w:lang w:eastAsia="zh-CN"/>
              </w:rPr>
              <w:t>1</w:t>
            </w:r>
          </w:p>
        </w:tc>
        <w:tc>
          <w:tcPr>
            <w:tcW w:w="977" w:type="dxa"/>
            <w:tcBorders>
              <w:top w:val="single" w:color="auto" w:sz="6" w:space="0"/>
              <w:left w:val="single" w:color="auto" w:sz="6" w:space="0"/>
              <w:bottom w:val="single" w:color="auto" w:sz="6" w:space="0"/>
              <w:right w:val="single" w:color="auto" w:sz="6" w:space="0"/>
            </w:tcBorders>
            <w:noWrap/>
            <w:vAlign w:val="center"/>
          </w:tcPr>
          <w:p w14:paraId="57312445">
            <w:pPr>
              <w:spacing w:line="360" w:lineRule="auto"/>
              <w:jc w:val="center"/>
              <w:rPr>
                <w:rFonts w:cs="Arial"/>
                <w:color w:val="000000"/>
                <w:szCs w:val="21"/>
              </w:rPr>
            </w:pPr>
            <w:r>
              <w:rPr>
                <w:rFonts w:hint="eastAsia" w:cs="Arial"/>
                <w:color w:val="000000"/>
                <w:szCs w:val="21"/>
              </w:rPr>
              <w:t>P0212</w:t>
            </w:r>
            <w:r>
              <w:rPr>
                <w:rFonts w:hint="eastAsia" w:cs="Arial"/>
                <w:color w:val="000000"/>
                <w:szCs w:val="21"/>
                <w:lang w:eastAsia="zh-CN"/>
              </w:rPr>
              <w:t>AB</w:t>
            </w:r>
            <w:r>
              <w:rPr>
                <w:rFonts w:hint="eastAsia" w:cs="Arial"/>
                <w:color w:val="000000"/>
                <w:szCs w:val="21"/>
              </w:rPr>
              <w:t>出口</w:t>
            </w:r>
          </w:p>
        </w:tc>
        <w:tc>
          <w:tcPr>
            <w:tcW w:w="1224" w:type="dxa"/>
            <w:tcBorders>
              <w:top w:val="single" w:color="auto" w:sz="6" w:space="0"/>
              <w:left w:val="single" w:color="auto" w:sz="6" w:space="0"/>
              <w:bottom w:val="single" w:color="auto" w:sz="6" w:space="0"/>
              <w:right w:val="single" w:color="auto" w:sz="6" w:space="0"/>
            </w:tcBorders>
            <w:noWrap/>
            <w:vAlign w:val="center"/>
          </w:tcPr>
          <w:p w14:paraId="134960EF">
            <w:pPr>
              <w:spacing w:line="360" w:lineRule="auto"/>
              <w:jc w:val="center"/>
              <w:rPr>
                <w:rFonts w:cs="Arial"/>
                <w:color w:val="000000"/>
                <w:szCs w:val="21"/>
              </w:rPr>
            </w:pPr>
            <w:r>
              <w:rPr>
                <w:rFonts w:hint="eastAsia" w:cs="Arial"/>
                <w:color w:val="000000"/>
                <w:szCs w:val="21"/>
              </w:rPr>
              <w:t>脱低塔油相</w:t>
            </w:r>
          </w:p>
        </w:tc>
        <w:tc>
          <w:tcPr>
            <w:tcW w:w="512" w:type="dxa"/>
            <w:tcBorders>
              <w:top w:val="single" w:color="auto" w:sz="6" w:space="0"/>
              <w:left w:val="single" w:color="auto" w:sz="6" w:space="0"/>
              <w:bottom w:val="single" w:color="auto" w:sz="6" w:space="0"/>
              <w:right w:val="single" w:color="auto" w:sz="6" w:space="0"/>
            </w:tcBorders>
            <w:noWrap/>
            <w:vAlign w:val="center"/>
          </w:tcPr>
          <w:p w14:paraId="01185997">
            <w:pPr>
              <w:spacing w:line="360" w:lineRule="auto"/>
              <w:jc w:val="center"/>
              <w:rPr>
                <w:rFonts w:cs="Arial"/>
                <w:color w:val="000000"/>
                <w:szCs w:val="21"/>
              </w:rPr>
            </w:pPr>
            <w:r>
              <w:rPr>
                <w:rFonts w:hint="eastAsia" w:cs="Arial"/>
                <w:color w:val="000000"/>
                <w:szCs w:val="21"/>
              </w:rPr>
              <w:t>液</w:t>
            </w:r>
          </w:p>
        </w:tc>
        <w:tc>
          <w:tcPr>
            <w:tcW w:w="761" w:type="dxa"/>
            <w:tcBorders>
              <w:top w:val="single" w:color="auto" w:sz="6" w:space="0"/>
              <w:left w:val="single" w:color="auto" w:sz="6" w:space="0"/>
              <w:bottom w:val="single" w:color="auto" w:sz="6" w:space="0"/>
              <w:right w:val="single" w:color="auto" w:sz="6" w:space="0"/>
            </w:tcBorders>
            <w:noWrap/>
            <w:vAlign w:val="center"/>
          </w:tcPr>
          <w:p w14:paraId="1E31A224">
            <w:pPr>
              <w:spacing w:line="360" w:lineRule="auto"/>
              <w:jc w:val="center"/>
              <w:rPr>
                <w:rFonts w:cs="Arial"/>
                <w:color w:val="000000"/>
                <w:szCs w:val="21"/>
              </w:rPr>
            </w:pPr>
            <w:r>
              <w:rPr>
                <w:rFonts w:hint="eastAsia" w:cs="Arial"/>
                <w:color w:val="000000"/>
                <w:szCs w:val="21"/>
              </w:rPr>
              <w:t>304</w:t>
            </w:r>
          </w:p>
        </w:tc>
        <w:tc>
          <w:tcPr>
            <w:tcW w:w="761" w:type="dxa"/>
            <w:tcBorders>
              <w:top w:val="single" w:color="auto" w:sz="6" w:space="0"/>
              <w:left w:val="single" w:color="auto" w:sz="6" w:space="0"/>
              <w:bottom w:val="single" w:color="auto" w:sz="6" w:space="0"/>
              <w:right w:val="single" w:color="auto" w:sz="6" w:space="0"/>
            </w:tcBorders>
            <w:noWrap/>
            <w:vAlign w:val="center"/>
          </w:tcPr>
          <w:p w14:paraId="7125FFF7">
            <w:pPr>
              <w:spacing w:line="360" w:lineRule="auto"/>
              <w:jc w:val="center"/>
              <w:rPr>
                <w:rFonts w:cs="Arial"/>
                <w:color w:val="000000"/>
                <w:szCs w:val="21"/>
                <w:lang w:eastAsia="zh-CN"/>
              </w:rPr>
            </w:pPr>
            <w:r>
              <w:rPr>
                <w:rFonts w:hint="eastAsia" w:cs="Arial"/>
                <w:color w:val="000000"/>
                <w:szCs w:val="21"/>
                <w:lang w:eastAsia="zh-CN"/>
              </w:rPr>
              <w:t>30</w:t>
            </w:r>
          </w:p>
        </w:tc>
        <w:tc>
          <w:tcPr>
            <w:tcW w:w="685" w:type="dxa"/>
            <w:tcBorders>
              <w:top w:val="single" w:color="auto" w:sz="6" w:space="0"/>
              <w:left w:val="single" w:color="auto" w:sz="6" w:space="0"/>
              <w:bottom w:val="single" w:color="auto" w:sz="6" w:space="0"/>
              <w:right w:val="single" w:color="auto" w:sz="6" w:space="0"/>
            </w:tcBorders>
            <w:noWrap/>
            <w:vAlign w:val="center"/>
          </w:tcPr>
          <w:p w14:paraId="59D9979C">
            <w:pPr>
              <w:spacing w:line="360" w:lineRule="auto"/>
              <w:jc w:val="center"/>
              <w:rPr>
                <w:rFonts w:cs="Arial"/>
                <w:color w:val="000000"/>
                <w:szCs w:val="21"/>
              </w:rPr>
            </w:pPr>
            <w:r>
              <w:rPr>
                <w:rFonts w:hint="eastAsia" w:cs="Arial"/>
                <w:color w:val="000000"/>
                <w:szCs w:val="21"/>
              </w:rPr>
              <w:t>0.3</w:t>
            </w:r>
          </w:p>
        </w:tc>
        <w:tc>
          <w:tcPr>
            <w:tcW w:w="106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0B9A1B0F">
            <w:pPr>
              <w:spacing w:line="360" w:lineRule="auto"/>
              <w:jc w:val="center"/>
              <w:rPr>
                <w:rFonts w:cs="Arial"/>
                <w:color w:val="000000"/>
                <w:szCs w:val="21"/>
              </w:rPr>
            </w:pPr>
            <w:r>
              <w:rPr>
                <w:rFonts w:hint="eastAsia" w:cs="Arial"/>
                <w:color w:val="000000"/>
                <w:szCs w:val="21"/>
              </w:rPr>
              <w:t>70</w:t>
            </w:r>
          </w:p>
        </w:tc>
        <w:tc>
          <w:tcPr>
            <w:tcW w:w="2410"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320CCAB1">
            <w:pPr>
              <w:spacing w:line="360" w:lineRule="auto"/>
              <w:jc w:val="center"/>
              <w:rPr>
                <w:rFonts w:cs="Arial"/>
                <w:color w:val="000000"/>
                <w:szCs w:val="21"/>
                <w:lang w:eastAsia="zh-CN"/>
              </w:rPr>
            </w:pPr>
            <w:r>
              <w:rPr>
                <w:rFonts w:hint="eastAsia" w:cs="Arial"/>
                <w:color w:val="000000"/>
                <w:szCs w:val="21"/>
                <w:lang w:eastAsia="zh-CN"/>
              </w:rPr>
              <w:t>环氧氯丙烷90%，低沸：0～5%</w:t>
            </w:r>
          </w:p>
        </w:tc>
        <w:tc>
          <w:tcPr>
            <w:tcW w:w="1017" w:type="dxa"/>
            <w:tcBorders>
              <w:top w:val="single" w:color="auto" w:sz="6" w:space="0"/>
              <w:left w:val="single" w:color="auto" w:sz="6" w:space="0"/>
              <w:bottom w:val="single" w:color="auto" w:sz="6" w:space="0"/>
              <w:right w:val="single" w:color="auto" w:sz="6" w:space="0"/>
            </w:tcBorders>
            <w:noWrap/>
            <w:vAlign w:val="center"/>
          </w:tcPr>
          <w:p w14:paraId="2FC8C3A4">
            <w:pPr>
              <w:spacing w:line="360" w:lineRule="auto"/>
              <w:jc w:val="center"/>
              <w:rPr>
                <w:color w:val="000000"/>
                <w:szCs w:val="21"/>
                <w:lang w:eastAsia="zh-CN"/>
              </w:rPr>
            </w:pPr>
          </w:p>
        </w:tc>
      </w:tr>
      <w:tr w14:paraId="64DA6790">
        <w:tblPrEx>
          <w:tblCellMar>
            <w:top w:w="0" w:type="dxa"/>
            <w:left w:w="108" w:type="dxa"/>
            <w:bottom w:w="0" w:type="dxa"/>
            <w:right w:w="108" w:type="dxa"/>
          </w:tblCellMar>
        </w:tblPrEx>
        <w:trPr>
          <w:trHeight w:val="795" w:hRule="atLeast"/>
        </w:trPr>
        <w:tc>
          <w:tcPr>
            <w:tcW w:w="531" w:type="dxa"/>
            <w:tcBorders>
              <w:top w:val="single" w:color="auto" w:sz="6" w:space="0"/>
              <w:left w:val="single" w:color="auto" w:sz="6" w:space="0"/>
              <w:bottom w:val="single" w:color="auto" w:sz="6" w:space="0"/>
              <w:right w:val="single" w:color="auto" w:sz="6" w:space="0"/>
            </w:tcBorders>
            <w:noWrap/>
            <w:vAlign w:val="center"/>
          </w:tcPr>
          <w:p w14:paraId="68A67BDA">
            <w:pPr>
              <w:spacing w:line="360" w:lineRule="auto"/>
              <w:jc w:val="center"/>
              <w:rPr>
                <w:rFonts w:cs="Arial"/>
                <w:color w:val="000000"/>
                <w:szCs w:val="21"/>
                <w:lang w:eastAsia="zh-CN"/>
              </w:rPr>
            </w:pPr>
            <w:r>
              <w:rPr>
                <w:rFonts w:hint="eastAsia" w:cs="Arial"/>
                <w:color w:val="000000"/>
                <w:szCs w:val="21"/>
                <w:lang w:eastAsia="zh-CN"/>
              </w:rPr>
              <w:t>2</w:t>
            </w:r>
          </w:p>
        </w:tc>
        <w:tc>
          <w:tcPr>
            <w:tcW w:w="977" w:type="dxa"/>
            <w:tcBorders>
              <w:top w:val="single" w:color="auto" w:sz="6" w:space="0"/>
              <w:left w:val="single" w:color="auto" w:sz="6" w:space="0"/>
              <w:bottom w:val="single" w:color="auto" w:sz="6" w:space="0"/>
              <w:right w:val="single" w:color="auto" w:sz="6" w:space="0"/>
            </w:tcBorders>
            <w:noWrap/>
            <w:vAlign w:val="center"/>
          </w:tcPr>
          <w:p w14:paraId="55EA5C1F">
            <w:pPr>
              <w:spacing w:line="360" w:lineRule="auto"/>
              <w:jc w:val="center"/>
              <w:rPr>
                <w:rFonts w:cs="Arial"/>
                <w:color w:val="000000"/>
                <w:szCs w:val="21"/>
              </w:rPr>
            </w:pPr>
            <w:r>
              <w:rPr>
                <w:rFonts w:hint="eastAsia" w:cs="Arial"/>
                <w:color w:val="000000"/>
                <w:szCs w:val="21"/>
              </w:rPr>
              <w:t>P0211</w:t>
            </w:r>
            <w:r>
              <w:rPr>
                <w:rFonts w:hint="eastAsia" w:cs="Arial"/>
                <w:color w:val="000000"/>
                <w:szCs w:val="21"/>
                <w:lang w:eastAsia="zh-CN"/>
              </w:rPr>
              <w:t>AB</w:t>
            </w:r>
            <w:r>
              <w:rPr>
                <w:rFonts w:hint="eastAsia" w:cs="Arial"/>
                <w:color w:val="000000"/>
                <w:szCs w:val="21"/>
              </w:rPr>
              <w:t>出口</w:t>
            </w:r>
          </w:p>
        </w:tc>
        <w:tc>
          <w:tcPr>
            <w:tcW w:w="1224" w:type="dxa"/>
            <w:tcBorders>
              <w:top w:val="single" w:color="auto" w:sz="6" w:space="0"/>
              <w:left w:val="single" w:color="auto" w:sz="6" w:space="0"/>
              <w:bottom w:val="single" w:color="auto" w:sz="6" w:space="0"/>
              <w:right w:val="single" w:color="auto" w:sz="6" w:space="0"/>
            </w:tcBorders>
            <w:noWrap/>
            <w:vAlign w:val="center"/>
          </w:tcPr>
          <w:p w14:paraId="1ADCE9C1">
            <w:pPr>
              <w:spacing w:line="360" w:lineRule="auto"/>
              <w:jc w:val="center"/>
              <w:rPr>
                <w:rFonts w:cs="Arial"/>
                <w:color w:val="000000"/>
                <w:szCs w:val="21"/>
              </w:rPr>
            </w:pPr>
            <w:r>
              <w:rPr>
                <w:rFonts w:hint="eastAsia" w:cs="Arial"/>
                <w:color w:val="000000"/>
                <w:szCs w:val="21"/>
              </w:rPr>
              <w:t>脱低塔釜</w:t>
            </w:r>
            <w:r>
              <w:rPr>
                <w:rFonts w:hint="eastAsia" w:cs="Arial"/>
                <w:color w:val="000000"/>
                <w:szCs w:val="21"/>
                <w:lang w:eastAsia="zh-CN"/>
              </w:rPr>
              <w:t>液</w:t>
            </w:r>
          </w:p>
        </w:tc>
        <w:tc>
          <w:tcPr>
            <w:tcW w:w="512" w:type="dxa"/>
            <w:tcBorders>
              <w:top w:val="single" w:color="auto" w:sz="6" w:space="0"/>
              <w:left w:val="single" w:color="auto" w:sz="6" w:space="0"/>
              <w:bottom w:val="single" w:color="auto" w:sz="6" w:space="0"/>
              <w:right w:val="single" w:color="auto" w:sz="6" w:space="0"/>
            </w:tcBorders>
            <w:noWrap/>
            <w:vAlign w:val="center"/>
          </w:tcPr>
          <w:p w14:paraId="28005872">
            <w:pPr>
              <w:spacing w:line="360" w:lineRule="auto"/>
              <w:jc w:val="center"/>
              <w:rPr>
                <w:rFonts w:cs="Arial"/>
                <w:color w:val="000000"/>
                <w:szCs w:val="21"/>
              </w:rPr>
            </w:pPr>
            <w:r>
              <w:rPr>
                <w:rFonts w:hint="eastAsia" w:cs="Arial"/>
                <w:color w:val="000000"/>
                <w:szCs w:val="21"/>
              </w:rPr>
              <w:t>液</w:t>
            </w:r>
          </w:p>
        </w:tc>
        <w:tc>
          <w:tcPr>
            <w:tcW w:w="761" w:type="dxa"/>
            <w:tcBorders>
              <w:top w:val="single" w:color="auto" w:sz="6" w:space="0"/>
              <w:left w:val="single" w:color="auto" w:sz="6" w:space="0"/>
              <w:bottom w:val="single" w:color="auto" w:sz="6" w:space="0"/>
              <w:right w:val="single" w:color="auto" w:sz="6" w:space="0"/>
            </w:tcBorders>
            <w:noWrap/>
            <w:vAlign w:val="center"/>
          </w:tcPr>
          <w:p w14:paraId="304DE442">
            <w:pPr>
              <w:spacing w:line="360" w:lineRule="auto"/>
              <w:jc w:val="center"/>
              <w:rPr>
                <w:rFonts w:cs="Arial"/>
                <w:color w:val="000000"/>
                <w:szCs w:val="21"/>
              </w:rPr>
            </w:pPr>
            <w:r>
              <w:rPr>
                <w:rFonts w:hint="eastAsia" w:cs="Arial"/>
                <w:color w:val="000000"/>
                <w:szCs w:val="21"/>
              </w:rPr>
              <w:t>304</w:t>
            </w:r>
          </w:p>
        </w:tc>
        <w:tc>
          <w:tcPr>
            <w:tcW w:w="761" w:type="dxa"/>
            <w:tcBorders>
              <w:top w:val="single" w:color="auto" w:sz="6" w:space="0"/>
              <w:left w:val="single" w:color="auto" w:sz="6" w:space="0"/>
              <w:bottom w:val="single" w:color="auto" w:sz="6" w:space="0"/>
              <w:right w:val="single" w:color="auto" w:sz="6" w:space="0"/>
            </w:tcBorders>
            <w:noWrap/>
            <w:vAlign w:val="center"/>
          </w:tcPr>
          <w:p w14:paraId="373A7F76">
            <w:pPr>
              <w:spacing w:line="360" w:lineRule="auto"/>
              <w:jc w:val="center"/>
              <w:rPr>
                <w:rFonts w:cs="Arial"/>
                <w:color w:val="000000"/>
                <w:szCs w:val="21"/>
                <w:lang w:eastAsia="zh-CN"/>
              </w:rPr>
            </w:pPr>
            <w:r>
              <w:rPr>
                <w:rFonts w:hint="eastAsia" w:cs="Arial"/>
                <w:color w:val="000000"/>
                <w:szCs w:val="21"/>
                <w:lang w:eastAsia="zh-CN"/>
              </w:rPr>
              <w:t>110</w:t>
            </w:r>
          </w:p>
        </w:tc>
        <w:tc>
          <w:tcPr>
            <w:tcW w:w="685" w:type="dxa"/>
            <w:tcBorders>
              <w:top w:val="single" w:color="auto" w:sz="6" w:space="0"/>
              <w:left w:val="single" w:color="auto" w:sz="6" w:space="0"/>
              <w:bottom w:val="single" w:color="auto" w:sz="6" w:space="0"/>
              <w:right w:val="single" w:color="auto" w:sz="6" w:space="0"/>
            </w:tcBorders>
            <w:noWrap/>
            <w:vAlign w:val="center"/>
          </w:tcPr>
          <w:p w14:paraId="5A389048">
            <w:pPr>
              <w:spacing w:line="360" w:lineRule="auto"/>
              <w:jc w:val="center"/>
              <w:rPr>
                <w:rFonts w:cs="Arial"/>
                <w:color w:val="000000"/>
                <w:szCs w:val="21"/>
              </w:rPr>
            </w:pPr>
            <w:r>
              <w:rPr>
                <w:rFonts w:hint="eastAsia" w:cs="Arial"/>
                <w:color w:val="000000"/>
                <w:szCs w:val="21"/>
              </w:rPr>
              <w:t>0.3</w:t>
            </w:r>
          </w:p>
        </w:tc>
        <w:tc>
          <w:tcPr>
            <w:tcW w:w="106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4703FFC2">
            <w:pPr>
              <w:spacing w:line="360" w:lineRule="auto"/>
              <w:jc w:val="center"/>
              <w:rPr>
                <w:rFonts w:cs="Arial"/>
                <w:color w:val="000000"/>
                <w:szCs w:val="21"/>
              </w:rPr>
            </w:pPr>
            <w:r>
              <w:rPr>
                <w:rFonts w:hint="eastAsia" w:cs="Arial"/>
                <w:color w:val="000000"/>
                <w:szCs w:val="21"/>
              </w:rPr>
              <w:t>70</w:t>
            </w:r>
          </w:p>
        </w:tc>
        <w:tc>
          <w:tcPr>
            <w:tcW w:w="2410"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7F779B00">
            <w:pPr>
              <w:spacing w:line="360" w:lineRule="auto"/>
              <w:jc w:val="center"/>
              <w:rPr>
                <w:rFonts w:cs="Arial"/>
                <w:color w:val="000000"/>
                <w:szCs w:val="21"/>
                <w:lang w:eastAsia="zh-CN"/>
              </w:rPr>
            </w:pPr>
            <w:r>
              <w:rPr>
                <w:rFonts w:hint="eastAsia" w:cs="Arial"/>
                <w:color w:val="000000"/>
                <w:szCs w:val="21"/>
              </w:rPr>
              <w:t>环氧氯丙烷：95%，二氯丙醇：4%，高沸：1%，水分≤100ppm</w:t>
            </w:r>
          </w:p>
        </w:tc>
        <w:tc>
          <w:tcPr>
            <w:tcW w:w="1017" w:type="dxa"/>
            <w:tcBorders>
              <w:top w:val="single" w:color="auto" w:sz="6" w:space="0"/>
              <w:left w:val="single" w:color="auto" w:sz="6" w:space="0"/>
              <w:bottom w:val="single" w:color="auto" w:sz="6" w:space="0"/>
              <w:right w:val="single" w:color="auto" w:sz="6" w:space="0"/>
            </w:tcBorders>
            <w:noWrap/>
            <w:vAlign w:val="center"/>
          </w:tcPr>
          <w:p w14:paraId="2A8253ED">
            <w:pPr>
              <w:spacing w:line="360" w:lineRule="auto"/>
              <w:jc w:val="center"/>
              <w:rPr>
                <w:color w:val="000000"/>
                <w:szCs w:val="21"/>
                <w:lang w:eastAsia="zh-CN"/>
              </w:rPr>
            </w:pPr>
          </w:p>
        </w:tc>
      </w:tr>
      <w:tr w14:paraId="1332335E">
        <w:tblPrEx>
          <w:tblCellMar>
            <w:top w:w="0" w:type="dxa"/>
            <w:left w:w="108" w:type="dxa"/>
            <w:bottom w:w="0" w:type="dxa"/>
            <w:right w:w="108" w:type="dxa"/>
          </w:tblCellMar>
        </w:tblPrEx>
        <w:trPr>
          <w:trHeight w:val="795" w:hRule="atLeast"/>
        </w:trPr>
        <w:tc>
          <w:tcPr>
            <w:tcW w:w="531" w:type="dxa"/>
            <w:tcBorders>
              <w:top w:val="single" w:color="auto" w:sz="6" w:space="0"/>
              <w:left w:val="single" w:color="auto" w:sz="6" w:space="0"/>
              <w:bottom w:val="single" w:color="auto" w:sz="6" w:space="0"/>
              <w:right w:val="single" w:color="auto" w:sz="6" w:space="0"/>
            </w:tcBorders>
            <w:noWrap/>
            <w:vAlign w:val="center"/>
          </w:tcPr>
          <w:p w14:paraId="7E3855AA">
            <w:pPr>
              <w:spacing w:line="360" w:lineRule="auto"/>
              <w:jc w:val="center"/>
              <w:rPr>
                <w:rFonts w:cs="Arial"/>
                <w:color w:val="000000"/>
                <w:szCs w:val="21"/>
                <w:lang w:eastAsia="zh-CN"/>
              </w:rPr>
            </w:pPr>
            <w:r>
              <w:rPr>
                <w:rFonts w:hint="eastAsia" w:cs="Arial"/>
                <w:color w:val="000000"/>
                <w:szCs w:val="21"/>
                <w:lang w:eastAsia="zh-CN"/>
              </w:rPr>
              <w:t>3</w:t>
            </w:r>
          </w:p>
        </w:tc>
        <w:tc>
          <w:tcPr>
            <w:tcW w:w="977" w:type="dxa"/>
            <w:tcBorders>
              <w:top w:val="single" w:color="auto" w:sz="6" w:space="0"/>
              <w:left w:val="single" w:color="auto" w:sz="6" w:space="0"/>
              <w:bottom w:val="single" w:color="auto" w:sz="6" w:space="0"/>
              <w:right w:val="single" w:color="auto" w:sz="6" w:space="0"/>
            </w:tcBorders>
            <w:noWrap/>
            <w:vAlign w:val="center"/>
          </w:tcPr>
          <w:p w14:paraId="523B64DA">
            <w:pPr>
              <w:spacing w:line="360" w:lineRule="auto"/>
              <w:jc w:val="center"/>
              <w:rPr>
                <w:rFonts w:cs="Arial"/>
                <w:color w:val="000000"/>
                <w:szCs w:val="21"/>
              </w:rPr>
            </w:pPr>
            <w:r>
              <w:rPr>
                <w:rFonts w:hint="eastAsia" w:cs="Arial"/>
                <w:color w:val="000000"/>
                <w:szCs w:val="21"/>
                <w:lang w:eastAsia="zh-CN"/>
              </w:rPr>
              <w:t>P0216B</w:t>
            </w:r>
          </w:p>
        </w:tc>
        <w:tc>
          <w:tcPr>
            <w:tcW w:w="1224" w:type="dxa"/>
            <w:tcBorders>
              <w:top w:val="single" w:color="auto" w:sz="6" w:space="0"/>
              <w:left w:val="single" w:color="auto" w:sz="6" w:space="0"/>
              <w:bottom w:val="single" w:color="auto" w:sz="6" w:space="0"/>
              <w:right w:val="single" w:color="auto" w:sz="6" w:space="0"/>
            </w:tcBorders>
            <w:noWrap/>
            <w:vAlign w:val="center"/>
          </w:tcPr>
          <w:p w14:paraId="4B98D00B">
            <w:pPr>
              <w:spacing w:line="360" w:lineRule="auto"/>
              <w:jc w:val="center"/>
              <w:rPr>
                <w:rFonts w:cs="Arial"/>
                <w:color w:val="000000"/>
                <w:szCs w:val="21"/>
              </w:rPr>
            </w:pPr>
            <w:r>
              <w:rPr>
                <w:rFonts w:hint="eastAsia" w:cs="Arial"/>
                <w:color w:val="000000"/>
                <w:szCs w:val="21"/>
                <w:lang w:eastAsia="zh-CN"/>
              </w:rPr>
              <w:t>低沸塔釜液</w:t>
            </w:r>
          </w:p>
        </w:tc>
        <w:tc>
          <w:tcPr>
            <w:tcW w:w="512" w:type="dxa"/>
            <w:tcBorders>
              <w:top w:val="single" w:color="auto" w:sz="6" w:space="0"/>
              <w:left w:val="single" w:color="auto" w:sz="6" w:space="0"/>
              <w:bottom w:val="single" w:color="auto" w:sz="6" w:space="0"/>
              <w:right w:val="single" w:color="auto" w:sz="6" w:space="0"/>
            </w:tcBorders>
            <w:noWrap/>
            <w:vAlign w:val="center"/>
          </w:tcPr>
          <w:p w14:paraId="40720F76">
            <w:pPr>
              <w:spacing w:line="360" w:lineRule="auto"/>
              <w:jc w:val="center"/>
              <w:rPr>
                <w:rFonts w:cs="Arial"/>
                <w:color w:val="000000"/>
                <w:szCs w:val="21"/>
              </w:rPr>
            </w:pPr>
            <w:r>
              <w:rPr>
                <w:rFonts w:hint="eastAsia" w:cs="Arial"/>
                <w:color w:val="000000"/>
                <w:szCs w:val="21"/>
              </w:rPr>
              <w:t>液</w:t>
            </w:r>
          </w:p>
        </w:tc>
        <w:tc>
          <w:tcPr>
            <w:tcW w:w="761" w:type="dxa"/>
            <w:tcBorders>
              <w:top w:val="single" w:color="auto" w:sz="6" w:space="0"/>
              <w:left w:val="single" w:color="auto" w:sz="6" w:space="0"/>
              <w:bottom w:val="single" w:color="auto" w:sz="6" w:space="0"/>
              <w:right w:val="single" w:color="auto" w:sz="6" w:space="0"/>
            </w:tcBorders>
            <w:noWrap/>
            <w:vAlign w:val="center"/>
          </w:tcPr>
          <w:p w14:paraId="72C7F70F">
            <w:pPr>
              <w:spacing w:line="360" w:lineRule="auto"/>
              <w:jc w:val="center"/>
              <w:rPr>
                <w:rFonts w:cs="Arial"/>
                <w:color w:val="000000"/>
                <w:szCs w:val="21"/>
              </w:rPr>
            </w:pPr>
            <w:r>
              <w:rPr>
                <w:rFonts w:hint="eastAsia" w:cs="Arial"/>
                <w:color w:val="000000"/>
                <w:szCs w:val="21"/>
              </w:rPr>
              <w:t>304</w:t>
            </w:r>
          </w:p>
        </w:tc>
        <w:tc>
          <w:tcPr>
            <w:tcW w:w="761" w:type="dxa"/>
            <w:tcBorders>
              <w:top w:val="single" w:color="auto" w:sz="6" w:space="0"/>
              <w:left w:val="single" w:color="auto" w:sz="6" w:space="0"/>
              <w:bottom w:val="single" w:color="auto" w:sz="6" w:space="0"/>
              <w:right w:val="single" w:color="auto" w:sz="6" w:space="0"/>
            </w:tcBorders>
            <w:noWrap/>
            <w:vAlign w:val="center"/>
          </w:tcPr>
          <w:p w14:paraId="7C5DE871">
            <w:pPr>
              <w:spacing w:line="360" w:lineRule="auto"/>
              <w:jc w:val="center"/>
              <w:rPr>
                <w:rFonts w:cs="Arial"/>
                <w:color w:val="000000"/>
                <w:szCs w:val="21"/>
                <w:lang w:eastAsia="zh-CN"/>
              </w:rPr>
            </w:pPr>
            <w:r>
              <w:rPr>
                <w:rFonts w:hint="eastAsia" w:cs="Arial"/>
                <w:color w:val="000000"/>
                <w:szCs w:val="21"/>
                <w:lang w:eastAsia="zh-CN"/>
              </w:rPr>
              <w:t>110</w:t>
            </w:r>
          </w:p>
        </w:tc>
        <w:tc>
          <w:tcPr>
            <w:tcW w:w="685" w:type="dxa"/>
            <w:tcBorders>
              <w:top w:val="single" w:color="auto" w:sz="6" w:space="0"/>
              <w:left w:val="single" w:color="auto" w:sz="6" w:space="0"/>
              <w:bottom w:val="single" w:color="auto" w:sz="6" w:space="0"/>
              <w:right w:val="single" w:color="auto" w:sz="6" w:space="0"/>
            </w:tcBorders>
            <w:noWrap/>
            <w:vAlign w:val="center"/>
          </w:tcPr>
          <w:p w14:paraId="39AB29C4">
            <w:pPr>
              <w:spacing w:line="360" w:lineRule="auto"/>
              <w:jc w:val="center"/>
              <w:rPr>
                <w:rFonts w:cs="Arial"/>
                <w:color w:val="000000"/>
                <w:szCs w:val="21"/>
              </w:rPr>
            </w:pPr>
            <w:r>
              <w:rPr>
                <w:rFonts w:hint="eastAsia" w:cs="Arial"/>
                <w:color w:val="000000"/>
                <w:szCs w:val="21"/>
              </w:rPr>
              <w:t>0.3</w:t>
            </w:r>
          </w:p>
        </w:tc>
        <w:tc>
          <w:tcPr>
            <w:tcW w:w="106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766E21A3">
            <w:pPr>
              <w:spacing w:line="360" w:lineRule="auto"/>
              <w:jc w:val="center"/>
              <w:rPr>
                <w:rFonts w:cs="Arial"/>
                <w:color w:val="000000"/>
                <w:szCs w:val="21"/>
              </w:rPr>
            </w:pPr>
            <w:r>
              <w:rPr>
                <w:rFonts w:hint="eastAsia" w:cs="Arial"/>
                <w:color w:val="000000"/>
                <w:szCs w:val="21"/>
              </w:rPr>
              <w:t>70</w:t>
            </w:r>
          </w:p>
        </w:tc>
        <w:tc>
          <w:tcPr>
            <w:tcW w:w="2410"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7A0D5775">
            <w:pPr>
              <w:spacing w:line="360" w:lineRule="auto"/>
              <w:jc w:val="center"/>
              <w:rPr>
                <w:rFonts w:cs="Arial"/>
                <w:color w:val="000000"/>
                <w:szCs w:val="21"/>
                <w:lang w:eastAsia="zh-CN"/>
              </w:rPr>
            </w:pPr>
            <w:r>
              <w:rPr>
                <w:rFonts w:hint="eastAsia" w:cs="Arial"/>
                <w:color w:val="000000"/>
                <w:szCs w:val="21"/>
              </w:rPr>
              <w:t>环氧氯丙烷：95%，二氯丙醇：4%，高沸：1%，水分≤100ppm</w:t>
            </w:r>
          </w:p>
        </w:tc>
        <w:tc>
          <w:tcPr>
            <w:tcW w:w="1017" w:type="dxa"/>
            <w:tcBorders>
              <w:top w:val="single" w:color="auto" w:sz="6" w:space="0"/>
              <w:left w:val="single" w:color="auto" w:sz="6" w:space="0"/>
              <w:bottom w:val="single" w:color="auto" w:sz="6" w:space="0"/>
              <w:right w:val="single" w:color="auto" w:sz="6" w:space="0"/>
            </w:tcBorders>
            <w:noWrap/>
            <w:vAlign w:val="center"/>
          </w:tcPr>
          <w:p w14:paraId="6CE11D69">
            <w:pPr>
              <w:spacing w:line="360" w:lineRule="auto"/>
              <w:jc w:val="center"/>
              <w:rPr>
                <w:color w:val="000000"/>
                <w:szCs w:val="21"/>
                <w:lang w:eastAsia="zh-CN"/>
              </w:rPr>
            </w:pPr>
          </w:p>
        </w:tc>
      </w:tr>
      <w:tr w14:paraId="0BFF3800">
        <w:tblPrEx>
          <w:tblCellMar>
            <w:top w:w="0" w:type="dxa"/>
            <w:left w:w="108" w:type="dxa"/>
            <w:bottom w:w="0" w:type="dxa"/>
            <w:right w:w="108" w:type="dxa"/>
          </w:tblCellMar>
        </w:tblPrEx>
        <w:trPr>
          <w:trHeight w:val="795" w:hRule="atLeast"/>
        </w:trPr>
        <w:tc>
          <w:tcPr>
            <w:tcW w:w="531" w:type="dxa"/>
            <w:tcBorders>
              <w:top w:val="single" w:color="auto" w:sz="6" w:space="0"/>
              <w:left w:val="single" w:color="auto" w:sz="6" w:space="0"/>
              <w:bottom w:val="single" w:color="auto" w:sz="6" w:space="0"/>
              <w:right w:val="single" w:color="auto" w:sz="6" w:space="0"/>
            </w:tcBorders>
            <w:noWrap/>
            <w:vAlign w:val="center"/>
          </w:tcPr>
          <w:p w14:paraId="315A9080">
            <w:pPr>
              <w:spacing w:line="360" w:lineRule="auto"/>
              <w:jc w:val="center"/>
              <w:rPr>
                <w:rFonts w:cs="Arial"/>
                <w:color w:val="000000"/>
                <w:szCs w:val="21"/>
                <w:lang w:eastAsia="zh-CN"/>
              </w:rPr>
            </w:pPr>
            <w:r>
              <w:rPr>
                <w:rFonts w:hint="eastAsia" w:cs="Arial"/>
                <w:color w:val="000000"/>
                <w:szCs w:val="21"/>
                <w:lang w:eastAsia="zh-CN"/>
              </w:rPr>
              <w:t>4</w:t>
            </w:r>
          </w:p>
        </w:tc>
        <w:tc>
          <w:tcPr>
            <w:tcW w:w="977"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7A665710">
            <w:pPr>
              <w:spacing w:line="360" w:lineRule="auto"/>
              <w:jc w:val="center"/>
              <w:rPr>
                <w:rFonts w:cs="Arial"/>
                <w:color w:val="000000"/>
                <w:szCs w:val="21"/>
              </w:rPr>
            </w:pPr>
            <w:r>
              <w:rPr>
                <w:rFonts w:hint="eastAsia" w:cs="Arial"/>
                <w:color w:val="000000"/>
                <w:szCs w:val="21"/>
                <w:lang w:eastAsia="zh-CN"/>
              </w:rPr>
              <w:t>P0217B</w:t>
            </w:r>
          </w:p>
        </w:tc>
        <w:tc>
          <w:tcPr>
            <w:tcW w:w="1224"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4326F57A">
            <w:pPr>
              <w:spacing w:line="360" w:lineRule="auto"/>
              <w:jc w:val="center"/>
              <w:rPr>
                <w:rFonts w:cs="Arial"/>
                <w:color w:val="000000"/>
                <w:szCs w:val="21"/>
                <w:lang w:eastAsia="zh-CN"/>
              </w:rPr>
            </w:pPr>
            <w:r>
              <w:rPr>
                <w:rFonts w:hint="eastAsia" w:cs="Arial"/>
                <w:color w:val="000000"/>
                <w:szCs w:val="21"/>
                <w:lang w:eastAsia="zh-CN"/>
              </w:rPr>
              <w:t>低沸塔油相</w:t>
            </w:r>
          </w:p>
        </w:tc>
        <w:tc>
          <w:tcPr>
            <w:tcW w:w="51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48A41C1E">
            <w:pPr>
              <w:spacing w:line="360" w:lineRule="auto"/>
              <w:jc w:val="center"/>
              <w:rPr>
                <w:rFonts w:hAnsi="Calibri" w:cs="Arial"/>
                <w:color w:val="000000"/>
                <w:kern w:val="2"/>
                <w:sz w:val="21"/>
                <w:szCs w:val="21"/>
                <w:lang w:eastAsia="zh-CN"/>
              </w:rPr>
            </w:pPr>
            <w:r>
              <w:rPr>
                <w:rFonts w:hint="eastAsia" w:cs="Arial"/>
                <w:color w:val="000000"/>
                <w:szCs w:val="21"/>
              </w:rPr>
              <w:t>液</w:t>
            </w:r>
          </w:p>
        </w:tc>
        <w:tc>
          <w:tcPr>
            <w:tcW w:w="761"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5AD779B9">
            <w:pPr>
              <w:spacing w:line="360" w:lineRule="auto"/>
              <w:jc w:val="center"/>
              <w:rPr>
                <w:rFonts w:hAnsi="Calibri" w:cs="Arial"/>
                <w:color w:val="000000"/>
                <w:kern w:val="2"/>
                <w:sz w:val="21"/>
                <w:szCs w:val="21"/>
                <w:lang w:eastAsia="zh-CN"/>
              </w:rPr>
            </w:pPr>
            <w:r>
              <w:rPr>
                <w:rFonts w:hint="eastAsia" w:cs="Arial"/>
                <w:color w:val="000000"/>
                <w:szCs w:val="21"/>
              </w:rPr>
              <w:t>304</w:t>
            </w:r>
          </w:p>
        </w:tc>
        <w:tc>
          <w:tcPr>
            <w:tcW w:w="761"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17658B58">
            <w:pPr>
              <w:spacing w:line="360" w:lineRule="auto"/>
              <w:jc w:val="center"/>
              <w:rPr>
                <w:rFonts w:hAnsi="Calibri" w:cs="Arial"/>
                <w:color w:val="000000"/>
                <w:kern w:val="2"/>
                <w:sz w:val="21"/>
                <w:szCs w:val="21"/>
                <w:lang w:eastAsia="zh-CN"/>
              </w:rPr>
            </w:pPr>
            <w:r>
              <w:rPr>
                <w:rFonts w:hint="eastAsia" w:cs="Arial"/>
                <w:color w:val="000000"/>
                <w:szCs w:val="21"/>
                <w:lang w:eastAsia="zh-CN"/>
              </w:rPr>
              <w:t>30</w:t>
            </w:r>
          </w:p>
        </w:tc>
        <w:tc>
          <w:tcPr>
            <w:tcW w:w="685"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2D9F8058">
            <w:pPr>
              <w:spacing w:line="360" w:lineRule="auto"/>
              <w:jc w:val="center"/>
              <w:rPr>
                <w:rFonts w:hAnsi="Calibri" w:cs="Arial"/>
                <w:color w:val="000000"/>
                <w:kern w:val="2"/>
                <w:sz w:val="21"/>
                <w:szCs w:val="21"/>
                <w:lang w:eastAsia="zh-CN"/>
              </w:rPr>
            </w:pPr>
            <w:r>
              <w:rPr>
                <w:rFonts w:hint="eastAsia" w:cs="Arial"/>
                <w:color w:val="000000"/>
                <w:szCs w:val="21"/>
              </w:rPr>
              <w:t>0.3</w:t>
            </w:r>
          </w:p>
        </w:tc>
        <w:tc>
          <w:tcPr>
            <w:tcW w:w="106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5B0B6D7C">
            <w:pPr>
              <w:spacing w:line="360" w:lineRule="auto"/>
              <w:jc w:val="center"/>
              <w:rPr>
                <w:rFonts w:hAnsi="Calibri" w:cs="Arial"/>
                <w:color w:val="000000"/>
                <w:kern w:val="2"/>
                <w:sz w:val="21"/>
                <w:szCs w:val="21"/>
                <w:lang w:eastAsia="zh-CN"/>
              </w:rPr>
            </w:pPr>
            <w:r>
              <w:rPr>
                <w:rFonts w:hint="eastAsia" w:cs="Arial"/>
                <w:color w:val="000000"/>
                <w:szCs w:val="21"/>
              </w:rPr>
              <w:t>70</w:t>
            </w:r>
          </w:p>
        </w:tc>
        <w:tc>
          <w:tcPr>
            <w:tcW w:w="2410"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60740CC1">
            <w:pPr>
              <w:spacing w:line="360" w:lineRule="auto"/>
              <w:jc w:val="center"/>
              <w:rPr>
                <w:rFonts w:cs="Arial"/>
                <w:color w:val="000000"/>
                <w:szCs w:val="21"/>
                <w:lang w:eastAsia="zh-CN"/>
              </w:rPr>
            </w:pPr>
            <w:r>
              <w:rPr>
                <w:rFonts w:hint="eastAsia" w:cs="Arial"/>
                <w:color w:val="000000"/>
                <w:szCs w:val="21"/>
                <w:lang w:eastAsia="zh-CN"/>
              </w:rPr>
              <w:t>环氧氯丙烷90%，低沸：0～5%</w:t>
            </w:r>
          </w:p>
        </w:tc>
        <w:tc>
          <w:tcPr>
            <w:tcW w:w="1017"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5F1A38BB">
            <w:pPr>
              <w:spacing w:line="360" w:lineRule="auto"/>
              <w:jc w:val="center"/>
              <w:rPr>
                <w:color w:val="000000"/>
                <w:szCs w:val="21"/>
                <w:lang w:eastAsia="zh-CN"/>
              </w:rPr>
            </w:pPr>
          </w:p>
        </w:tc>
      </w:tr>
      <w:tr w14:paraId="4CFD4D15">
        <w:tblPrEx>
          <w:tblCellMar>
            <w:top w:w="0" w:type="dxa"/>
            <w:left w:w="108" w:type="dxa"/>
            <w:bottom w:w="0" w:type="dxa"/>
            <w:right w:w="108" w:type="dxa"/>
          </w:tblCellMar>
        </w:tblPrEx>
        <w:trPr>
          <w:trHeight w:val="795" w:hRule="atLeast"/>
        </w:trPr>
        <w:tc>
          <w:tcPr>
            <w:tcW w:w="531" w:type="dxa"/>
            <w:tcBorders>
              <w:top w:val="single" w:color="auto" w:sz="6" w:space="0"/>
              <w:left w:val="single" w:color="auto" w:sz="6" w:space="0"/>
              <w:bottom w:val="single" w:color="auto" w:sz="6" w:space="0"/>
              <w:right w:val="single" w:color="auto" w:sz="6" w:space="0"/>
            </w:tcBorders>
            <w:noWrap/>
            <w:vAlign w:val="center"/>
          </w:tcPr>
          <w:p w14:paraId="59141836">
            <w:pPr>
              <w:spacing w:line="360" w:lineRule="auto"/>
              <w:jc w:val="center"/>
              <w:rPr>
                <w:rFonts w:cs="Arial"/>
                <w:color w:val="000000"/>
                <w:szCs w:val="21"/>
                <w:lang w:eastAsia="zh-CN"/>
              </w:rPr>
            </w:pPr>
            <w:r>
              <w:rPr>
                <w:rFonts w:hint="eastAsia" w:cs="Arial"/>
                <w:color w:val="000000"/>
                <w:szCs w:val="21"/>
                <w:lang w:eastAsia="zh-CN"/>
              </w:rPr>
              <w:t>5</w:t>
            </w:r>
          </w:p>
        </w:tc>
        <w:tc>
          <w:tcPr>
            <w:tcW w:w="977"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72F1C301">
            <w:pPr>
              <w:spacing w:line="360" w:lineRule="auto"/>
              <w:jc w:val="center"/>
              <w:rPr>
                <w:rFonts w:cs="Arial"/>
                <w:color w:val="000000"/>
                <w:szCs w:val="21"/>
              </w:rPr>
            </w:pPr>
            <w:r>
              <w:rPr>
                <w:rFonts w:hint="eastAsia" w:cs="Arial"/>
                <w:color w:val="000000"/>
                <w:szCs w:val="21"/>
              </w:rPr>
              <w:t>P02</w:t>
            </w:r>
            <w:r>
              <w:rPr>
                <w:rFonts w:hint="eastAsia" w:cs="Arial"/>
                <w:color w:val="000000"/>
                <w:szCs w:val="21"/>
                <w:lang w:eastAsia="zh-CN"/>
              </w:rPr>
              <w:t>20AB</w:t>
            </w:r>
            <w:r>
              <w:rPr>
                <w:rFonts w:hint="eastAsia" w:cs="Arial"/>
                <w:color w:val="000000"/>
                <w:szCs w:val="21"/>
              </w:rPr>
              <w:t>出口</w:t>
            </w:r>
          </w:p>
        </w:tc>
        <w:tc>
          <w:tcPr>
            <w:tcW w:w="1224"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3FD2F313">
            <w:pPr>
              <w:spacing w:line="360" w:lineRule="auto"/>
              <w:jc w:val="center"/>
              <w:rPr>
                <w:rFonts w:hAnsi="Calibri" w:cs="Arial"/>
                <w:color w:val="000000"/>
                <w:kern w:val="2"/>
                <w:sz w:val="21"/>
                <w:szCs w:val="21"/>
                <w:lang w:eastAsia="zh-CN"/>
              </w:rPr>
            </w:pPr>
            <w:r>
              <w:rPr>
                <w:rFonts w:hint="eastAsia" w:cs="Arial"/>
                <w:color w:val="000000"/>
                <w:szCs w:val="21"/>
              </w:rPr>
              <w:t>环氧</w:t>
            </w:r>
            <w:r>
              <w:rPr>
                <w:rFonts w:hint="eastAsia" w:cs="Arial"/>
                <w:color w:val="000000"/>
                <w:szCs w:val="21"/>
                <w:lang w:eastAsia="zh-CN"/>
              </w:rPr>
              <w:t>成品中间罐</w:t>
            </w:r>
          </w:p>
        </w:tc>
        <w:tc>
          <w:tcPr>
            <w:tcW w:w="51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1AC40788">
            <w:pPr>
              <w:spacing w:line="360" w:lineRule="auto"/>
              <w:jc w:val="center"/>
              <w:rPr>
                <w:rFonts w:hAnsi="Calibri" w:cs="Arial"/>
                <w:color w:val="000000"/>
                <w:kern w:val="2"/>
                <w:sz w:val="21"/>
                <w:szCs w:val="21"/>
                <w:lang w:eastAsia="zh-CN"/>
              </w:rPr>
            </w:pPr>
            <w:r>
              <w:rPr>
                <w:rFonts w:hint="eastAsia" w:cs="Arial"/>
                <w:color w:val="000000"/>
                <w:szCs w:val="21"/>
              </w:rPr>
              <w:t>液</w:t>
            </w:r>
          </w:p>
        </w:tc>
        <w:tc>
          <w:tcPr>
            <w:tcW w:w="761"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6D61A7E6">
            <w:pPr>
              <w:spacing w:line="360" w:lineRule="auto"/>
              <w:jc w:val="center"/>
              <w:rPr>
                <w:rFonts w:hAnsi="Calibri" w:cs="Arial"/>
                <w:color w:val="000000"/>
                <w:kern w:val="2"/>
                <w:sz w:val="21"/>
                <w:szCs w:val="21"/>
                <w:lang w:eastAsia="zh-CN"/>
              </w:rPr>
            </w:pPr>
            <w:r>
              <w:rPr>
                <w:rFonts w:hint="eastAsia" w:cs="Arial"/>
                <w:color w:val="000000"/>
                <w:szCs w:val="21"/>
              </w:rPr>
              <w:t>304</w:t>
            </w:r>
          </w:p>
        </w:tc>
        <w:tc>
          <w:tcPr>
            <w:tcW w:w="761"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567304EF">
            <w:pPr>
              <w:spacing w:line="360" w:lineRule="auto"/>
              <w:jc w:val="center"/>
              <w:rPr>
                <w:rFonts w:hAnsi="Calibri" w:cs="Arial"/>
                <w:color w:val="000000"/>
                <w:kern w:val="2"/>
                <w:sz w:val="21"/>
                <w:szCs w:val="21"/>
                <w:lang w:eastAsia="zh-CN"/>
              </w:rPr>
            </w:pPr>
            <w:r>
              <w:rPr>
                <w:rFonts w:hint="eastAsia" w:cs="Arial"/>
                <w:color w:val="000000"/>
                <w:szCs w:val="21"/>
              </w:rPr>
              <w:t>40</w:t>
            </w:r>
          </w:p>
        </w:tc>
        <w:tc>
          <w:tcPr>
            <w:tcW w:w="685"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159131B3">
            <w:pPr>
              <w:spacing w:line="360" w:lineRule="auto"/>
              <w:jc w:val="center"/>
              <w:rPr>
                <w:rFonts w:hAnsi="Calibri" w:cs="Arial"/>
                <w:color w:val="000000"/>
                <w:kern w:val="2"/>
                <w:sz w:val="21"/>
                <w:szCs w:val="21"/>
                <w:lang w:eastAsia="zh-CN"/>
              </w:rPr>
            </w:pPr>
            <w:r>
              <w:rPr>
                <w:rFonts w:hint="eastAsia" w:cs="Arial"/>
                <w:color w:val="000000"/>
                <w:szCs w:val="21"/>
              </w:rPr>
              <w:t>0.5</w:t>
            </w:r>
          </w:p>
        </w:tc>
        <w:tc>
          <w:tcPr>
            <w:tcW w:w="1062"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7E2C5094">
            <w:pPr>
              <w:spacing w:line="360" w:lineRule="auto"/>
              <w:jc w:val="center"/>
              <w:rPr>
                <w:rFonts w:hAnsi="Calibri" w:cs="Arial"/>
                <w:color w:val="000000"/>
                <w:kern w:val="2"/>
                <w:sz w:val="21"/>
                <w:szCs w:val="21"/>
                <w:lang w:eastAsia="zh-CN"/>
              </w:rPr>
            </w:pPr>
            <w:r>
              <w:rPr>
                <w:rFonts w:hint="eastAsia" w:cs="Arial"/>
                <w:color w:val="000000"/>
                <w:szCs w:val="21"/>
              </w:rPr>
              <w:t>150</w:t>
            </w:r>
          </w:p>
        </w:tc>
        <w:tc>
          <w:tcPr>
            <w:tcW w:w="2410"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051C3295">
            <w:pPr>
              <w:spacing w:line="360" w:lineRule="auto"/>
              <w:jc w:val="center"/>
              <w:rPr>
                <w:rFonts w:cs="Arial"/>
                <w:color w:val="000000"/>
                <w:szCs w:val="21"/>
                <w:lang w:eastAsia="zh-CN"/>
              </w:rPr>
            </w:pPr>
            <w:r>
              <w:rPr>
                <w:rFonts w:hint="eastAsia" w:cs="Arial"/>
                <w:color w:val="000000"/>
                <w:szCs w:val="21"/>
              </w:rPr>
              <w:t>环氧氯丙烷</w:t>
            </w:r>
          </w:p>
        </w:tc>
        <w:tc>
          <w:tcPr>
            <w:tcW w:w="1017"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25CD3880">
            <w:pPr>
              <w:spacing w:line="360" w:lineRule="auto"/>
              <w:jc w:val="center"/>
              <w:rPr>
                <w:color w:val="000000"/>
                <w:szCs w:val="21"/>
              </w:rPr>
            </w:pPr>
          </w:p>
        </w:tc>
      </w:tr>
      <w:tr w14:paraId="7A7362B1">
        <w:tblPrEx>
          <w:tblCellMar>
            <w:top w:w="0" w:type="dxa"/>
            <w:left w:w="108" w:type="dxa"/>
            <w:bottom w:w="0" w:type="dxa"/>
            <w:right w:w="108" w:type="dxa"/>
          </w:tblCellMar>
        </w:tblPrEx>
        <w:trPr>
          <w:trHeight w:val="795" w:hRule="atLeast"/>
        </w:trPr>
        <w:tc>
          <w:tcPr>
            <w:tcW w:w="531" w:type="dxa"/>
            <w:tcBorders>
              <w:top w:val="single" w:color="auto" w:sz="6" w:space="0"/>
              <w:left w:val="single" w:color="auto" w:sz="6" w:space="0"/>
              <w:bottom w:val="single" w:color="auto" w:sz="6" w:space="0"/>
              <w:right w:val="single" w:color="auto" w:sz="6" w:space="0"/>
            </w:tcBorders>
            <w:noWrap/>
            <w:vAlign w:val="center"/>
          </w:tcPr>
          <w:p w14:paraId="2C82FC84">
            <w:pPr>
              <w:spacing w:line="360" w:lineRule="auto"/>
              <w:jc w:val="center"/>
              <w:rPr>
                <w:rFonts w:cs="Arial"/>
                <w:color w:val="000000"/>
                <w:szCs w:val="21"/>
                <w:lang w:eastAsia="zh-CN"/>
              </w:rPr>
            </w:pPr>
            <w:r>
              <w:rPr>
                <w:rFonts w:hint="eastAsia" w:cs="Arial"/>
                <w:color w:val="000000"/>
                <w:szCs w:val="21"/>
                <w:lang w:eastAsia="zh-CN"/>
              </w:rPr>
              <w:t>6</w:t>
            </w:r>
          </w:p>
        </w:tc>
        <w:tc>
          <w:tcPr>
            <w:tcW w:w="977" w:type="dxa"/>
            <w:tcBorders>
              <w:top w:val="single" w:color="auto" w:sz="6" w:space="0"/>
              <w:left w:val="single" w:color="auto" w:sz="6" w:space="0"/>
              <w:bottom w:val="single" w:color="auto" w:sz="6" w:space="0"/>
              <w:right w:val="single" w:color="auto" w:sz="6" w:space="0"/>
            </w:tcBorders>
            <w:noWrap/>
            <w:vAlign w:val="center"/>
          </w:tcPr>
          <w:p w14:paraId="381E1E48">
            <w:pPr>
              <w:spacing w:line="360" w:lineRule="auto"/>
              <w:jc w:val="center"/>
              <w:rPr>
                <w:rFonts w:cs="Arial"/>
                <w:color w:val="000000"/>
                <w:szCs w:val="21"/>
              </w:rPr>
            </w:pPr>
            <w:r>
              <w:rPr>
                <w:rFonts w:hint="eastAsia" w:cs="Arial"/>
                <w:color w:val="000000"/>
                <w:szCs w:val="21"/>
              </w:rPr>
              <w:t>P0232出口</w:t>
            </w:r>
          </w:p>
        </w:tc>
        <w:tc>
          <w:tcPr>
            <w:tcW w:w="1224" w:type="dxa"/>
            <w:tcBorders>
              <w:top w:val="single" w:color="auto" w:sz="6" w:space="0"/>
              <w:left w:val="single" w:color="auto" w:sz="6" w:space="0"/>
              <w:bottom w:val="single" w:color="auto" w:sz="6" w:space="0"/>
              <w:right w:val="single" w:color="auto" w:sz="6" w:space="0"/>
            </w:tcBorders>
            <w:noWrap/>
            <w:vAlign w:val="center"/>
          </w:tcPr>
          <w:p w14:paraId="767C912F">
            <w:pPr>
              <w:spacing w:line="360" w:lineRule="auto"/>
              <w:jc w:val="center"/>
              <w:rPr>
                <w:rFonts w:cs="Arial"/>
                <w:color w:val="000000"/>
                <w:szCs w:val="21"/>
                <w:lang w:eastAsia="zh-CN"/>
              </w:rPr>
            </w:pPr>
            <w:r>
              <w:rPr>
                <w:rFonts w:hint="eastAsia" w:cs="Arial"/>
                <w:color w:val="000000"/>
                <w:szCs w:val="21"/>
              </w:rPr>
              <w:t>环氧</w:t>
            </w:r>
            <w:r>
              <w:rPr>
                <w:rFonts w:hint="eastAsia" w:cs="Arial"/>
                <w:color w:val="000000"/>
                <w:szCs w:val="21"/>
                <w:lang w:eastAsia="zh-CN"/>
              </w:rPr>
              <w:t>一等品中间罐</w:t>
            </w:r>
          </w:p>
        </w:tc>
        <w:tc>
          <w:tcPr>
            <w:tcW w:w="512" w:type="dxa"/>
            <w:tcBorders>
              <w:top w:val="single" w:color="auto" w:sz="6" w:space="0"/>
              <w:left w:val="single" w:color="auto" w:sz="6" w:space="0"/>
              <w:bottom w:val="single" w:color="auto" w:sz="6" w:space="0"/>
              <w:right w:val="single" w:color="auto" w:sz="6" w:space="0"/>
            </w:tcBorders>
            <w:noWrap/>
            <w:vAlign w:val="center"/>
          </w:tcPr>
          <w:p w14:paraId="23DAC0E5">
            <w:pPr>
              <w:spacing w:line="360" w:lineRule="auto"/>
              <w:jc w:val="center"/>
              <w:rPr>
                <w:rFonts w:cs="Arial"/>
                <w:color w:val="000000"/>
                <w:szCs w:val="21"/>
              </w:rPr>
            </w:pPr>
            <w:r>
              <w:rPr>
                <w:rFonts w:hint="eastAsia" w:cs="Arial"/>
                <w:color w:val="000000"/>
                <w:szCs w:val="21"/>
              </w:rPr>
              <w:t>液</w:t>
            </w:r>
          </w:p>
        </w:tc>
        <w:tc>
          <w:tcPr>
            <w:tcW w:w="761" w:type="dxa"/>
            <w:tcBorders>
              <w:top w:val="single" w:color="auto" w:sz="6" w:space="0"/>
              <w:left w:val="single" w:color="auto" w:sz="6" w:space="0"/>
              <w:bottom w:val="single" w:color="auto" w:sz="6" w:space="0"/>
              <w:right w:val="single" w:color="auto" w:sz="6" w:space="0"/>
            </w:tcBorders>
            <w:noWrap/>
            <w:vAlign w:val="center"/>
          </w:tcPr>
          <w:p w14:paraId="1A26DEBF">
            <w:pPr>
              <w:spacing w:line="360" w:lineRule="auto"/>
              <w:jc w:val="center"/>
              <w:rPr>
                <w:rFonts w:cs="Arial"/>
                <w:color w:val="000000"/>
                <w:szCs w:val="21"/>
              </w:rPr>
            </w:pPr>
            <w:r>
              <w:rPr>
                <w:rFonts w:hint="eastAsia" w:cs="Arial"/>
                <w:color w:val="000000"/>
                <w:szCs w:val="21"/>
              </w:rPr>
              <w:t>304</w:t>
            </w:r>
          </w:p>
        </w:tc>
        <w:tc>
          <w:tcPr>
            <w:tcW w:w="761" w:type="dxa"/>
            <w:tcBorders>
              <w:top w:val="single" w:color="auto" w:sz="6" w:space="0"/>
              <w:left w:val="single" w:color="auto" w:sz="6" w:space="0"/>
              <w:bottom w:val="single" w:color="auto" w:sz="6" w:space="0"/>
              <w:right w:val="single" w:color="auto" w:sz="6" w:space="0"/>
            </w:tcBorders>
            <w:noWrap/>
            <w:vAlign w:val="center"/>
          </w:tcPr>
          <w:p w14:paraId="603BF8C9">
            <w:pPr>
              <w:spacing w:line="360" w:lineRule="auto"/>
              <w:jc w:val="center"/>
              <w:rPr>
                <w:rFonts w:cs="Arial"/>
                <w:color w:val="000000"/>
                <w:szCs w:val="21"/>
              </w:rPr>
            </w:pPr>
            <w:r>
              <w:rPr>
                <w:rFonts w:hint="eastAsia" w:cs="Arial"/>
                <w:color w:val="000000"/>
                <w:szCs w:val="21"/>
              </w:rPr>
              <w:t>40</w:t>
            </w:r>
          </w:p>
        </w:tc>
        <w:tc>
          <w:tcPr>
            <w:tcW w:w="685" w:type="dxa"/>
            <w:tcBorders>
              <w:top w:val="single" w:color="auto" w:sz="6" w:space="0"/>
              <w:left w:val="single" w:color="auto" w:sz="6" w:space="0"/>
              <w:bottom w:val="single" w:color="auto" w:sz="6" w:space="0"/>
              <w:right w:val="single" w:color="auto" w:sz="6" w:space="0"/>
            </w:tcBorders>
            <w:noWrap/>
            <w:vAlign w:val="center"/>
          </w:tcPr>
          <w:p w14:paraId="77C42815">
            <w:pPr>
              <w:spacing w:line="360" w:lineRule="auto"/>
              <w:jc w:val="center"/>
              <w:rPr>
                <w:rFonts w:cs="Arial"/>
                <w:color w:val="000000"/>
                <w:szCs w:val="21"/>
              </w:rPr>
            </w:pPr>
            <w:r>
              <w:rPr>
                <w:rFonts w:hint="eastAsia" w:cs="Arial"/>
                <w:color w:val="000000"/>
                <w:szCs w:val="21"/>
              </w:rPr>
              <w:t>0.5</w:t>
            </w:r>
          </w:p>
        </w:tc>
        <w:tc>
          <w:tcPr>
            <w:tcW w:w="1062" w:type="dxa"/>
            <w:tcBorders>
              <w:top w:val="single" w:color="auto" w:sz="6" w:space="0"/>
              <w:left w:val="single" w:color="auto" w:sz="6" w:space="0"/>
              <w:bottom w:val="single" w:color="auto" w:sz="6" w:space="0"/>
              <w:right w:val="single" w:color="auto" w:sz="6" w:space="0"/>
            </w:tcBorders>
            <w:noWrap/>
            <w:vAlign w:val="center"/>
          </w:tcPr>
          <w:p w14:paraId="3B42B181">
            <w:pPr>
              <w:spacing w:line="360" w:lineRule="auto"/>
              <w:jc w:val="center"/>
              <w:rPr>
                <w:rFonts w:cs="Arial"/>
                <w:color w:val="000000"/>
                <w:szCs w:val="21"/>
              </w:rPr>
            </w:pPr>
            <w:r>
              <w:rPr>
                <w:rFonts w:hint="eastAsia" w:cs="Arial"/>
                <w:color w:val="000000"/>
                <w:szCs w:val="21"/>
              </w:rPr>
              <w:t>150</w:t>
            </w:r>
          </w:p>
        </w:tc>
        <w:tc>
          <w:tcPr>
            <w:tcW w:w="2410"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08A06FB8">
            <w:pPr>
              <w:spacing w:line="360" w:lineRule="auto"/>
              <w:jc w:val="center"/>
              <w:rPr>
                <w:rFonts w:cs="Arial"/>
                <w:color w:val="000000"/>
                <w:szCs w:val="21"/>
              </w:rPr>
            </w:pPr>
            <w:r>
              <w:rPr>
                <w:rFonts w:hint="eastAsia" w:cs="Arial"/>
                <w:color w:val="000000"/>
                <w:szCs w:val="21"/>
              </w:rPr>
              <w:t>环氧氯丙烷</w:t>
            </w:r>
          </w:p>
        </w:tc>
        <w:tc>
          <w:tcPr>
            <w:tcW w:w="1017" w:type="dxa"/>
            <w:tcBorders>
              <w:top w:val="single" w:color="auto" w:sz="6" w:space="0"/>
              <w:left w:val="single" w:color="auto" w:sz="6" w:space="0"/>
              <w:bottom w:val="single" w:color="auto" w:sz="6" w:space="0"/>
              <w:right w:val="single" w:color="auto" w:sz="6" w:space="0"/>
            </w:tcBorders>
            <w:noWrap/>
            <w:vAlign w:val="center"/>
          </w:tcPr>
          <w:p w14:paraId="0DEA8EC2">
            <w:pPr>
              <w:spacing w:line="360" w:lineRule="auto"/>
              <w:jc w:val="center"/>
              <w:rPr>
                <w:color w:val="000000"/>
                <w:szCs w:val="21"/>
              </w:rPr>
            </w:pPr>
          </w:p>
        </w:tc>
      </w:tr>
      <w:tr w14:paraId="480E7A10">
        <w:tblPrEx>
          <w:tblCellMar>
            <w:top w:w="0" w:type="dxa"/>
            <w:left w:w="108" w:type="dxa"/>
            <w:bottom w:w="0" w:type="dxa"/>
            <w:right w:w="108" w:type="dxa"/>
          </w:tblCellMar>
        </w:tblPrEx>
        <w:trPr>
          <w:trHeight w:val="795" w:hRule="atLeast"/>
        </w:trPr>
        <w:tc>
          <w:tcPr>
            <w:tcW w:w="531" w:type="dxa"/>
            <w:tcBorders>
              <w:top w:val="single" w:color="auto" w:sz="6" w:space="0"/>
              <w:left w:val="single" w:color="auto" w:sz="6" w:space="0"/>
              <w:bottom w:val="single" w:color="auto" w:sz="6" w:space="0"/>
              <w:right w:val="single" w:color="auto" w:sz="6" w:space="0"/>
            </w:tcBorders>
            <w:noWrap/>
            <w:vAlign w:val="center"/>
          </w:tcPr>
          <w:p w14:paraId="379E25AD">
            <w:pPr>
              <w:spacing w:line="360" w:lineRule="auto"/>
              <w:jc w:val="center"/>
              <w:rPr>
                <w:rFonts w:cs="Arial"/>
                <w:color w:val="000000"/>
                <w:szCs w:val="21"/>
                <w:lang w:eastAsia="zh-CN"/>
              </w:rPr>
            </w:pPr>
            <w:r>
              <w:rPr>
                <w:rFonts w:hint="eastAsia" w:cs="Arial"/>
                <w:color w:val="000000"/>
                <w:szCs w:val="21"/>
                <w:lang w:eastAsia="zh-CN"/>
              </w:rPr>
              <w:t>7</w:t>
            </w:r>
          </w:p>
        </w:tc>
        <w:tc>
          <w:tcPr>
            <w:tcW w:w="977" w:type="dxa"/>
            <w:tcBorders>
              <w:top w:val="single" w:color="auto" w:sz="6" w:space="0"/>
              <w:left w:val="single" w:color="auto" w:sz="6" w:space="0"/>
              <w:bottom w:val="single" w:color="auto" w:sz="6" w:space="0"/>
              <w:right w:val="single" w:color="auto" w:sz="6" w:space="0"/>
            </w:tcBorders>
            <w:noWrap/>
            <w:vAlign w:val="center"/>
          </w:tcPr>
          <w:p w14:paraId="49181D9D">
            <w:pPr>
              <w:spacing w:line="360" w:lineRule="auto"/>
              <w:jc w:val="center"/>
              <w:rPr>
                <w:rFonts w:cs="Arial"/>
                <w:color w:val="000000"/>
                <w:szCs w:val="21"/>
                <w:lang w:eastAsia="zh-CN"/>
              </w:rPr>
            </w:pPr>
            <w:r>
              <w:rPr>
                <w:rFonts w:hint="eastAsia" w:cs="Arial"/>
                <w:color w:val="000000"/>
                <w:szCs w:val="21"/>
                <w:lang w:eastAsia="zh-CN"/>
              </w:rPr>
              <w:t>P0210AB</w:t>
            </w:r>
          </w:p>
        </w:tc>
        <w:tc>
          <w:tcPr>
            <w:tcW w:w="1224" w:type="dxa"/>
            <w:tcBorders>
              <w:top w:val="single" w:color="auto" w:sz="6" w:space="0"/>
              <w:left w:val="single" w:color="auto" w:sz="6" w:space="0"/>
              <w:bottom w:val="single" w:color="auto" w:sz="6" w:space="0"/>
              <w:right w:val="single" w:color="auto" w:sz="6" w:space="0"/>
            </w:tcBorders>
            <w:noWrap/>
            <w:vAlign w:val="center"/>
          </w:tcPr>
          <w:p w14:paraId="3D34D99E">
            <w:pPr>
              <w:spacing w:line="360" w:lineRule="auto"/>
              <w:jc w:val="center"/>
              <w:rPr>
                <w:rFonts w:cs="Arial"/>
                <w:color w:val="000000"/>
                <w:szCs w:val="21"/>
                <w:lang w:eastAsia="zh-CN"/>
              </w:rPr>
            </w:pPr>
            <w:r>
              <w:rPr>
                <w:rFonts w:hint="eastAsia" w:cs="Arial"/>
                <w:color w:val="000000"/>
                <w:szCs w:val="21"/>
                <w:lang w:eastAsia="zh-CN"/>
              </w:rPr>
              <w:t>粗环氧氯丙烷</w:t>
            </w:r>
          </w:p>
        </w:tc>
        <w:tc>
          <w:tcPr>
            <w:tcW w:w="512" w:type="dxa"/>
            <w:tcBorders>
              <w:top w:val="single" w:color="auto" w:sz="6" w:space="0"/>
              <w:left w:val="single" w:color="auto" w:sz="6" w:space="0"/>
              <w:bottom w:val="single" w:color="auto" w:sz="6" w:space="0"/>
              <w:right w:val="single" w:color="auto" w:sz="6" w:space="0"/>
            </w:tcBorders>
            <w:noWrap/>
            <w:vAlign w:val="center"/>
          </w:tcPr>
          <w:p w14:paraId="2F8D441D">
            <w:pPr>
              <w:spacing w:line="360" w:lineRule="auto"/>
              <w:jc w:val="center"/>
              <w:rPr>
                <w:rFonts w:hAnsi="Calibri" w:cs="Arial"/>
                <w:color w:val="000000"/>
                <w:kern w:val="2"/>
                <w:sz w:val="21"/>
                <w:szCs w:val="21"/>
                <w:lang w:eastAsia="zh-CN"/>
              </w:rPr>
            </w:pPr>
            <w:r>
              <w:rPr>
                <w:rFonts w:hint="eastAsia" w:cs="Arial"/>
                <w:color w:val="000000"/>
                <w:szCs w:val="21"/>
              </w:rPr>
              <w:t>液</w:t>
            </w:r>
          </w:p>
        </w:tc>
        <w:tc>
          <w:tcPr>
            <w:tcW w:w="761" w:type="dxa"/>
            <w:tcBorders>
              <w:top w:val="single" w:color="auto" w:sz="6" w:space="0"/>
              <w:left w:val="single" w:color="auto" w:sz="6" w:space="0"/>
              <w:bottom w:val="single" w:color="auto" w:sz="6" w:space="0"/>
              <w:right w:val="single" w:color="auto" w:sz="6" w:space="0"/>
            </w:tcBorders>
            <w:noWrap/>
            <w:vAlign w:val="center"/>
          </w:tcPr>
          <w:p w14:paraId="597ACB79">
            <w:pPr>
              <w:spacing w:line="360" w:lineRule="auto"/>
              <w:jc w:val="center"/>
              <w:rPr>
                <w:rFonts w:hAnsi="Calibri" w:cs="Arial"/>
                <w:color w:val="000000"/>
                <w:kern w:val="2"/>
                <w:sz w:val="21"/>
                <w:szCs w:val="21"/>
                <w:lang w:eastAsia="zh-CN"/>
              </w:rPr>
            </w:pPr>
            <w:r>
              <w:rPr>
                <w:rFonts w:hint="eastAsia" w:cs="Arial"/>
                <w:color w:val="000000"/>
                <w:szCs w:val="21"/>
              </w:rPr>
              <w:t>304</w:t>
            </w:r>
          </w:p>
        </w:tc>
        <w:tc>
          <w:tcPr>
            <w:tcW w:w="761" w:type="dxa"/>
            <w:tcBorders>
              <w:top w:val="single" w:color="auto" w:sz="6" w:space="0"/>
              <w:left w:val="single" w:color="auto" w:sz="6" w:space="0"/>
              <w:bottom w:val="single" w:color="auto" w:sz="6" w:space="0"/>
              <w:right w:val="single" w:color="auto" w:sz="6" w:space="0"/>
            </w:tcBorders>
            <w:noWrap/>
            <w:vAlign w:val="center"/>
          </w:tcPr>
          <w:p w14:paraId="56DCD0F9">
            <w:pPr>
              <w:spacing w:line="360" w:lineRule="auto"/>
              <w:jc w:val="center"/>
              <w:rPr>
                <w:rFonts w:hAnsi="Calibri" w:cs="Arial"/>
                <w:color w:val="000000"/>
                <w:kern w:val="2"/>
                <w:sz w:val="21"/>
                <w:szCs w:val="21"/>
                <w:lang w:eastAsia="zh-CN"/>
              </w:rPr>
            </w:pPr>
            <w:r>
              <w:rPr>
                <w:rFonts w:hint="eastAsia" w:cs="Arial"/>
                <w:color w:val="000000"/>
                <w:szCs w:val="21"/>
                <w:lang w:eastAsia="zh-CN"/>
              </w:rPr>
              <w:t>30</w:t>
            </w:r>
          </w:p>
        </w:tc>
        <w:tc>
          <w:tcPr>
            <w:tcW w:w="685" w:type="dxa"/>
            <w:tcBorders>
              <w:top w:val="single" w:color="auto" w:sz="6" w:space="0"/>
              <w:left w:val="single" w:color="auto" w:sz="6" w:space="0"/>
              <w:bottom w:val="single" w:color="auto" w:sz="6" w:space="0"/>
              <w:right w:val="single" w:color="auto" w:sz="6" w:space="0"/>
            </w:tcBorders>
            <w:noWrap/>
            <w:vAlign w:val="center"/>
          </w:tcPr>
          <w:p w14:paraId="7049CF80">
            <w:pPr>
              <w:spacing w:line="360" w:lineRule="auto"/>
              <w:jc w:val="center"/>
              <w:rPr>
                <w:rFonts w:hAnsi="Calibri" w:cs="Arial"/>
                <w:color w:val="000000"/>
                <w:kern w:val="2"/>
                <w:sz w:val="21"/>
                <w:szCs w:val="21"/>
                <w:lang w:eastAsia="zh-CN"/>
              </w:rPr>
            </w:pPr>
            <w:r>
              <w:rPr>
                <w:rFonts w:hint="eastAsia" w:cs="Arial"/>
                <w:color w:val="000000"/>
                <w:szCs w:val="21"/>
              </w:rPr>
              <w:t>0.3</w:t>
            </w:r>
          </w:p>
        </w:tc>
        <w:tc>
          <w:tcPr>
            <w:tcW w:w="1062" w:type="dxa"/>
            <w:tcBorders>
              <w:top w:val="single" w:color="auto" w:sz="6" w:space="0"/>
              <w:left w:val="single" w:color="auto" w:sz="6" w:space="0"/>
              <w:bottom w:val="single" w:color="auto" w:sz="6" w:space="0"/>
              <w:right w:val="single" w:color="auto" w:sz="6" w:space="0"/>
            </w:tcBorders>
            <w:noWrap/>
            <w:vAlign w:val="center"/>
          </w:tcPr>
          <w:p w14:paraId="5AAA42AE">
            <w:pPr>
              <w:spacing w:line="360" w:lineRule="auto"/>
              <w:jc w:val="center"/>
              <w:rPr>
                <w:rFonts w:hAnsi="Calibri" w:cs="Arial"/>
                <w:color w:val="000000"/>
                <w:kern w:val="2"/>
                <w:sz w:val="21"/>
                <w:szCs w:val="21"/>
                <w:lang w:eastAsia="zh-CN"/>
              </w:rPr>
            </w:pPr>
            <w:r>
              <w:rPr>
                <w:rFonts w:hint="eastAsia" w:cs="Arial"/>
                <w:color w:val="000000"/>
                <w:szCs w:val="21"/>
              </w:rPr>
              <w:t>70</w:t>
            </w:r>
          </w:p>
        </w:tc>
        <w:tc>
          <w:tcPr>
            <w:tcW w:w="2410" w:type="dxa"/>
            <w:tcBorders>
              <w:top w:val="single" w:color="auto" w:sz="6" w:space="0"/>
              <w:left w:val="single" w:color="auto" w:sz="6" w:space="0"/>
              <w:bottom w:val="single" w:color="auto" w:sz="6" w:space="0"/>
              <w:right w:val="single" w:color="auto" w:sz="6" w:space="0"/>
            </w:tcBorders>
            <w:shd w:val="clear" w:color="auto" w:fill="FFFFFF"/>
            <w:noWrap/>
            <w:vAlign w:val="center"/>
          </w:tcPr>
          <w:p w14:paraId="50CCFDAD">
            <w:pPr>
              <w:spacing w:line="360" w:lineRule="auto"/>
              <w:jc w:val="center"/>
              <w:rPr>
                <w:rFonts w:cs="Arial"/>
                <w:color w:val="000000"/>
                <w:szCs w:val="21"/>
                <w:lang w:eastAsia="zh-CN"/>
              </w:rPr>
            </w:pPr>
            <w:r>
              <w:rPr>
                <w:rFonts w:hint="eastAsia" w:cs="Arial"/>
                <w:color w:val="000000"/>
                <w:szCs w:val="21"/>
                <w:lang w:eastAsia="zh-CN"/>
              </w:rPr>
              <w:t>90%环氧氯丙烷，二氯丙醇等其它重组分，其它轻组分。</w:t>
            </w:r>
          </w:p>
        </w:tc>
        <w:tc>
          <w:tcPr>
            <w:tcW w:w="1017" w:type="dxa"/>
            <w:tcBorders>
              <w:top w:val="single" w:color="auto" w:sz="6" w:space="0"/>
              <w:left w:val="single" w:color="auto" w:sz="6" w:space="0"/>
              <w:bottom w:val="single" w:color="auto" w:sz="6" w:space="0"/>
              <w:right w:val="single" w:color="auto" w:sz="6" w:space="0"/>
            </w:tcBorders>
            <w:noWrap/>
            <w:vAlign w:val="center"/>
          </w:tcPr>
          <w:p w14:paraId="632CC856">
            <w:pPr>
              <w:spacing w:line="360" w:lineRule="auto"/>
              <w:jc w:val="center"/>
              <w:rPr>
                <w:color w:val="000000"/>
                <w:szCs w:val="21"/>
                <w:lang w:eastAsia="zh-CN"/>
              </w:rPr>
            </w:pPr>
          </w:p>
        </w:tc>
      </w:tr>
    </w:tbl>
    <w:p w14:paraId="78DE375B">
      <w:pPr>
        <w:pStyle w:val="5"/>
        <w:spacing w:before="120" w:after="120" w:line="360" w:lineRule="auto"/>
        <w:rPr>
          <w:rFonts w:ascii="Arial" w:hAnsi="Arial" w:eastAsia="宋体" w:cs="Arial"/>
          <w:color w:val="000000" w:themeColor="text1"/>
          <w:sz w:val="21"/>
          <w:szCs w:val="21"/>
          <w14:textFill>
            <w14:solidFill>
              <w14:schemeClr w14:val="tx1"/>
            </w14:solidFill>
          </w14:textFill>
        </w:rPr>
      </w:pPr>
      <w:r>
        <w:rPr>
          <w:rFonts w:ascii="Arial" w:hAnsi="Arial" w:eastAsia="宋体" w:cs="Arial"/>
          <w:color w:val="000000" w:themeColor="text1"/>
          <w:sz w:val="21"/>
          <w:szCs w:val="21"/>
          <w14:textFill>
            <w14:solidFill>
              <w14:schemeClr w14:val="tx1"/>
            </w14:solidFill>
          </w14:textFill>
        </w:rPr>
        <w:t>1</w:t>
      </w:r>
      <w:r>
        <w:rPr>
          <w:rFonts w:hint="eastAsia" w:ascii="Arial" w:hAnsi="Arial" w:eastAsia="宋体" w:cs="Arial"/>
          <w:color w:val="000000" w:themeColor="text1"/>
          <w:sz w:val="21"/>
          <w:szCs w:val="21"/>
          <w14:textFill>
            <w14:solidFill>
              <w14:schemeClr w14:val="tx1"/>
            </w14:solidFill>
          </w14:textFill>
        </w:rPr>
        <w:t>.2.1</w:t>
      </w:r>
      <w:r>
        <w:rPr>
          <w:rFonts w:ascii="Arial" w:hAnsi="Arial" w:eastAsia="宋体" w:cs="Arial"/>
          <w:color w:val="000000" w:themeColor="text1"/>
          <w:sz w:val="21"/>
          <w:szCs w:val="21"/>
          <w14:textFill>
            <w14:solidFill>
              <w14:schemeClr w14:val="tx1"/>
            </w14:solidFill>
          </w14:textFill>
        </w:rPr>
        <w:t>.2 采样系统流程图</w:t>
      </w:r>
    </w:p>
    <w:p w14:paraId="7FFE89E0">
      <w:pPr>
        <w:jc w:val="center"/>
        <w:rPr>
          <w:rFonts w:ascii="Arial" w:hAnsi="Arial" w:cs="Arial"/>
        </w:rPr>
      </w:pPr>
      <w:r>
        <w:rPr>
          <w:lang w:eastAsia="zh-CN"/>
          <w14:ligatures w14:val="standardContextual"/>
        </w:rPr>
        <w:drawing>
          <wp:inline distT="0" distB="0" distL="0" distR="0">
            <wp:extent cx="6184900" cy="3230245"/>
            <wp:effectExtent l="0" t="0" r="6350" b="8255"/>
            <wp:docPr id="206298514"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98514" name="图片 1" descr="图示&#10;&#10;AI 生成的内容可能不正确。"/>
                    <pic:cNvPicPr>
                      <a:picLocks noChangeAspect="1"/>
                    </pic:cNvPicPr>
                  </pic:nvPicPr>
                  <pic:blipFill>
                    <a:blip r:embed="rId8"/>
                    <a:stretch>
                      <a:fillRect/>
                    </a:stretch>
                  </pic:blipFill>
                  <pic:spPr>
                    <a:xfrm>
                      <a:off x="0" y="0"/>
                      <a:ext cx="6184900" cy="3230245"/>
                    </a:xfrm>
                    <a:prstGeom prst="rect">
                      <a:avLst/>
                    </a:prstGeom>
                  </pic:spPr>
                </pic:pic>
              </a:graphicData>
            </a:graphic>
          </wp:inline>
        </w:drawing>
      </w:r>
    </w:p>
    <w:p w14:paraId="485717F3">
      <w:pPr>
        <w:pStyle w:val="5"/>
        <w:spacing w:before="120" w:after="120" w:line="360" w:lineRule="auto"/>
        <w:rPr>
          <w:rFonts w:ascii="Arial" w:hAnsi="Arial" w:eastAsia="宋体" w:cs="Arial"/>
          <w:color w:val="000000" w:themeColor="text1"/>
          <w:sz w:val="21"/>
          <w:szCs w:val="21"/>
          <w14:textFill>
            <w14:solidFill>
              <w14:schemeClr w14:val="tx1"/>
            </w14:solidFill>
          </w14:textFill>
        </w:rPr>
      </w:pPr>
      <w:r>
        <w:rPr>
          <w:rFonts w:ascii="Arial" w:hAnsi="Arial" w:eastAsia="宋体" w:cs="Arial"/>
          <w:color w:val="000000" w:themeColor="text1"/>
          <w:sz w:val="21"/>
          <w:szCs w:val="21"/>
          <w14:textFill>
            <w14:solidFill>
              <w14:schemeClr w14:val="tx1"/>
            </w14:solidFill>
          </w14:textFill>
        </w:rPr>
        <w:t>1</w:t>
      </w:r>
      <w:r>
        <w:rPr>
          <w:rFonts w:hint="eastAsia" w:ascii="Arial" w:hAnsi="Arial" w:eastAsia="宋体" w:cs="Arial"/>
          <w:color w:val="000000" w:themeColor="text1"/>
          <w:sz w:val="21"/>
          <w:szCs w:val="21"/>
          <w14:textFill>
            <w14:solidFill>
              <w14:schemeClr w14:val="tx1"/>
            </w14:solidFill>
          </w14:textFill>
        </w:rPr>
        <w:t>.2.1.3</w:t>
      </w:r>
      <w:r>
        <w:rPr>
          <w:rFonts w:ascii="Arial" w:hAnsi="Arial" w:eastAsia="宋体" w:cs="Arial"/>
          <w:color w:val="000000" w:themeColor="text1"/>
          <w:sz w:val="21"/>
          <w:szCs w:val="21"/>
          <w14:textFill>
            <w14:solidFill>
              <w14:schemeClr w14:val="tx1"/>
            </w14:solidFill>
          </w14:textFill>
        </w:rPr>
        <w:t xml:space="preserve"> 单套采样系统</w:t>
      </w:r>
      <w:r>
        <w:rPr>
          <w:rFonts w:hint="eastAsia" w:ascii="Arial" w:hAnsi="Arial" w:eastAsia="宋体" w:cs="Arial"/>
          <w:color w:val="000000" w:themeColor="text1"/>
          <w:sz w:val="21"/>
          <w:szCs w:val="21"/>
          <w14:textFill>
            <w14:solidFill>
              <w14:schemeClr w14:val="tx1"/>
            </w14:solidFill>
          </w14:textFill>
        </w:rPr>
        <w:t>配置</w:t>
      </w:r>
      <w:r>
        <w:rPr>
          <w:rFonts w:ascii="Arial" w:hAnsi="Arial" w:eastAsia="宋体" w:cs="Arial"/>
          <w:color w:val="000000" w:themeColor="text1"/>
          <w:sz w:val="21"/>
          <w:szCs w:val="21"/>
          <w14:textFill>
            <w14:solidFill>
              <w14:schemeClr w14:val="tx1"/>
            </w14:solidFill>
          </w14:textFill>
        </w:rPr>
        <w:t>表</w:t>
      </w:r>
    </w:p>
    <w:tbl>
      <w:tblPr>
        <w:tblStyle w:val="20"/>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472"/>
        <w:gridCol w:w="3260"/>
        <w:gridCol w:w="1539"/>
        <w:gridCol w:w="709"/>
        <w:gridCol w:w="2126"/>
      </w:tblGrid>
      <w:tr w14:paraId="3BDB1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503EB37F">
            <w:pPr>
              <w:jc w:val="center"/>
              <w:rPr>
                <w:rFonts w:ascii="Arial" w:hAnsi="Arial" w:cs="Arial"/>
                <w:sz w:val="18"/>
                <w:szCs w:val="18"/>
              </w:rPr>
            </w:pPr>
            <w:r>
              <w:rPr>
                <w:rFonts w:ascii="Arial" w:hAnsi="Arial" w:cs="Arial"/>
                <w:sz w:val="18"/>
                <w:szCs w:val="18"/>
              </w:rPr>
              <w:t>序号</w:t>
            </w:r>
          </w:p>
        </w:tc>
        <w:tc>
          <w:tcPr>
            <w:tcW w:w="1472" w:type="dxa"/>
            <w:vAlign w:val="center"/>
          </w:tcPr>
          <w:p w14:paraId="1078F066">
            <w:pPr>
              <w:jc w:val="center"/>
              <w:rPr>
                <w:rFonts w:ascii="Arial" w:hAnsi="Arial" w:cs="Arial"/>
                <w:sz w:val="18"/>
                <w:szCs w:val="18"/>
              </w:rPr>
            </w:pPr>
            <w:r>
              <w:rPr>
                <w:rFonts w:ascii="Arial" w:hAnsi="Arial" w:cs="Arial"/>
                <w:sz w:val="18"/>
                <w:szCs w:val="18"/>
              </w:rPr>
              <w:t>名称</w:t>
            </w:r>
          </w:p>
        </w:tc>
        <w:tc>
          <w:tcPr>
            <w:tcW w:w="3260" w:type="dxa"/>
            <w:vAlign w:val="center"/>
          </w:tcPr>
          <w:p w14:paraId="0AAB23B1">
            <w:pPr>
              <w:jc w:val="center"/>
              <w:rPr>
                <w:rFonts w:ascii="Arial" w:hAnsi="Arial" w:cs="Arial"/>
                <w:sz w:val="18"/>
                <w:szCs w:val="18"/>
              </w:rPr>
            </w:pPr>
            <w:r>
              <w:rPr>
                <w:rFonts w:ascii="Arial" w:hAnsi="Arial" w:cs="Arial"/>
                <w:sz w:val="18"/>
                <w:szCs w:val="18"/>
              </w:rPr>
              <w:t>规格描述</w:t>
            </w:r>
          </w:p>
        </w:tc>
        <w:tc>
          <w:tcPr>
            <w:tcW w:w="1539" w:type="dxa"/>
            <w:vAlign w:val="center"/>
          </w:tcPr>
          <w:p w14:paraId="6284FE56">
            <w:pPr>
              <w:jc w:val="center"/>
              <w:rPr>
                <w:rFonts w:ascii="Arial" w:hAnsi="Arial" w:cs="Arial"/>
                <w:sz w:val="18"/>
                <w:szCs w:val="18"/>
                <w:lang w:eastAsia="zh-CN"/>
              </w:rPr>
            </w:pPr>
            <w:r>
              <w:rPr>
                <w:rFonts w:ascii="Arial" w:hAnsi="Arial" w:cs="Arial"/>
                <w:sz w:val="18"/>
                <w:szCs w:val="18"/>
                <w:lang w:eastAsia="zh-CN"/>
              </w:rPr>
              <w:t>材质</w:t>
            </w:r>
          </w:p>
        </w:tc>
        <w:tc>
          <w:tcPr>
            <w:tcW w:w="709" w:type="dxa"/>
            <w:vAlign w:val="center"/>
          </w:tcPr>
          <w:p w14:paraId="231E1C8F">
            <w:pPr>
              <w:jc w:val="center"/>
              <w:rPr>
                <w:rFonts w:ascii="Arial" w:hAnsi="Arial" w:cs="Arial"/>
                <w:sz w:val="18"/>
                <w:szCs w:val="18"/>
              </w:rPr>
            </w:pPr>
            <w:r>
              <w:rPr>
                <w:rFonts w:ascii="Arial" w:hAnsi="Arial" w:cs="Arial"/>
                <w:sz w:val="18"/>
                <w:szCs w:val="18"/>
              </w:rPr>
              <w:t>数量</w:t>
            </w:r>
          </w:p>
        </w:tc>
        <w:tc>
          <w:tcPr>
            <w:tcW w:w="2126" w:type="dxa"/>
            <w:vAlign w:val="center"/>
          </w:tcPr>
          <w:p w14:paraId="553A6254">
            <w:pPr>
              <w:jc w:val="center"/>
              <w:rPr>
                <w:rFonts w:ascii="Arial" w:hAnsi="Arial" w:cs="Arial"/>
                <w:sz w:val="18"/>
                <w:szCs w:val="18"/>
              </w:rPr>
            </w:pPr>
            <w:r>
              <w:rPr>
                <w:rFonts w:ascii="Arial" w:hAnsi="Arial" w:cs="Arial"/>
                <w:sz w:val="18"/>
                <w:szCs w:val="18"/>
              </w:rPr>
              <w:t>品牌</w:t>
            </w:r>
          </w:p>
        </w:tc>
      </w:tr>
      <w:tr w14:paraId="4D7CC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670" w:type="dxa"/>
            <w:vAlign w:val="center"/>
          </w:tcPr>
          <w:p w14:paraId="5FD537F3">
            <w:pPr>
              <w:jc w:val="center"/>
              <w:rPr>
                <w:rFonts w:ascii="Arial" w:hAnsi="Arial" w:cs="Arial"/>
                <w:sz w:val="18"/>
                <w:szCs w:val="18"/>
              </w:rPr>
            </w:pPr>
            <w:r>
              <w:rPr>
                <w:rFonts w:ascii="Arial" w:hAnsi="Arial" w:cs="Arial"/>
                <w:sz w:val="18"/>
                <w:szCs w:val="18"/>
              </w:rPr>
              <w:t>1</w:t>
            </w:r>
          </w:p>
        </w:tc>
        <w:tc>
          <w:tcPr>
            <w:tcW w:w="1472" w:type="dxa"/>
            <w:vAlign w:val="center"/>
          </w:tcPr>
          <w:p w14:paraId="11D04F4E">
            <w:pPr>
              <w:jc w:val="center"/>
              <w:rPr>
                <w:rFonts w:ascii="Arial" w:hAnsi="Arial" w:cs="Arial"/>
                <w:sz w:val="18"/>
                <w:szCs w:val="18"/>
              </w:rPr>
            </w:pPr>
            <w:r>
              <w:rPr>
                <w:rFonts w:ascii="Arial" w:hAnsi="Arial" w:cs="Arial"/>
                <w:sz w:val="18"/>
                <w:szCs w:val="18"/>
              </w:rPr>
              <w:t>取样阀</w:t>
            </w:r>
          </w:p>
        </w:tc>
        <w:tc>
          <w:tcPr>
            <w:tcW w:w="3260" w:type="dxa"/>
            <w:vAlign w:val="center"/>
          </w:tcPr>
          <w:p w14:paraId="7F7F17A2">
            <w:pPr>
              <w:ind w:left="112" w:leftChars="51" w:right="165" w:rightChars="75"/>
              <w:jc w:val="center"/>
              <w:rPr>
                <w:rFonts w:ascii="Arial" w:hAnsi="Arial" w:cs="Arial"/>
                <w:sz w:val="18"/>
                <w:szCs w:val="18"/>
                <w:lang w:eastAsia="zh-CN"/>
              </w:rPr>
            </w:pPr>
            <w:r>
              <w:rPr>
                <w:rFonts w:ascii="Arial" w:hAnsi="Arial" w:cs="Arial"/>
                <w:sz w:val="18"/>
                <w:szCs w:val="18"/>
                <w:lang w:eastAsia="zh-CN"/>
              </w:rPr>
              <w:t>安装：</w:t>
            </w:r>
            <w:r>
              <w:rPr>
                <w:rFonts w:hint="eastAsia" w:ascii="Arial" w:hAnsi="Arial" w:cs="Arial"/>
                <w:sz w:val="18"/>
                <w:szCs w:val="18"/>
                <w:lang w:eastAsia="zh-CN"/>
              </w:rPr>
              <w:t>垂直</w:t>
            </w:r>
            <w:r>
              <w:rPr>
                <w:rFonts w:ascii="Arial" w:hAnsi="Arial" w:cs="Arial"/>
                <w:sz w:val="18"/>
                <w:szCs w:val="18"/>
                <w:lang w:eastAsia="zh-CN"/>
              </w:rPr>
              <w:t>管线</w:t>
            </w:r>
          </w:p>
          <w:p w14:paraId="49BA99D0">
            <w:pPr>
              <w:ind w:left="112" w:leftChars="51" w:right="165" w:rightChars="75"/>
              <w:jc w:val="center"/>
              <w:rPr>
                <w:rFonts w:ascii="Arial" w:hAnsi="Arial" w:cs="Arial"/>
                <w:sz w:val="18"/>
                <w:szCs w:val="18"/>
                <w:lang w:eastAsia="zh-CN"/>
              </w:rPr>
            </w:pPr>
            <w:r>
              <w:rPr>
                <w:rFonts w:ascii="Arial" w:hAnsi="Arial" w:cs="Arial"/>
                <w:sz w:val="18"/>
                <w:szCs w:val="18"/>
                <w:lang w:eastAsia="zh-CN"/>
              </w:rPr>
              <w:t>操作手柄：自动回关手轮</w:t>
            </w:r>
          </w:p>
          <w:p w14:paraId="4F357FC3">
            <w:pPr>
              <w:ind w:left="112" w:leftChars="51" w:right="165" w:rightChars="75"/>
              <w:jc w:val="center"/>
              <w:rPr>
                <w:rFonts w:ascii="Arial" w:hAnsi="Arial" w:cs="Arial"/>
                <w:sz w:val="18"/>
                <w:szCs w:val="18"/>
                <w:lang w:eastAsia="zh-CN"/>
              </w:rPr>
            </w:pPr>
            <w:r>
              <w:rPr>
                <w:rFonts w:hint="eastAsia" w:ascii="Arial" w:hAnsi="Arial" w:cs="Arial"/>
                <w:sz w:val="18"/>
                <w:szCs w:val="18"/>
                <w:lang w:eastAsia="zh-CN"/>
              </w:rPr>
              <w:t>密封方式</w:t>
            </w:r>
            <w:r>
              <w:rPr>
                <w:rFonts w:ascii="Arial" w:hAnsi="Arial" w:cs="Arial"/>
                <w:sz w:val="18"/>
                <w:szCs w:val="18"/>
                <w:lang w:eastAsia="zh-CN"/>
              </w:rPr>
              <w:t>：</w:t>
            </w:r>
            <w:r>
              <w:rPr>
                <w:rFonts w:hint="eastAsia" w:ascii="Arial" w:hAnsi="Arial" w:cs="Arial"/>
                <w:sz w:val="18"/>
                <w:szCs w:val="18"/>
                <w:lang w:eastAsia="zh-CN"/>
              </w:rPr>
              <w:t>波纹管密封</w:t>
            </w:r>
          </w:p>
          <w:p w14:paraId="52734976">
            <w:pPr>
              <w:ind w:left="112" w:leftChars="51" w:right="165" w:rightChars="75"/>
              <w:jc w:val="center"/>
              <w:rPr>
                <w:rFonts w:ascii="Arial" w:hAnsi="Arial" w:cs="Arial"/>
                <w:sz w:val="18"/>
                <w:szCs w:val="18"/>
                <w:lang w:eastAsia="zh-CN"/>
              </w:rPr>
            </w:pPr>
            <w:r>
              <w:rPr>
                <w:rFonts w:ascii="Arial" w:hAnsi="Arial" w:cs="Arial"/>
                <w:sz w:val="18"/>
                <w:szCs w:val="18"/>
                <w:lang w:eastAsia="zh-CN"/>
              </w:rPr>
              <w:t>取样接头标准：GL45</w:t>
            </w:r>
          </w:p>
          <w:p w14:paraId="4C5A5BA0">
            <w:pPr>
              <w:jc w:val="center"/>
              <w:rPr>
                <w:rFonts w:ascii="Arial" w:hAnsi="Arial" w:cs="Arial"/>
                <w:sz w:val="18"/>
                <w:szCs w:val="18"/>
                <w:lang w:eastAsia="zh-CN"/>
              </w:rPr>
            </w:pPr>
            <w:r>
              <w:rPr>
                <w:rFonts w:ascii="Arial" w:hAnsi="Arial" w:cs="Arial"/>
                <w:sz w:val="18"/>
                <w:szCs w:val="18"/>
                <w:lang w:eastAsia="zh-CN"/>
              </w:rPr>
              <w:t>连接标准：3/4”/CL150 RF</w:t>
            </w:r>
          </w:p>
        </w:tc>
        <w:tc>
          <w:tcPr>
            <w:tcW w:w="1539" w:type="dxa"/>
            <w:vAlign w:val="center"/>
          </w:tcPr>
          <w:p w14:paraId="4179ED87">
            <w:pPr>
              <w:jc w:val="center"/>
              <w:rPr>
                <w:rFonts w:ascii="Arial" w:hAnsi="Arial" w:cs="Arial"/>
                <w:sz w:val="18"/>
                <w:szCs w:val="18"/>
                <w:lang w:eastAsia="zh-CN"/>
              </w:rPr>
            </w:pPr>
            <w:r>
              <w:rPr>
                <w:rFonts w:ascii="Arial" w:hAnsi="Arial" w:cs="Arial"/>
                <w:sz w:val="18"/>
                <w:szCs w:val="18"/>
                <w:lang w:eastAsia="zh-CN"/>
              </w:rPr>
              <w:t>SS316</w:t>
            </w:r>
            <w:r>
              <w:rPr>
                <w:rFonts w:hint="eastAsia" w:ascii="Arial" w:hAnsi="Arial" w:cs="Arial"/>
                <w:sz w:val="18"/>
                <w:szCs w:val="18"/>
                <w:lang w:eastAsia="zh-CN"/>
              </w:rPr>
              <w:t>L</w:t>
            </w:r>
          </w:p>
        </w:tc>
        <w:tc>
          <w:tcPr>
            <w:tcW w:w="709" w:type="dxa"/>
            <w:vAlign w:val="center"/>
          </w:tcPr>
          <w:p w14:paraId="7D9A3D2A">
            <w:pPr>
              <w:jc w:val="center"/>
              <w:rPr>
                <w:rFonts w:ascii="Arial" w:hAnsi="Arial" w:cs="Arial"/>
                <w:sz w:val="18"/>
                <w:szCs w:val="18"/>
              </w:rPr>
            </w:pPr>
            <w:r>
              <w:rPr>
                <w:rFonts w:ascii="Arial" w:hAnsi="Arial" w:cs="Arial"/>
                <w:sz w:val="18"/>
                <w:szCs w:val="18"/>
              </w:rPr>
              <w:t>1</w:t>
            </w:r>
          </w:p>
        </w:tc>
        <w:tc>
          <w:tcPr>
            <w:tcW w:w="2126" w:type="dxa"/>
            <w:vAlign w:val="center"/>
          </w:tcPr>
          <w:p w14:paraId="21296E65">
            <w:pPr>
              <w:jc w:val="center"/>
              <w:rPr>
                <w:rFonts w:ascii="Arial" w:hAnsi="Arial" w:cs="Arial"/>
                <w:sz w:val="18"/>
                <w:szCs w:val="18"/>
              </w:rPr>
            </w:pPr>
            <w:r>
              <w:rPr>
                <w:rFonts w:hint="eastAsia" w:ascii="Arial" w:hAnsi="Arial" w:cs="Arial"/>
                <w:sz w:val="18"/>
                <w:szCs w:val="18"/>
                <w:lang w:eastAsia="zh-CN"/>
              </w:rPr>
              <w:t>进口</w:t>
            </w:r>
          </w:p>
        </w:tc>
      </w:tr>
      <w:tr w14:paraId="6B213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48245A1F">
            <w:pPr>
              <w:jc w:val="center"/>
              <w:rPr>
                <w:rFonts w:ascii="Arial" w:hAnsi="Arial" w:cs="Arial"/>
                <w:sz w:val="18"/>
                <w:szCs w:val="18"/>
              </w:rPr>
            </w:pPr>
            <w:r>
              <w:rPr>
                <w:rFonts w:ascii="Arial" w:hAnsi="Arial" w:cs="Arial"/>
                <w:sz w:val="18"/>
                <w:szCs w:val="18"/>
              </w:rPr>
              <w:t>2</w:t>
            </w:r>
          </w:p>
        </w:tc>
        <w:tc>
          <w:tcPr>
            <w:tcW w:w="1472" w:type="dxa"/>
            <w:vAlign w:val="center"/>
          </w:tcPr>
          <w:p w14:paraId="35A22543">
            <w:pPr>
              <w:jc w:val="center"/>
              <w:rPr>
                <w:rFonts w:ascii="Arial" w:hAnsi="Arial" w:cs="Arial"/>
                <w:sz w:val="18"/>
                <w:szCs w:val="18"/>
              </w:rPr>
            </w:pPr>
            <w:r>
              <w:rPr>
                <w:rFonts w:hint="eastAsia" w:ascii="Arial" w:hAnsi="Arial" w:cs="Arial"/>
                <w:sz w:val="18"/>
                <w:szCs w:val="18"/>
                <w:lang w:eastAsia="zh-CN"/>
              </w:rPr>
              <w:t>取样阀接头</w:t>
            </w:r>
          </w:p>
        </w:tc>
        <w:tc>
          <w:tcPr>
            <w:tcW w:w="3260" w:type="dxa"/>
            <w:vAlign w:val="center"/>
          </w:tcPr>
          <w:p w14:paraId="287C588D">
            <w:pPr>
              <w:ind w:left="112" w:leftChars="51" w:right="165" w:rightChars="75"/>
              <w:jc w:val="center"/>
              <w:rPr>
                <w:rFonts w:ascii="Arial" w:hAnsi="Arial" w:cs="Arial"/>
                <w:sz w:val="18"/>
                <w:szCs w:val="18"/>
                <w:lang w:eastAsia="zh-CN"/>
              </w:rPr>
            </w:pPr>
            <w:r>
              <w:rPr>
                <w:rFonts w:hint="eastAsia" w:ascii="Arial" w:hAnsi="Arial" w:cs="Arial"/>
                <w:sz w:val="18"/>
                <w:szCs w:val="18"/>
                <w:lang w:eastAsia="zh-CN"/>
              </w:rPr>
              <w:t>双针接头</w:t>
            </w:r>
          </w:p>
        </w:tc>
        <w:tc>
          <w:tcPr>
            <w:tcW w:w="1539" w:type="dxa"/>
            <w:vAlign w:val="center"/>
          </w:tcPr>
          <w:p w14:paraId="455DF190">
            <w:pPr>
              <w:jc w:val="center"/>
              <w:rPr>
                <w:rFonts w:ascii="Arial" w:hAnsi="Arial" w:cs="Arial"/>
                <w:sz w:val="18"/>
                <w:szCs w:val="18"/>
                <w:lang w:eastAsia="zh-CN"/>
              </w:rPr>
            </w:pPr>
            <w:r>
              <w:rPr>
                <w:rFonts w:ascii="Arial" w:hAnsi="Arial" w:cs="Arial"/>
                <w:sz w:val="18"/>
                <w:szCs w:val="18"/>
                <w:lang w:eastAsia="zh-CN"/>
              </w:rPr>
              <w:t>SS3</w:t>
            </w:r>
            <w:r>
              <w:rPr>
                <w:rFonts w:hint="eastAsia" w:ascii="Arial" w:hAnsi="Arial" w:cs="Arial"/>
                <w:sz w:val="18"/>
                <w:szCs w:val="18"/>
                <w:lang w:eastAsia="zh-CN"/>
              </w:rPr>
              <w:t>04</w:t>
            </w:r>
            <w:r>
              <w:rPr>
                <w:rFonts w:ascii="Arial" w:hAnsi="Arial" w:cs="Arial"/>
                <w:sz w:val="18"/>
                <w:szCs w:val="18"/>
                <w:lang w:eastAsia="zh-CN"/>
              </w:rPr>
              <w:t>/PTFE</w:t>
            </w:r>
          </w:p>
        </w:tc>
        <w:tc>
          <w:tcPr>
            <w:tcW w:w="709" w:type="dxa"/>
            <w:vAlign w:val="center"/>
          </w:tcPr>
          <w:p w14:paraId="40090112">
            <w:pPr>
              <w:jc w:val="center"/>
              <w:rPr>
                <w:rFonts w:ascii="Arial" w:hAnsi="Arial" w:cs="Arial"/>
                <w:sz w:val="18"/>
                <w:szCs w:val="18"/>
                <w:lang w:eastAsia="zh-CN"/>
              </w:rPr>
            </w:pPr>
            <w:r>
              <w:rPr>
                <w:rFonts w:ascii="Arial" w:hAnsi="Arial" w:cs="Arial"/>
                <w:sz w:val="18"/>
                <w:szCs w:val="18"/>
                <w:lang w:eastAsia="zh-CN"/>
              </w:rPr>
              <w:t>1</w:t>
            </w:r>
          </w:p>
        </w:tc>
        <w:tc>
          <w:tcPr>
            <w:tcW w:w="2126" w:type="dxa"/>
            <w:vAlign w:val="center"/>
          </w:tcPr>
          <w:p w14:paraId="347AEEA0">
            <w:pPr>
              <w:jc w:val="center"/>
              <w:rPr>
                <w:rFonts w:ascii="Arial" w:hAnsi="Arial" w:cs="Arial"/>
                <w:sz w:val="18"/>
                <w:szCs w:val="18"/>
              </w:rPr>
            </w:pPr>
            <w:r>
              <w:rPr>
                <w:rFonts w:hint="eastAsia" w:ascii="Arial" w:hAnsi="Arial" w:cs="Arial"/>
                <w:sz w:val="18"/>
                <w:szCs w:val="18"/>
                <w:lang w:eastAsia="zh-CN"/>
              </w:rPr>
              <w:t>进口</w:t>
            </w:r>
          </w:p>
        </w:tc>
      </w:tr>
      <w:tr w14:paraId="7E68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74425B61">
            <w:pPr>
              <w:jc w:val="center"/>
              <w:rPr>
                <w:rFonts w:ascii="Arial" w:hAnsi="Arial" w:cs="Arial"/>
                <w:sz w:val="18"/>
                <w:szCs w:val="18"/>
              </w:rPr>
            </w:pPr>
            <w:r>
              <w:rPr>
                <w:rFonts w:ascii="Arial" w:hAnsi="Arial" w:cs="Arial"/>
                <w:sz w:val="18"/>
                <w:szCs w:val="18"/>
              </w:rPr>
              <w:t>3</w:t>
            </w:r>
          </w:p>
        </w:tc>
        <w:tc>
          <w:tcPr>
            <w:tcW w:w="1472" w:type="dxa"/>
            <w:vAlign w:val="center"/>
          </w:tcPr>
          <w:p w14:paraId="30B880C4">
            <w:pPr>
              <w:jc w:val="center"/>
              <w:rPr>
                <w:rFonts w:ascii="Arial" w:hAnsi="Arial" w:cs="Arial"/>
                <w:sz w:val="18"/>
                <w:szCs w:val="18"/>
              </w:rPr>
            </w:pPr>
            <w:r>
              <w:rPr>
                <w:rFonts w:ascii="Arial" w:hAnsi="Arial" w:cs="Arial"/>
                <w:sz w:val="18"/>
                <w:szCs w:val="18"/>
              </w:rPr>
              <w:t>取样瓶</w:t>
            </w:r>
          </w:p>
        </w:tc>
        <w:tc>
          <w:tcPr>
            <w:tcW w:w="3260" w:type="dxa"/>
            <w:vAlign w:val="center"/>
          </w:tcPr>
          <w:p w14:paraId="3130A1AA">
            <w:pPr>
              <w:jc w:val="center"/>
              <w:rPr>
                <w:rFonts w:ascii="Arial" w:hAnsi="Arial" w:cs="Arial"/>
                <w:sz w:val="18"/>
                <w:szCs w:val="18"/>
                <w:lang w:eastAsia="zh-CN"/>
              </w:rPr>
            </w:pPr>
            <w:r>
              <w:rPr>
                <w:rFonts w:ascii="Arial" w:hAnsi="Arial" w:cs="Arial"/>
                <w:sz w:val="18"/>
                <w:szCs w:val="18"/>
                <w:lang w:eastAsia="zh-CN"/>
              </w:rPr>
              <w:t>250ml/GL45，带密封盖</w:t>
            </w:r>
          </w:p>
        </w:tc>
        <w:tc>
          <w:tcPr>
            <w:tcW w:w="1539" w:type="dxa"/>
            <w:vAlign w:val="center"/>
          </w:tcPr>
          <w:p w14:paraId="31B6D505">
            <w:pPr>
              <w:jc w:val="center"/>
              <w:rPr>
                <w:rFonts w:ascii="Arial" w:hAnsi="Arial" w:cs="Arial"/>
                <w:sz w:val="18"/>
                <w:szCs w:val="18"/>
              </w:rPr>
            </w:pPr>
            <w:r>
              <w:rPr>
                <w:rFonts w:ascii="Arial" w:hAnsi="Arial" w:cs="Arial"/>
                <w:sz w:val="18"/>
                <w:szCs w:val="18"/>
                <w:lang w:eastAsia="zh-CN"/>
              </w:rPr>
              <w:t>硼硅玻璃</w:t>
            </w:r>
          </w:p>
        </w:tc>
        <w:tc>
          <w:tcPr>
            <w:tcW w:w="709" w:type="dxa"/>
            <w:vAlign w:val="center"/>
          </w:tcPr>
          <w:p w14:paraId="4E16E7A0">
            <w:pPr>
              <w:jc w:val="center"/>
              <w:rPr>
                <w:rFonts w:ascii="Arial" w:hAnsi="Arial" w:cs="Arial"/>
                <w:sz w:val="18"/>
                <w:szCs w:val="18"/>
              </w:rPr>
            </w:pPr>
            <w:r>
              <w:rPr>
                <w:rFonts w:ascii="Arial" w:hAnsi="Arial" w:cs="Arial"/>
                <w:sz w:val="18"/>
                <w:szCs w:val="18"/>
              </w:rPr>
              <w:t>1</w:t>
            </w:r>
          </w:p>
        </w:tc>
        <w:tc>
          <w:tcPr>
            <w:tcW w:w="2126" w:type="dxa"/>
            <w:vAlign w:val="center"/>
          </w:tcPr>
          <w:p w14:paraId="5FC0B18D">
            <w:pPr>
              <w:jc w:val="center"/>
              <w:rPr>
                <w:rFonts w:ascii="Arial" w:hAnsi="Arial" w:cs="Arial"/>
                <w:sz w:val="18"/>
                <w:szCs w:val="18"/>
                <w:lang w:eastAsia="zh-CN"/>
              </w:rPr>
            </w:pPr>
            <w:r>
              <w:rPr>
                <w:rFonts w:hint="eastAsia" w:ascii="Arial" w:hAnsi="Arial" w:cs="Arial"/>
                <w:sz w:val="18"/>
                <w:szCs w:val="18"/>
                <w:lang w:eastAsia="zh-CN"/>
              </w:rPr>
              <w:t>国内配套</w:t>
            </w:r>
          </w:p>
        </w:tc>
      </w:tr>
      <w:tr w14:paraId="13EA9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0333CD62">
            <w:pPr>
              <w:jc w:val="center"/>
              <w:rPr>
                <w:rFonts w:ascii="Arial" w:hAnsi="Arial" w:cs="Arial"/>
                <w:sz w:val="18"/>
                <w:szCs w:val="18"/>
              </w:rPr>
            </w:pPr>
            <w:r>
              <w:rPr>
                <w:rFonts w:ascii="Arial" w:hAnsi="Arial" w:cs="Arial"/>
                <w:sz w:val="18"/>
                <w:szCs w:val="18"/>
                <w:lang w:eastAsia="zh-CN"/>
              </w:rPr>
              <w:t>4</w:t>
            </w:r>
          </w:p>
        </w:tc>
        <w:tc>
          <w:tcPr>
            <w:tcW w:w="1472" w:type="dxa"/>
            <w:vAlign w:val="center"/>
          </w:tcPr>
          <w:p w14:paraId="755ADA47">
            <w:pPr>
              <w:jc w:val="center"/>
              <w:rPr>
                <w:rFonts w:ascii="Arial" w:hAnsi="Arial" w:cs="Arial"/>
                <w:sz w:val="18"/>
                <w:szCs w:val="18"/>
              </w:rPr>
            </w:pPr>
            <w:r>
              <w:rPr>
                <w:rFonts w:ascii="Arial" w:hAnsi="Arial" w:cs="Arial"/>
                <w:sz w:val="18"/>
                <w:szCs w:val="18"/>
              </w:rPr>
              <w:t>活性炭罐</w:t>
            </w:r>
          </w:p>
        </w:tc>
        <w:tc>
          <w:tcPr>
            <w:tcW w:w="3260" w:type="dxa"/>
            <w:vAlign w:val="center"/>
          </w:tcPr>
          <w:p w14:paraId="3974C00B">
            <w:pPr>
              <w:jc w:val="center"/>
              <w:rPr>
                <w:rFonts w:ascii="Arial" w:hAnsi="Arial" w:cs="Arial"/>
                <w:sz w:val="18"/>
                <w:szCs w:val="18"/>
              </w:rPr>
            </w:pPr>
            <w:r>
              <w:rPr>
                <w:rFonts w:ascii="Arial" w:hAnsi="Arial" w:cs="Arial"/>
                <w:sz w:val="18"/>
                <w:szCs w:val="18"/>
              </w:rPr>
              <w:t>150mm*φ50mm</w:t>
            </w:r>
          </w:p>
        </w:tc>
        <w:tc>
          <w:tcPr>
            <w:tcW w:w="1539" w:type="dxa"/>
            <w:vAlign w:val="center"/>
          </w:tcPr>
          <w:p w14:paraId="4EF84647">
            <w:pPr>
              <w:jc w:val="center"/>
              <w:rPr>
                <w:rFonts w:ascii="Arial" w:hAnsi="Arial" w:cs="Arial"/>
                <w:sz w:val="18"/>
                <w:szCs w:val="18"/>
                <w:lang w:eastAsia="zh-CN"/>
              </w:rPr>
            </w:pPr>
            <w:r>
              <w:rPr>
                <w:rFonts w:ascii="Arial" w:hAnsi="Arial" w:cs="Arial"/>
                <w:sz w:val="18"/>
                <w:szCs w:val="18"/>
                <w:lang w:eastAsia="zh-CN"/>
              </w:rPr>
              <w:t>SS304</w:t>
            </w:r>
          </w:p>
        </w:tc>
        <w:tc>
          <w:tcPr>
            <w:tcW w:w="709" w:type="dxa"/>
            <w:vAlign w:val="center"/>
          </w:tcPr>
          <w:p w14:paraId="25ACFB4B">
            <w:pPr>
              <w:jc w:val="center"/>
              <w:rPr>
                <w:rFonts w:ascii="Arial" w:hAnsi="Arial" w:cs="Arial"/>
                <w:sz w:val="18"/>
                <w:szCs w:val="18"/>
              </w:rPr>
            </w:pPr>
            <w:r>
              <w:rPr>
                <w:rFonts w:ascii="Arial" w:hAnsi="Arial" w:cs="Arial"/>
                <w:sz w:val="18"/>
                <w:szCs w:val="18"/>
              </w:rPr>
              <w:t>1</w:t>
            </w:r>
          </w:p>
        </w:tc>
        <w:tc>
          <w:tcPr>
            <w:tcW w:w="2126" w:type="dxa"/>
            <w:vAlign w:val="center"/>
          </w:tcPr>
          <w:p w14:paraId="78313C7E">
            <w:pPr>
              <w:jc w:val="center"/>
              <w:rPr>
                <w:rFonts w:ascii="Arial" w:hAnsi="Arial" w:cs="Arial"/>
                <w:sz w:val="18"/>
                <w:szCs w:val="18"/>
              </w:rPr>
            </w:pPr>
            <w:r>
              <w:rPr>
                <w:rFonts w:hint="eastAsia" w:ascii="Arial" w:hAnsi="Arial" w:cs="Arial"/>
                <w:sz w:val="18"/>
                <w:szCs w:val="18"/>
                <w:lang w:eastAsia="zh-CN"/>
              </w:rPr>
              <w:t>国内配套</w:t>
            </w:r>
          </w:p>
        </w:tc>
      </w:tr>
      <w:tr w14:paraId="1F4AD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26B8E712">
            <w:pPr>
              <w:jc w:val="center"/>
              <w:rPr>
                <w:rFonts w:ascii="Arial" w:hAnsi="Arial" w:cs="Arial"/>
                <w:sz w:val="18"/>
                <w:szCs w:val="18"/>
                <w:lang w:eastAsia="zh-CN"/>
              </w:rPr>
            </w:pPr>
            <w:r>
              <w:rPr>
                <w:rFonts w:hint="eastAsia" w:ascii="Arial" w:hAnsi="Arial" w:cs="Arial"/>
                <w:sz w:val="18"/>
                <w:szCs w:val="18"/>
                <w:lang w:eastAsia="zh-CN"/>
              </w:rPr>
              <w:t>5</w:t>
            </w:r>
          </w:p>
        </w:tc>
        <w:tc>
          <w:tcPr>
            <w:tcW w:w="1472" w:type="dxa"/>
            <w:vAlign w:val="center"/>
          </w:tcPr>
          <w:p w14:paraId="1E855F54">
            <w:pPr>
              <w:jc w:val="center"/>
              <w:rPr>
                <w:rFonts w:ascii="Arial" w:hAnsi="Arial" w:cs="Arial"/>
                <w:sz w:val="18"/>
                <w:szCs w:val="18"/>
                <w:lang w:eastAsia="zh-CN"/>
              </w:rPr>
            </w:pPr>
            <w:r>
              <w:rPr>
                <w:rFonts w:hint="eastAsia" w:ascii="Arial" w:hAnsi="Arial" w:cs="Arial"/>
                <w:sz w:val="18"/>
                <w:szCs w:val="18"/>
                <w:lang w:eastAsia="zh-CN"/>
              </w:rPr>
              <w:t>氮气吹扫系统配套法兰</w:t>
            </w:r>
          </w:p>
        </w:tc>
        <w:tc>
          <w:tcPr>
            <w:tcW w:w="3260" w:type="dxa"/>
            <w:vAlign w:val="center"/>
          </w:tcPr>
          <w:p w14:paraId="7DA6DF6C">
            <w:pPr>
              <w:jc w:val="center"/>
              <w:rPr>
                <w:rFonts w:ascii="Arial" w:hAnsi="Arial" w:cs="Arial"/>
                <w:sz w:val="18"/>
                <w:szCs w:val="18"/>
              </w:rPr>
            </w:pPr>
            <w:r>
              <w:rPr>
                <w:rFonts w:hint="eastAsia" w:ascii="Arial" w:hAnsi="Arial" w:cs="Arial"/>
                <w:sz w:val="18"/>
                <w:szCs w:val="18"/>
                <w:lang w:eastAsia="zh-CN"/>
              </w:rPr>
              <w:t>1</w:t>
            </w:r>
            <w:r>
              <w:rPr>
                <w:rFonts w:ascii="Arial" w:hAnsi="Arial" w:cs="Arial"/>
                <w:sz w:val="18"/>
                <w:szCs w:val="18"/>
                <w:lang w:eastAsia="zh-CN"/>
              </w:rPr>
              <w:t>/</w:t>
            </w:r>
            <w:r>
              <w:rPr>
                <w:rFonts w:hint="eastAsia" w:ascii="Arial" w:hAnsi="Arial" w:cs="Arial"/>
                <w:sz w:val="18"/>
                <w:szCs w:val="18"/>
                <w:lang w:eastAsia="zh-CN"/>
              </w:rPr>
              <w:t>2</w:t>
            </w:r>
            <w:r>
              <w:rPr>
                <w:rFonts w:ascii="Arial" w:hAnsi="Arial" w:cs="Arial"/>
                <w:sz w:val="18"/>
                <w:szCs w:val="18"/>
                <w:lang w:eastAsia="zh-CN"/>
              </w:rPr>
              <w:t>”/CL150 RF</w:t>
            </w:r>
          </w:p>
        </w:tc>
        <w:tc>
          <w:tcPr>
            <w:tcW w:w="1539" w:type="dxa"/>
            <w:vAlign w:val="center"/>
          </w:tcPr>
          <w:p w14:paraId="05D61E23">
            <w:pPr>
              <w:jc w:val="center"/>
              <w:rPr>
                <w:rFonts w:ascii="Arial" w:hAnsi="Arial" w:cs="Arial"/>
                <w:sz w:val="18"/>
                <w:szCs w:val="18"/>
                <w:lang w:eastAsia="zh-CN"/>
              </w:rPr>
            </w:pPr>
            <w:r>
              <w:rPr>
                <w:rFonts w:hint="eastAsia" w:ascii="Arial" w:hAnsi="Arial" w:cs="Arial"/>
                <w:sz w:val="18"/>
                <w:szCs w:val="18"/>
                <w:lang w:eastAsia="zh-CN"/>
              </w:rPr>
              <w:t>SS316</w:t>
            </w:r>
          </w:p>
        </w:tc>
        <w:tc>
          <w:tcPr>
            <w:tcW w:w="709" w:type="dxa"/>
            <w:vAlign w:val="center"/>
          </w:tcPr>
          <w:p w14:paraId="024EC769">
            <w:pPr>
              <w:jc w:val="center"/>
              <w:rPr>
                <w:rFonts w:ascii="Arial" w:hAnsi="Arial" w:cs="Arial"/>
                <w:sz w:val="18"/>
                <w:szCs w:val="18"/>
                <w:lang w:eastAsia="zh-CN"/>
              </w:rPr>
            </w:pPr>
            <w:r>
              <w:rPr>
                <w:rFonts w:hint="eastAsia" w:ascii="Arial" w:hAnsi="Arial" w:cs="Arial"/>
                <w:sz w:val="18"/>
                <w:szCs w:val="18"/>
                <w:lang w:eastAsia="zh-CN"/>
              </w:rPr>
              <w:t>1</w:t>
            </w:r>
          </w:p>
        </w:tc>
        <w:tc>
          <w:tcPr>
            <w:tcW w:w="2126" w:type="dxa"/>
            <w:vAlign w:val="center"/>
          </w:tcPr>
          <w:p w14:paraId="2344BE72">
            <w:pPr>
              <w:jc w:val="center"/>
              <w:rPr>
                <w:rFonts w:ascii="Arial" w:hAnsi="Arial" w:cs="Arial"/>
                <w:sz w:val="18"/>
                <w:szCs w:val="18"/>
                <w:lang w:eastAsia="zh-CN"/>
              </w:rPr>
            </w:pPr>
            <w:r>
              <w:rPr>
                <w:rFonts w:hint="eastAsia" w:ascii="Arial" w:hAnsi="Arial" w:cs="Arial"/>
                <w:sz w:val="18"/>
                <w:szCs w:val="18"/>
                <w:lang w:eastAsia="zh-CN"/>
              </w:rPr>
              <w:t>国内配套</w:t>
            </w:r>
          </w:p>
        </w:tc>
      </w:tr>
      <w:tr w14:paraId="7E021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1B8A14E5">
            <w:pPr>
              <w:jc w:val="center"/>
              <w:rPr>
                <w:rFonts w:ascii="Arial" w:hAnsi="Arial" w:cs="Arial"/>
                <w:sz w:val="18"/>
                <w:szCs w:val="18"/>
                <w:lang w:eastAsia="zh-CN"/>
              </w:rPr>
            </w:pPr>
            <w:r>
              <w:rPr>
                <w:rFonts w:hint="eastAsia" w:ascii="Arial" w:hAnsi="Arial" w:cs="Arial"/>
                <w:sz w:val="18"/>
                <w:szCs w:val="18"/>
                <w:lang w:eastAsia="zh-CN"/>
              </w:rPr>
              <w:t>6</w:t>
            </w:r>
          </w:p>
        </w:tc>
        <w:tc>
          <w:tcPr>
            <w:tcW w:w="1472" w:type="dxa"/>
            <w:vAlign w:val="center"/>
          </w:tcPr>
          <w:p w14:paraId="1B5053AF">
            <w:pPr>
              <w:jc w:val="center"/>
              <w:rPr>
                <w:rFonts w:ascii="Arial" w:hAnsi="Arial" w:cs="Arial"/>
                <w:sz w:val="18"/>
                <w:szCs w:val="18"/>
                <w:lang w:eastAsia="zh-CN"/>
              </w:rPr>
            </w:pPr>
            <w:r>
              <w:rPr>
                <w:rFonts w:hint="eastAsia" w:ascii="Arial" w:hAnsi="Arial" w:cs="Arial"/>
                <w:sz w:val="18"/>
                <w:szCs w:val="18"/>
                <w:lang w:eastAsia="zh-CN"/>
              </w:rPr>
              <w:t>氮气吹扫系统配套球阀</w:t>
            </w:r>
          </w:p>
        </w:tc>
        <w:tc>
          <w:tcPr>
            <w:tcW w:w="3260" w:type="dxa"/>
            <w:vAlign w:val="center"/>
          </w:tcPr>
          <w:p w14:paraId="73A726C7">
            <w:pPr>
              <w:jc w:val="center"/>
              <w:rPr>
                <w:rFonts w:ascii="Arial" w:hAnsi="Arial" w:cs="Arial"/>
                <w:sz w:val="18"/>
                <w:szCs w:val="18"/>
                <w:lang w:eastAsia="zh-CN"/>
              </w:rPr>
            </w:pPr>
            <w:r>
              <w:rPr>
                <w:rFonts w:hint="eastAsia" w:ascii="Arial" w:hAnsi="Arial" w:cs="Arial"/>
                <w:sz w:val="18"/>
                <w:szCs w:val="18"/>
                <w:lang w:eastAsia="zh-CN"/>
              </w:rPr>
              <w:t>1/4</w:t>
            </w:r>
            <w:r>
              <w:rPr>
                <w:rFonts w:ascii="Arial" w:hAnsi="Arial" w:cs="Arial"/>
                <w:sz w:val="18"/>
                <w:szCs w:val="18"/>
                <w:lang w:eastAsia="zh-CN"/>
              </w:rPr>
              <w:t>”</w:t>
            </w:r>
          </w:p>
        </w:tc>
        <w:tc>
          <w:tcPr>
            <w:tcW w:w="1539" w:type="dxa"/>
            <w:vAlign w:val="center"/>
          </w:tcPr>
          <w:p w14:paraId="6E87A80F">
            <w:pPr>
              <w:jc w:val="center"/>
              <w:rPr>
                <w:rFonts w:ascii="Arial" w:hAnsi="Arial" w:cs="Arial"/>
                <w:sz w:val="18"/>
                <w:szCs w:val="18"/>
                <w:lang w:eastAsia="zh-CN"/>
              </w:rPr>
            </w:pPr>
            <w:r>
              <w:rPr>
                <w:rFonts w:hint="eastAsia" w:ascii="Arial" w:hAnsi="Arial" w:cs="Arial"/>
                <w:sz w:val="18"/>
                <w:szCs w:val="18"/>
                <w:lang w:eastAsia="zh-CN"/>
              </w:rPr>
              <w:t>SS316</w:t>
            </w:r>
          </w:p>
        </w:tc>
        <w:tc>
          <w:tcPr>
            <w:tcW w:w="709" w:type="dxa"/>
            <w:vAlign w:val="center"/>
          </w:tcPr>
          <w:p w14:paraId="65474CBF">
            <w:pPr>
              <w:jc w:val="center"/>
              <w:rPr>
                <w:rFonts w:ascii="Arial" w:hAnsi="Arial" w:cs="Arial"/>
                <w:sz w:val="18"/>
                <w:szCs w:val="18"/>
                <w:lang w:eastAsia="zh-CN"/>
              </w:rPr>
            </w:pPr>
            <w:r>
              <w:rPr>
                <w:rFonts w:hint="eastAsia" w:ascii="Arial" w:hAnsi="Arial" w:cs="Arial"/>
                <w:sz w:val="18"/>
                <w:szCs w:val="18"/>
                <w:lang w:eastAsia="zh-CN"/>
              </w:rPr>
              <w:t>1</w:t>
            </w:r>
          </w:p>
        </w:tc>
        <w:tc>
          <w:tcPr>
            <w:tcW w:w="2126" w:type="dxa"/>
            <w:vAlign w:val="center"/>
          </w:tcPr>
          <w:p w14:paraId="7B581A9E">
            <w:pPr>
              <w:jc w:val="center"/>
              <w:rPr>
                <w:rFonts w:ascii="Arial" w:hAnsi="Arial" w:cs="Arial"/>
                <w:sz w:val="18"/>
                <w:szCs w:val="18"/>
                <w:lang w:eastAsia="zh-CN"/>
              </w:rPr>
            </w:pPr>
            <w:r>
              <w:rPr>
                <w:rFonts w:hint="eastAsia" w:ascii="Arial" w:hAnsi="Arial" w:cs="Arial"/>
                <w:sz w:val="18"/>
                <w:szCs w:val="18"/>
                <w:lang w:eastAsia="zh-CN"/>
              </w:rPr>
              <w:t>进口</w:t>
            </w:r>
          </w:p>
        </w:tc>
      </w:tr>
      <w:tr w14:paraId="5E4FF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1ABEBE3B">
            <w:pPr>
              <w:jc w:val="center"/>
              <w:rPr>
                <w:rFonts w:ascii="Arial" w:hAnsi="Arial" w:cs="Arial"/>
                <w:sz w:val="18"/>
                <w:szCs w:val="18"/>
                <w:lang w:eastAsia="zh-CN"/>
              </w:rPr>
            </w:pPr>
            <w:r>
              <w:rPr>
                <w:rFonts w:hint="eastAsia" w:ascii="Arial" w:hAnsi="Arial" w:cs="Arial"/>
                <w:sz w:val="18"/>
                <w:szCs w:val="18"/>
                <w:lang w:eastAsia="zh-CN"/>
              </w:rPr>
              <w:t>7</w:t>
            </w:r>
          </w:p>
        </w:tc>
        <w:tc>
          <w:tcPr>
            <w:tcW w:w="1472" w:type="dxa"/>
            <w:vAlign w:val="center"/>
          </w:tcPr>
          <w:p w14:paraId="22948E97">
            <w:pPr>
              <w:jc w:val="center"/>
              <w:rPr>
                <w:rFonts w:ascii="Arial" w:hAnsi="Arial" w:cs="Arial"/>
                <w:sz w:val="18"/>
                <w:szCs w:val="18"/>
                <w:lang w:eastAsia="zh-CN"/>
              </w:rPr>
            </w:pPr>
            <w:r>
              <w:rPr>
                <w:rFonts w:hint="eastAsia" w:ascii="Arial" w:hAnsi="Arial" w:cs="Arial"/>
                <w:sz w:val="18"/>
                <w:szCs w:val="18"/>
                <w:lang w:eastAsia="zh-CN"/>
              </w:rPr>
              <w:t>氮气吹扫系统配套止回阀</w:t>
            </w:r>
          </w:p>
        </w:tc>
        <w:tc>
          <w:tcPr>
            <w:tcW w:w="3260" w:type="dxa"/>
            <w:vAlign w:val="center"/>
          </w:tcPr>
          <w:p w14:paraId="382EF054">
            <w:pPr>
              <w:jc w:val="center"/>
              <w:rPr>
                <w:rFonts w:ascii="Arial" w:hAnsi="Arial" w:cs="Arial"/>
                <w:sz w:val="18"/>
                <w:szCs w:val="18"/>
                <w:lang w:eastAsia="zh-CN"/>
              </w:rPr>
            </w:pPr>
            <w:r>
              <w:rPr>
                <w:rFonts w:hint="eastAsia" w:ascii="Arial" w:hAnsi="Arial" w:cs="Arial"/>
                <w:sz w:val="18"/>
                <w:szCs w:val="18"/>
                <w:lang w:eastAsia="zh-CN"/>
              </w:rPr>
              <w:t>1/4</w:t>
            </w:r>
            <w:r>
              <w:rPr>
                <w:rFonts w:ascii="Arial" w:hAnsi="Arial" w:cs="Arial"/>
                <w:sz w:val="18"/>
                <w:szCs w:val="18"/>
                <w:lang w:eastAsia="zh-CN"/>
              </w:rPr>
              <w:t>”</w:t>
            </w:r>
          </w:p>
        </w:tc>
        <w:tc>
          <w:tcPr>
            <w:tcW w:w="1539" w:type="dxa"/>
            <w:vAlign w:val="center"/>
          </w:tcPr>
          <w:p w14:paraId="7BC68634">
            <w:pPr>
              <w:jc w:val="center"/>
              <w:rPr>
                <w:rFonts w:ascii="Arial" w:hAnsi="Arial" w:cs="Arial"/>
                <w:sz w:val="18"/>
                <w:szCs w:val="18"/>
                <w:lang w:eastAsia="zh-CN"/>
              </w:rPr>
            </w:pPr>
            <w:r>
              <w:rPr>
                <w:rFonts w:hint="eastAsia" w:ascii="Arial" w:hAnsi="Arial" w:cs="Arial"/>
                <w:sz w:val="18"/>
                <w:szCs w:val="18"/>
                <w:lang w:eastAsia="zh-CN"/>
              </w:rPr>
              <w:t>SS316</w:t>
            </w:r>
          </w:p>
        </w:tc>
        <w:tc>
          <w:tcPr>
            <w:tcW w:w="709" w:type="dxa"/>
            <w:vAlign w:val="center"/>
          </w:tcPr>
          <w:p w14:paraId="0A1761DE">
            <w:pPr>
              <w:jc w:val="center"/>
              <w:rPr>
                <w:rFonts w:ascii="Arial" w:hAnsi="Arial" w:cs="Arial"/>
                <w:sz w:val="18"/>
                <w:szCs w:val="18"/>
                <w:lang w:eastAsia="zh-CN"/>
              </w:rPr>
            </w:pPr>
            <w:r>
              <w:rPr>
                <w:rFonts w:hint="eastAsia" w:ascii="Arial" w:hAnsi="Arial" w:cs="Arial"/>
                <w:sz w:val="18"/>
                <w:szCs w:val="18"/>
                <w:lang w:eastAsia="zh-CN"/>
              </w:rPr>
              <w:t>1</w:t>
            </w:r>
          </w:p>
        </w:tc>
        <w:tc>
          <w:tcPr>
            <w:tcW w:w="2126" w:type="dxa"/>
            <w:vAlign w:val="center"/>
          </w:tcPr>
          <w:p w14:paraId="3E12478F">
            <w:pPr>
              <w:jc w:val="center"/>
              <w:rPr>
                <w:rFonts w:ascii="Arial" w:hAnsi="Arial" w:cs="Arial"/>
                <w:sz w:val="18"/>
                <w:szCs w:val="18"/>
                <w:lang w:eastAsia="zh-CN"/>
              </w:rPr>
            </w:pPr>
            <w:r>
              <w:rPr>
                <w:rFonts w:hint="eastAsia" w:ascii="Arial" w:hAnsi="Arial" w:cs="Arial"/>
                <w:sz w:val="18"/>
                <w:szCs w:val="18"/>
                <w:lang w:eastAsia="zh-CN"/>
              </w:rPr>
              <w:t>进口</w:t>
            </w:r>
          </w:p>
        </w:tc>
      </w:tr>
      <w:tr w14:paraId="46438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15B60B48">
            <w:pPr>
              <w:jc w:val="center"/>
              <w:rPr>
                <w:rFonts w:ascii="Arial" w:hAnsi="Arial" w:cs="Arial"/>
                <w:sz w:val="18"/>
                <w:szCs w:val="18"/>
                <w:lang w:eastAsia="zh-CN"/>
              </w:rPr>
            </w:pPr>
            <w:r>
              <w:rPr>
                <w:rFonts w:hint="eastAsia" w:ascii="Arial" w:hAnsi="Arial" w:cs="Arial"/>
                <w:sz w:val="18"/>
                <w:szCs w:val="18"/>
                <w:lang w:eastAsia="zh-CN"/>
              </w:rPr>
              <w:t>8</w:t>
            </w:r>
          </w:p>
        </w:tc>
        <w:tc>
          <w:tcPr>
            <w:tcW w:w="1472" w:type="dxa"/>
            <w:vAlign w:val="center"/>
          </w:tcPr>
          <w:p w14:paraId="03DB8E78">
            <w:pPr>
              <w:jc w:val="center"/>
              <w:rPr>
                <w:rFonts w:ascii="Arial" w:hAnsi="Arial" w:cs="Arial"/>
                <w:sz w:val="18"/>
                <w:szCs w:val="18"/>
                <w:lang w:eastAsia="zh-CN"/>
              </w:rPr>
            </w:pPr>
            <w:r>
              <w:rPr>
                <w:rFonts w:hint="eastAsia" w:ascii="Arial" w:hAnsi="Arial" w:cs="Arial"/>
                <w:sz w:val="18"/>
                <w:szCs w:val="18"/>
                <w:lang w:eastAsia="zh-CN"/>
              </w:rPr>
              <w:t>氮气吹扫系统配套减压阀</w:t>
            </w:r>
          </w:p>
        </w:tc>
        <w:tc>
          <w:tcPr>
            <w:tcW w:w="3260" w:type="dxa"/>
            <w:vAlign w:val="center"/>
          </w:tcPr>
          <w:p w14:paraId="18F545BF">
            <w:pPr>
              <w:jc w:val="center"/>
              <w:rPr>
                <w:rFonts w:ascii="Arial" w:hAnsi="Arial" w:cs="Arial"/>
                <w:sz w:val="18"/>
                <w:szCs w:val="18"/>
                <w:lang w:eastAsia="zh-CN"/>
              </w:rPr>
            </w:pPr>
            <w:r>
              <w:rPr>
                <w:rFonts w:hint="eastAsia" w:ascii="Arial" w:hAnsi="Arial" w:cs="Arial"/>
                <w:sz w:val="18"/>
                <w:szCs w:val="18"/>
                <w:lang w:eastAsia="zh-CN"/>
              </w:rPr>
              <w:t>1/4</w:t>
            </w:r>
            <w:r>
              <w:rPr>
                <w:rFonts w:ascii="Arial" w:hAnsi="Arial" w:cs="Arial"/>
                <w:sz w:val="18"/>
                <w:szCs w:val="18"/>
                <w:lang w:eastAsia="zh-CN"/>
              </w:rPr>
              <w:t>”</w:t>
            </w:r>
          </w:p>
        </w:tc>
        <w:tc>
          <w:tcPr>
            <w:tcW w:w="1539" w:type="dxa"/>
            <w:vAlign w:val="center"/>
          </w:tcPr>
          <w:p w14:paraId="1481740D">
            <w:pPr>
              <w:jc w:val="center"/>
              <w:rPr>
                <w:rFonts w:ascii="Arial" w:hAnsi="Arial" w:cs="Arial"/>
                <w:sz w:val="18"/>
                <w:szCs w:val="18"/>
                <w:lang w:eastAsia="zh-CN"/>
              </w:rPr>
            </w:pPr>
            <w:r>
              <w:rPr>
                <w:rFonts w:hint="eastAsia" w:ascii="Arial" w:hAnsi="Arial" w:cs="Arial"/>
                <w:sz w:val="18"/>
                <w:szCs w:val="18"/>
                <w:lang w:eastAsia="zh-CN"/>
              </w:rPr>
              <w:t>组合件</w:t>
            </w:r>
          </w:p>
        </w:tc>
        <w:tc>
          <w:tcPr>
            <w:tcW w:w="709" w:type="dxa"/>
            <w:vAlign w:val="center"/>
          </w:tcPr>
          <w:p w14:paraId="454DCB06">
            <w:pPr>
              <w:jc w:val="center"/>
              <w:rPr>
                <w:rFonts w:ascii="Arial" w:hAnsi="Arial" w:cs="Arial"/>
                <w:sz w:val="18"/>
                <w:szCs w:val="18"/>
                <w:lang w:eastAsia="zh-CN"/>
              </w:rPr>
            </w:pPr>
            <w:r>
              <w:rPr>
                <w:rFonts w:hint="eastAsia" w:ascii="Arial" w:hAnsi="Arial" w:cs="Arial"/>
                <w:sz w:val="18"/>
                <w:szCs w:val="18"/>
                <w:lang w:eastAsia="zh-CN"/>
              </w:rPr>
              <w:t>1</w:t>
            </w:r>
          </w:p>
        </w:tc>
        <w:tc>
          <w:tcPr>
            <w:tcW w:w="2126" w:type="dxa"/>
            <w:vAlign w:val="center"/>
          </w:tcPr>
          <w:p w14:paraId="547276C7">
            <w:pPr>
              <w:jc w:val="center"/>
              <w:rPr>
                <w:rFonts w:ascii="Arial" w:hAnsi="Arial" w:cs="Arial"/>
                <w:sz w:val="18"/>
                <w:szCs w:val="18"/>
                <w:lang w:eastAsia="zh-CN"/>
              </w:rPr>
            </w:pPr>
            <w:r>
              <w:rPr>
                <w:rFonts w:hint="eastAsia" w:ascii="Arial" w:hAnsi="Arial" w:cs="Arial"/>
                <w:sz w:val="18"/>
                <w:szCs w:val="18"/>
                <w:lang w:eastAsia="zh-CN"/>
              </w:rPr>
              <w:t>进口</w:t>
            </w:r>
          </w:p>
        </w:tc>
      </w:tr>
    </w:tbl>
    <w:p w14:paraId="618B9E14">
      <w:pPr>
        <w:ind w:firstLine="444"/>
        <w:rPr>
          <w:rFonts w:ascii="Arial" w:hAnsi="Arial" w:cs="Arial"/>
          <w:lang w:val="en-AU" w:eastAsia="zh-CN"/>
        </w:rPr>
      </w:pPr>
      <w:r>
        <w:rPr>
          <w:rFonts w:ascii="Arial" w:hAnsi="Arial" w:cs="Arial"/>
          <w:lang w:val="en-AU" w:eastAsia="zh-CN"/>
        </w:rPr>
        <w:t>备注：配对法兰、垫片、紧固件不在卖方供货范围内。</w:t>
      </w:r>
    </w:p>
    <w:bookmarkEnd w:id="3"/>
    <w:p w14:paraId="2B914829">
      <w:pPr>
        <w:widowControl/>
        <w:autoSpaceDE/>
        <w:autoSpaceDN/>
        <w:spacing w:after="160" w:line="278" w:lineRule="auto"/>
        <w:rPr>
          <w:lang w:val="en-AU" w:eastAsia="zh-CN"/>
        </w:rPr>
      </w:pPr>
      <w:r>
        <w:rPr>
          <w:rFonts w:hint="eastAsia"/>
          <w:lang w:val="en-AU" w:eastAsia="zh-CN"/>
        </w:rPr>
        <w:br w:type="page"/>
      </w:r>
    </w:p>
    <w:p w14:paraId="03E8E84A">
      <w:pPr>
        <w:rPr>
          <w:lang w:eastAsia="zh-CN"/>
        </w:rPr>
        <w:sectPr>
          <w:headerReference r:id="rId5" w:type="default"/>
          <w:footerReference r:id="rId6" w:type="default"/>
          <w:pgSz w:w="11900" w:h="16840"/>
          <w:pgMar w:top="1440" w:right="1080" w:bottom="1440" w:left="1080" w:header="319" w:footer="397" w:gutter="0"/>
          <w:cols w:space="720" w:num="1"/>
          <w:docGrid w:linePitch="299" w:charSpace="0"/>
        </w:sectPr>
      </w:pPr>
    </w:p>
    <w:p w14:paraId="0014981E">
      <w:pPr>
        <w:pStyle w:val="2"/>
        <w:spacing w:before="120" w:after="120" w:line="360" w:lineRule="auto"/>
        <w:rPr>
          <w:rFonts w:asciiTheme="majorEastAsia" w:hAnsiTheme="majorEastAsia"/>
          <w:color w:val="auto"/>
          <w:sz w:val="32"/>
          <w:szCs w:val="32"/>
        </w:rPr>
      </w:pPr>
      <w:bookmarkStart w:id="4" w:name="_Toc179924800"/>
      <w:bookmarkStart w:id="5" w:name="_Toc195605531"/>
      <w:bookmarkStart w:id="6" w:name="_Toc177849089"/>
      <w:r>
        <w:rPr>
          <w:rFonts w:asciiTheme="majorEastAsia" w:hAnsiTheme="majorEastAsia"/>
          <w:color w:val="auto"/>
          <w:sz w:val="32"/>
          <w:szCs w:val="32"/>
        </w:rPr>
        <w:t>2</w:t>
      </w:r>
      <w:r>
        <w:rPr>
          <w:rFonts w:hint="eastAsia" w:asciiTheme="majorEastAsia" w:hAnsiTheme="majorEastAsia"/>
          <w:color w:val="auto"/>
          <w:sz w:val="32"/>
          <w:szCs w:val="32"/>
        </w:rPr>
        <w:t xml:space="preserve"> 设计要求</w:t>
      </w:r>
      <w:bookmarkEnd w:id="4"/>
      <w:bookmarkEnd w:id="5"/>
      <w:bookmarkEnd w:id="6"/>
    </w:p>
    <w:p w14:paraId="01E5FA5C">
      <w:pPr>
        <w:pStyle w:val="3"/>
        <w:spacing w:before="120" w:after="120" w:line="360" w:lineRule="auto"/>
        <w:rPr>
          <w:rFonts w:asciiTheme="majorEastAsia" w:hAnsiTheme="majorEastAsia"/>
          <w:color w:val="auto"/>
          <w:sz w:val="30"/>
          <w:szCs w:val="30"/>
        </w:rPr>
      </w:pPr>
      <w:bookmarkStart w:id="7" w:name="_Toc179924802"/>
      <w:r>
        <w:rPr>
          <w:rFonts w:asciiTheme="majorEastAsia" w:hAnsiTheme="majorEastAsia"/>
          <w:color w:val="auto"/>
          <w:sz w:val="30"/>
          <w:szCs w:val="30"/>
        </w:rPr>
        <w:t>2</w:t>
      </w:r>
      <w:r>
        <w:rPr>
          <w:rFonts w:hint="eastAsia" w:asciiTheme="majorEastAsia" w:hAnsiTheme="majorEastAsia"/>
          <w:color w:val="auto"/>
          <w:sz w:val="30"/>
          <w:szCs w:val="30"/>
        </w:rPr>
        <w:t>.</w:t>
      </w:r>
      <w:r>
        <w:rPr>
          <w:rFonts w:asciiTheme="majorEastAsia" w:hAnsiTheme="majorEastAsia"/>
          <w:color w:val="auto"/>
          <w:sz w:val="30"/>
          <w:szCs w:val="30"/>
        </w:rPr>
        <w:t>1 标准及规范</w:t>
      </w:r>
      <w:bookmarkEnd w:id="7"/>
    </w:p>
    <w:p w14:paraId="6EC24022">
      <w:pPr>
        <w:spacing w:line="360" w:lineRule="auto"/>
        <w:ind w:firstLine="480" w:firstLineChars="200"/>
        <w:jc w:val="both"/>
        <w:rPr>
          <w:sz w:val="24"/>
          <w:szCs w:val="24"/>
          <w:lang w:eastAsia="zh-CN"/>
        </w:rPr>
      </w:pPr>
      <w:r>
        <w:rPr>
          <w:rFonts w:hint="eastAsia"/>
          <w:sz w:val="24"/>
          <w:szCs w:val="24"/>
          <w:lang w:eastAsia="zh-CN"/>
        </w:rPr>
        <w:t>卖方所提供设备的设计、制造、检验、供货、包装运输、性能保证等，应按下列标准（但不局限于）最新版本的要求执行。</w:t>
      </w:r>
    </w:p>
    <w:p w14:paraId="2D2358B5">
      <w:pPr>
        <w:spacing w:line="360" w:lineRule="auto"/>
        <w:ind w:firstLine="480" w:firstLineChars="200"/>
        <w:jc w:val="both"/>
        <w:rPr>
          <w:sz w:val="24"/>
          <w:szCs w:val="24"/>
          <w:lang w:eastAsia="zh-CN"/>
        </w:rPr>
      </w:pPr>
      <w:r>
        <w:rPr>
          <w:sz w:val="24"/>
          <w:szCs w:val="24"/>
          <w:lang w:eastAsia="zh-CN"/>
        </w:rPr>
        <w:t>GB/T 4756 《石油液体产品手工采样法》</w:t>
      </w:r>
    </w:p>
    <w:p w14:paraId="400EE801">
      <w:pPr>
        <w:spacing w:line="360" w:lineRule="auto"/>
        <w:ind w:firstLine="480" w:firstLineChars="200"/>
        <w:jc w:val="both"/>
        <w:rPr>
          <w:sz w:val="24"/>
          <w:szCs w:val="24"/>
          <w:lang w:eastAsia="zh-CN"/>
        </w:rPr>
      </w:pPr>
      <w:r>
        <w:rPr>
          <w:sz w:val="24"/>
          <w:szCs w:val="24"/>
          <w:lang w:eastAsia="zh-CN"/>
        </w:rPr>
        <w:t>GB/T 3723 《工业用化学产品采样安全通则》</w:t>
      </w:r>
    </w:p>
    <w:p w14:paraId="16E73672">
      <w:pPr>
        <w:spacing w:line="360" w:lineRule="auto"/>
        <w:ind w:firstLine="480" w:firstLineChars="200"/>
        <w:jc w:val="both"/>
        <w:rPr>
          <w:sz w:val="24"/>
          <w:szCs w:val="24"/>
          <w:lang w:eastAsia="zh-CN"/>
        </w:rPr>
      </w:pPr>
      <w:r>
        <w:rPr>
          <w:sz w:val="24"/>
          <w:szCs w:val="24"/>
          <w:lang w:eastAsia="zh-CN"/>
        </w:rPr>
        <w:t>GB/T 6678 《化工产品采样总则》</w:t>
      </w:r>
    </w:p>
    <w:p w14:paraId="3F208337">
      <w:pPr>
        <w:spacing w:line="360" w:lineRule="auto"/>
        <w:ind w:firstLine="480" w:firstLineChars="200"/>
        <w:jc w:val="both"/>
        <w:rPr>
          <w:sz w:val="24"/>
          <w:szCs w:val="24"/>
          <w:lang w:eastAsia="zh-CN"/>
        </w:rPr>
      </w:pPr>
      <w:r>
        <w:rPr>
          <w:sz w:val="24"/>
          <w:szCs w:val="24"/>
          <w:lang w:eastAsia="zh-CN"/>
        </w:rPr>
        <w:t>GB/T 6680 《液体化工产品采样通则》</w:t>
      </w:r>
    </w:p>
    <w:p w14:paraId="5D56999D">
      <w:pPr>
        <w:spacing w:line="360" w:lineRule="auto"/>
        <w:ind w:firstLine="480" w:firstLineChars="200"/>
        <w:jc w:val="both"/>
        <w:rPr>
          <w:sz w:val="24"/>
          <w:szCs w:val="24"/>
          <w:lang w:eastAsia="zh-CN"/>
        </w:rPr>
      </w:pPr>
      <w:r>
        <w:rPr>
          <w:sz w:val="24"/>
          <w:szCs w:val="24"/>
          <w:lang w:eastAsia="zh-CN"/>
        </w:rPr>
        <w:t>GB/T 6681 《气体化工产品采样通则》</w:t>
      </w:r>
    </w:p>
    <w:p w14:paraId="3ECBCAB3">
      <w:pPr>
        <w:spacing w:line="360" w:lineRule="auto"/>
        <w:ind w:firstLine="480" w:firstLineChars="200"/>
        <w:jc w:val="both"/>
        <w:rPr>
          <w:sz w:val="24"/>
          <w:szCs w:val="24"/>
          <w:lang w:eastAsia="zh-CN"/>
        </w:rPr>
      </w:pPr>
      <w:r>
        <w:rPr>
          <w:sz w:val="24"/>
          <w:szCs w:val="24"/>
          <w:lang w:eastAsia="zh-CN"/>
        </w:rPr>
        <w:t>GB/T 13289 《工业用乙烯液体和气体采样法》</w:t>
      </w:r>
    </w:p>
    <w:p w14:paraId="527E4F0B">
      <w:pPr>
        <w:spacing w:line="360" w:lineRule="auto"/>
        <w:ind w:firstLine="480" w:firstLineChars="200"/>
        <w:jc w:val="both"/>
        <w:rPr>
          <w:sz w:val="24"/>
          <w:szCs w:val="24"/>
          <w:lang w:eastAsia="zh-CN"/>
        </w:rPr>
      </w:pPr>
      <w:r>
        <w:rPr>
          <w:rFonts w:hint="eastAsia"/>
          <w:sz w:val="24"/>
          <w:szCs w:val="24"/>
          <w:lang w:eastAsia="zh-CN"/>
        </w:rPr>
        <w:t>如果本技术要求及其附件所提到的标准规范不完全，无法满足分析项目一览表内的分析项目、控制指标的采样和测定要求。卖方应向买方提交其应用的标准规范</w:t>
      </w:r>
      <w:r>
        <w:rPr>
          <w:sz w:val="24"/>
          <w:szCs w:val="24"/>
          <w:lang w:eastAsia="zh-CN"/>
        </w:rPr>
        <w:t>,</w:t>
      </w:r>
      <w:r>
        <w:rPr>
          <w:rFonts w:hint="eastAsia"/>
          <w:sz w:val="24"/>
          <w:szCs w:val="24"/>
          <w:lang w:eastAsia="zh-CN"/>
        </w:rPr>
        <w:t>采样方法等文件以供评阅。</w:t>
      </w:r>
    </w:p>
    <w:p w14:paraId="52AB2965">
      <w:pPr>
        <w:pStyle w:val="3"/>
        <w:spacing w:before="120" w:after="120" w:line="360" w:lineRule="auto"/>
        <w:rPr>
          <w:rFonts w:asciiTheme="majorEastAsia" w:hAnsiTheme="majorEastAsia"/>
          <w:color w:val="auto"/>
          <w:sz w:val="30"/>
          <w:szCs w:val="30"/>
        </w:rPr>
      </w:pPr>
      <w:bookmarkStart w:id="8" w:name="_Toc179924803"/>
      <w:r>
        <w:rPr>
          <w:rFonts w:asciiTheme="majorEastAsia" w:hAnsiTheme="majorEastAsia"/>
          <w:color w:val="auto"/>
          <w:sz w:val="30"/>
          <w:szCs w:val="30"/>
        </w:rPr>
        <w:t>2</w:t>
      </w:r>
      <w:r>
        <w:rPr>
          <w:rFonts w:hint="eastAsia" w:asciiTheme="majorEastAsia" w:hAnsiTheme="majorEastAsia"/>
          <w:color w:val="auto"/>
          <w:sz w:val="30"/>
          <w:szCs w:val="30"/>
        </w:rPr>
        <w:t>.2</w:t>
      </w:r>
      <w:r>
        <w:rPr>
          <w:rFonts w:asciiTheme="majorEastAsia" w:hAnsiTheme="majorEastAsia"/>
          <w:color w:val="auto"/>
          <w:sz w:val="30"/>
          <w:szCs w:val="30"/>
        </w:rPr>
        <w:t xml:space="preserve"> 技术要求</w:t>
      </w:r>
      <w:bookmarkEnd w:id="8"/>
      <w:r>
        <w:rPr>
          <w:rFonts w:hint="eastAsia" w:asciiTheme="majorEastAsia" w:hAnsiTheme="majorEastAsia"/>
          <w:color w:val="auto"/>
          <w:sz w:val="30"/>
          <w:szCs w:val="30"/>
        </w:rPr>
        <w:t>（标※点为不允许偏差项）</w:t>
      </w:r>
    </w:p>
    <w:p w14:paraId="0B5FDDB6">
      <w:pPr>
        <w:spacing w:line="360" w:lineRule="auto"/>
        <w:jc w:val="both"/>
        <w:rPr>
          <w:sz w:val="24"/>
          <w:szCs w:val="24"/>
          <w:lang w:eastAsia="zh-CN"/>
        </w:rPr>
      </w:pPr>
      <w:r>
        <w:rPr>
          <w:rFonts w:hint="eastAsia"/>
          <w:sz w:val="24"/>
          <w:szCs w:val="24"/>
          <w:lang w:eastAsia="zh-CN"/>
        </w:rPr>
        <w:t>※</w:t>
      </w:r>
      <w:r>
        <w:rPr>
          <w:sz w:val="24"/>
          <w:szCs w:val="24"/>
          <w:lang w:eastAsia="zh-CN"/>
        </w:rPr>
        <w:t>2.2</w:t>
      </w:r>
      <w:r>
        <w:rPr>
          <w:rFonts w:hint="eastAsia"/>
          <w:sz w:val="24"/>
          <w:szCs w:val="24"/>
          <w:lang w:eastAsia="zh-CN"/>
        </w:rPr>
        <w:t>.</w:t>
      </w:r>
      <w:r>
        <w:rPr>
          <w:sz w:val="24"/>
          <w:szCs w:val="24"/>
          <w:lang w:eastAsia="zh-CN"/>
        </w:rPr>
        <w:t xml:space="preserve">1 </w:t>
      </w:r>
      <w:r>
        <w:rPr>
          <w:rFonts w:hint="eastAsia"/>
          <w:sz w:val="24"/>
          <w:szCs w:val="24"/>
          <w:lang w:eastAsia="zh-CN"/>
        </w:rPr>
        <w:t>取样阀须采用原装进口产品。供货时</w:t>
      </w:r>
      <w:r>
        <w:rPr>
          <w:sz w:val="24"/>
          <w:szCs w:val="24"/>
          <w:lang w:eastAsia="zh-CN"/>
        </w:rPr>
        <w:t>提供设备出厂测试报告、材质证明、产地证明</w:t>
      </w:r>
      <w:r>
        <w:rPr>
          <w:rFonts w:hint="eastAsia"/>
          <w:sz w:val="24"/>
          <w:szCs w:val="24"/>
          <w:lang w:eastAsia="zh-CN"/>
        </w:rPr>
        <w:t>等关键证明文件</w:t>
      </w:r>
      <w:r>
        <w:rPr>
          <w:sz w:val="24"/>
          <w:szCs w:val="24"/>
          <w:lang w:eastAsia="zh-CN"/>
        </w:rPr>
        <w:t>。</w:t>
      </w:r>
    </w:p>
    <w:p w14:paraId="77C956AC">
      <w:pPr>
        <w:spacing w:line="360" w:lineRule="auto"/>
        <w:jc w:val="both"/>
        <w:rPr>
          <w:sz w:val="24"/>
          <w:szCs w:val="24"/>
          <w:lang w:eastAsia="zh-CN"/>
        </w:rPr>
      </w:pPr>
      <w:r>
        <w:rPr>
          <w:sz w:val="24"/>
          <w:szCs w:val="24"/>
          <w:lang w:eastAsia="zh-CN"/>
        </w:rPr>
        <w:t>2.2</w:t>
      </w:r>
      <w:r>
        <w:rPr>
          <w:rFonts w:hint="eastAsia"/>
          <w:sz w:val="24"/>
          <w:szCs w:val="24"/>
          <w:lang w:eastAsia="zh-CN"/>
        </w:rPr>
        <w:t>.</w:t>
      </w:r>
      <w:r>
        <w:rPr>
          <w:sz w:val="24"/>
          <w:szCs w:val="24"/>
          <w:lang w:eastAsia="zh-CN"/>
        </w:rPr>
        <w:t>2 采样系统与外部连接均采用法兰连接。</w:t>
      </w:r>
    </w:p>
    <w:p w14:paraId="1222E911">
      <w:pPr>
        <w:spacing w:line="360" w:lineRule="auto"/>
        <w:jc w:val="both"/>
        <w:rPr>
          <w:sz w:val="24"/>
          <w:szCs w:val="24"/>
          <w:lang w:eastAsia="zh-CN"/>
        </w:rPr>
      </w:pPr>
      <w:r>
        <w:rPr>
          <w:sz w:val="24"/>
          <w:szCs w:val="24"/>
          <w:lang w:eastAsia="zh-CN"/>
        </w:rPr>
        <w:t>2.2</w:t>
      </w:r>
      <w:r>
        <w:rPr>
          <w:rFonts w:hint="eastAsia"/>
          <w:sz w:val="24"/>
          <w:szCs w:val="24"/>
          <w:lang w:eastAsia="zh-CN"/>
        </w:rPr>
        <w:t>.3</w:t>
      </w:r>
      <w:r>
        <w:rPr>
          <w:sz w:val="24"/>
          <w:szCs w:val="24"/>
          <w:lang w:eastAsia="zh-CN"/>
        </w:rPr>
        <w:t xml:space="preserve"> 采样玻璃瓶对多数化学物质具有良好的抗腐蚀性，中度的耐热性</w:t>
      </w:r>
      <w:r>
        <w:rPr>
          <w:rFonts w:hint="eastAsia"/>
          <w:sz w:val="24"/>
          <w:szCs w:val="24"/>
          <w:lang w:eastAsia="zh-CN"/>
        </w:rPr>
        <w:t>。</w:t>
      </w:r>
    </w:p>
    <w:p w14:paraId="6053FEA7">
      <w:pPr>
        <w:spacing w:line="360" w:lineRule="auto"/>
        <w:jc w:val="both"/>
        <w:rPr>
          <w:sz w:val="24"/>
          <w:szCs w:val="24"/>
          <w:lang w:eastAsia="zh-CN"/>
        </w:rPr>
      </w:pPr>
      <w:r>
        <w:rPr>
          <w:sz w:val="24"/>
          <w:szCs w:val="24"/>
          <w:lang w:eastAsia="zh-CN"/>
        </w:rPr>
        <w:t>2.2</w:t>
      </w:r>
      <w:r>
        <w:rPr>
          <w:rFonts w:hint="eastAsia"/>
          <w:sz w:val="24"/>
          <w:szCs w:val="24"/>
          <w:lang w:eastAsia="zh-CN"/>
        </w:rPr>
        <w:t>.4 氮气吹扫需带有单向阀。</w:t>
      </w:r>
    </w:p>
    <w:p w14:paraId="115D3678">
      <w:pPr>
        <w:spacing w:line="360" w:lineRule="auto"/>
        <w:jc w:val="both"/>
        <w:rPr>
          <w:sz w:val="24"/>
          <w:szCs w:val="24"/>
          <w:lang w:eastAsia="zh-CN"/>
        </w:rPr>
      </w:pPr>
      <w:r>
        <w:rPr>
          <w:sz w:val="24"/>
          <w:szCs w:val="24"/>
          <w:lang w:eastAsia="zh-CN"/>
        </w:rPr>
        <w:t>2.2</w:t>
      </w:r>
      <w:r>
        <w:rPr>
          <w:rFonts w:hint="eastAsia"/>
          <w:sz w:val="24"/>
          <w:szCs w:val="24"/>
          <w:lang w:eastAsia="zh-CN"/>
        </w:rPr>
        <w:t>.5</w:t>
      </w:r>
      <w:r>
        <w:rPr>
          <w:sz w:val="24"/>
          <w:szCs w:val="24"/>
          <w:lang w:eastAsia="zh-CN"/>
        </w:rPr>
        <w:t xml:space="preserve"> 采样系统应带有采样流程图，图例说明，操作流程，便于采样人员按照流程进</w:t>
      </w:r>
      <w:r>
        <w:rPr>
          <w:rFonts w:hint="eastAsia"/>
          <w:sz w:val="24"/>
          <w:szCs w:val="24"/>
          <w:lang w:eastAsia="zh-CN"/>
        </w:rPr>
        <w:t>行现场采样。</w:t>
      </w:r>
    </w:p>
    <w:p w14:paraId="3FFF5F5A">
      <w:pPr>
        <w:spacing w:line="360" w:lineRule="auto"/>
        <w:jc w:val="both"/>
        <w:rPr>
          <w:sz w:val="24"/>
          <w:szCs w:val="24"/>
          <w:lang w:eastAsia="zh-CN"/>
        </w:rPr>
      </w:pPr>
      <w:r>
        <w:rPr>
          <w:rFonts w:hint="eastAsia"/>
          <w:sz w:val="24"/>
          <w:szCs w:val="24"/>
          <w:lang w:eastAsia="zh-CN"/>
        </w:rPr>
        <w:t>※</w:t>
      </w:r>
      <w:r>
        <w:rPr>
          <w:sz w:val="24"/>
          <w:szCs w:val="24"/>
          <w:lang w:eastAsia="zh-CN"/>
        </w:rPr>
        <w:t>2.2</w:t>
      </w:r>
      <w:r>
        <w:rPr>
          <w:rFonts w:hint="eastAsia"/>
          <w:sz w:val="24"/>
          <w:szCs w:val="24"/>
          <w:lang w:eastAsia="zh-CN"/>
        </w:rPr>
        <w:t>.6</w:t>
      </w:r>
      <w:r>
        <w:rPr>
          <w:sz w:val="24"/>
          <w:szCs w:val="24"/>
          <w:lang w:eastAsia="zh-CN"/>
        </w:rPr>
        <w:t xml:space="preserve"> 随设备应提供中文铭牌，铭牌采用不锈钢制成并至少包括以下内容：采样器名</w:t>
      </w:r>
      <w:r>
        <w:rPr>
          <w:rFonts w:hint="eastAsia"/>
          <w:sz w:val="24"/>
          <w:szCs w:val="24"/>
          <w:lang w:eastAsia="zh-CN"/>
        </w:rPr>
        <w:t>称，位号，型号，制造日期，标定数据（包括压力，温度等），最高允许工作压力及温度，使用</w:t>
      </w:r>
      <w:r>
        <w:rPr>
          <w:sz w:val="24"/>
          <w:szCs w:val="24"/>
          <w:lang w:eastAsia="zh-CN"/>
        </w:rPr>
        <w:t>SI 单位。如介质</w:t>
      </w:r>
      <w:r>
        <w:rPr>
          <w:rFonts w:hint="eastAsia"/>
          <w:sz w:val="24"/>
          <w:szCs w:val="24"/>
          <w:lang w:eastAsia="zh-CN"/>
        </w:rPr>
        <w:t>为高温或低温介质时，需带警示标语。</w:t>
      </w:r>
    </w:p>
    <w:p w14:paraId="0CF23E6E">
      <w:pPr>
        <w:spacing w:line="360" w:lineRule="auto"/>
        <w:jc w:val="both"/>
        <w:rPr>
          <w:sz w:val="24"/>
          <w:szCs w:val="24"/>
          <w:lang w:eastAsia="zh-CN"/>
        </w:rPr>
      </w:pPr>
      <w:r>
        <w:rPr>
          <w:sz w:val="24"/>
          <w:szCs w:val="24"/>
          <w:lang w:eastAsia="zh-CN"/>
        </w:rPr>
        <w:t>2.2</w:t>
      </w:r>
      <w:r>
        <w:rPr>
          <w:rFonts w:hint="eastAsia"/>
          <w:sz w:val="24"/>
          <w:szCs w:val="24"/>
          <w:lang w:eastAsia="zh-CN"/>
        </w:rPr>
        <w:t>.7</w:t>
      </w:r>
      <w:r>
        <w:rPr>
          <w:sz w:val="24"/>
          <w:szCs w:val="24"/>
          <w:lang w:eastAsia="zh-CN"/>
        </w:rPr>
        <w:t xml:space="preserve"> 卖方保证所提供的所有密闭采样器及部件均为全新、先进、可靠、完整的且组</w:t>
      </w:r>
      <w:r>
        <w:rPr>
          <w:rFonts w:hint="eastAsia"/>
          <w:sz w:val="24"/>
          <w:szCs w:val="24"/>
          <w:lang w:eastAsia="zh-CN"/>
        </w:rPr>
        <w:t>合布置合理，提供的密闭采样器应是成熟产品，技术先进并能满足人身安全、劳动保护和业主所在地环境保护条件。</w:t>
      </w:r>
    </w:p>
    <w:p w14:paraId="0F034BD8">
      <w:pPr>
        <w:spacing w:line="360" w:lineRule="auto"/>
        <w:jc w:val="both"/>
        <w:rPr>
          <w:sz w:val="24"/>
          <w:szCs w:val="24"/>
          <w:lang w:eastAsia="zh-CN"/>
        </w:rPr>
      </w:pPr>
      <w:r>
        <w:rPr>
          <w:sz w:val="24"/>
          <w:szCs w:val="24"/>
          <w:lang w:eastAsia="zh-CN"/>
        </w:rPr>
        <w:t>2.2</w:t>
      </w:r>
      <w:r>
        <w:rPr>
          <w:rFonts w:hint="eastAsia"/>
          <w:sz w:val="24"/>
          <w:szCs w:val="24"/>
          <w:lang w:eastAsia="zh-CN"/>
        </w:rPr>
        <w:t>.8</w:t>
      </w:r>
      <w:r>
        <w:rPr>
          <w:sz w:val="24"/>
          <w:szCs w:val="24"/>
          <w:lang w:eastAsia="zh-CN"/>
        </w:rPr>
        <w:t xml:space="preserve"> 卖方保证所供设备使用的零件或组件具有良好的互换性。</w:t>
      </w:r>
    </w:p>
    <w:p w14:paraId="0C8154B2">
      <w:pPr>
        <w:spacing w:line="360" w:lineRule="auto"/>
        <w:jc w:val="both"/>
        <w:rPr>
          <w:sz w:val="24"/>
          <w:szCs w:val="24"/>
          <w:lang w:eastAsia="zh-CN"/>
        </w:rPr>
      </w:pPr>
      <w:r>
        <w:rPr>
          <w:sz w:val="24"/>
          <w:szCs w:val="24"/>
          <w:lang w:eastAsia="zh-CN"/>
        </w:rPr>
        <w:t>2.2</w:t>
      </w:r>
      <w:r>
        <w:rPr>
          <w:rFonts w:hint="eastAsia"/>
          <w:sz w:val="24"/>
          <w:szCs w:val="24"/>
          <w:lang w:eastAsia="zh-CN"/>
        </w:rPr>
        <w:t>.9</w:t>
      </w:r>
      <w:r>
        <w:rPr>
          <w:sz w:val="24"/>
          <w:szCs w:val="24"/>
          <w:lang w:eastAsia="zh-CN"/>
        </w:rPr>
        <w:t xml:space="preserve"> 能提供用于安装及维护的特殊工具。</w:t>
      </w:r>
    </w:p>
    <w:p w14:paraId="486E736A">
      <w:pPr>
        <w:spacing w:line="360" w:lineRule="auto"/>
        <w:jc w:val="both"/>
        <w:rPr>
          <w:sz w:val="24"/>
          <w:szCs w:val="24"/>
          <w:lang w:eastAsia="zh-CN"/>
        </w:rPr>
      </w:pPr>
      <w:r>
        <w:rPr>
          <w:rFonts w:hint="eastAsia"/>
          <w:sz w:val="24"/>
          <w:szCs w:val="24"/>
          <w:lang w:eastAsia="zh-CN"/>
        </w:rPr>
        <w:t>※</w:t>
      </w:r>
      <w:r>
        <w:rPr>
          <w:sz w:val="24"/>
          <w:szCs w:val="24"/>
          <w:lang w:eastAsia="zh-CN"/>
        </w:rPr>
        <w:t>2.2</w:t>
      </w:r>
      <w:r>
        <w:rPr>
          <w:rFonts w:hint="eastAsia"/>
          <w:sz w:val="24"/>
          <w:szCs w:val="24"/>
          <w:lang w:eastAsia="zh-CN"/>
        </w:rPr>
        <w:t>.10 所有</w:t>
      </w:r>
      <w:r>
        <w:rPr>
          <w:sz w:val="24"/>
          <w:szCs w:val="24"/>
          <w:lang w:eastAsia="zh-CN"/>
        </w:rPr>
        <w:t>取样</w:t>
      </w:r>
      <w:r>
        <w:rPr>
          <w:rFonts w:hint="eastAsia"/>
          <w:sz w:val="24"/>
          <w:szCs w:val="24"/>
          <w:lang w:eastAsia="zh-CN"/>
        </w:rPr>
        <w:t>点均采用直通道设计一体阀式密闭取样器，严禁使用仪表阀组装的箱式液体取样器。</w:t>
      </w:r>
    </w:p>
    <w:p w14:paraId="504E8A77">
      <w:pPr>
        <w:spacing w:line="360" w:lineRule="auto"/>
        <w:jc w:val="both"/>
        <w:rPr>
          <w:sz w:val="24"/>
          <w:szCs w:val="24"/>
          <w:lang w:eastAsia="zh-CN"/>
        </w:rPr>
      </w:pPr>
      <w:r>
        <w:rPr>
          <w:rFonts w:hint="eastAsia"/>
          <w:sz w:val="24"/>
          <w:szCs w:val="24"/>
          <w:lang w:eastAsia="zh-CN"/>
        </w:rPr>
        <w:t>※</w:t>
      </w:r>
      <w:r>
        <w:rPr>
          <w:sz w:val="24"/>
          <w:szCs w:val="24"/>
          <w:lang w:eastAsia="zh-CN"/>
        </w:rPr>
        <w:t>2</w:t>
      </w:r>
      <w:r>
        <w:rPr>
          <w:rFonts w:hint="eastAsia"/>
          <w:sz w:val="24"/>
          <w:szCs w:val="24"/>
          <w:lang w:eastAsia="zh-CN"/>
        </w:rPr>
        <w:t>.</w:t>
      </w:r>
      <w:r>
        <w:rPr>
          <w:sz w:val="24"/>
          <w:szCs w:val="24"/>
          <w:lang w:eastAsia="zh-CN"/>
        </w:rPr>
        <w:t>2</w:t>
      </w:r>
      <w:r>
        <w:rPr>
          <w:rFonts w:hint="eastAsia"/>
          <w:sz w:val="24"/>
          <w:szCs w:val="24"/>
          <w:lang w:eastAsia="zh-CN"/>
        </w:rPr>
        <w:t>.11 一体式取样阀要满足以下技术要求：</w:t>
      </w:r>
    </w:p>
    <w:p w14:paraId="7022D2B7">
      <w:pPr>
        <w:pStyle w:val="11"/>
        <w:ind w:firstLine="0" w:firstLineChars="0"/>
        <w:jc w:val="both"/>
        <w:rPr>
          <w:sz w:val="24"/>
          <w:szCs w:val="24"/>
          <w:lang w:eastAsia="zh-CN"/>
        </w:rPr>
      </w:pPr>
      <w:bookmarkStart w:id="9" w:name="OLE_LINK2"/>
      <w:r>
        <w:rPr>
          <w:rFonts w:hint="eastAsia"/>
          <w:sz w:val="24"/>
          <w:szCs w:val="24"/>
          <w:lang w:eastAsia="zh-CN"/>
        </w:rPr>
        <w:t>※</w:t>
      </w:r>
      <w:bookmarkEnd w:id="9"/>
      <w:r>
        <w:rPr>
          <w:rFonts w:hint="eastAsia"/>
          <w:sz w:val="24"/>
          <w:szCs w:val="24"/>
          <w:lang w:eastAsia="zh-CN"/>
        </w:rPr>
        <w:t>1）不锈钢取样阀阀体使用锻材加工（锻造是一种塑性变形过程，通过锻造，钢材的组织内部结构得到改善，晶粒分布更加均匀，机械性能得到提升。由于锻造过程中钢材受力挤压，形成了明确的晶粒结构，这使得锻钢阀门具有更高的机械强度和韧性，能够承受更大的冲击力），阀主体材质316L。不接受铸造阀体（铸造过程中，钢材的组织可能会产生偏折或缺陷，导致其机械性能相对较差。铸钢阀门在缺陷方面上也有一些，比如它的密封面之间，一般来说是比较容易引起冲蚀和擦伤，这样进行维修起来就会比较困难）。采样器主体部分使用寿命20年以上，在质保期内出现质量问题免费更换。</w:t>
      </w:r>
    </w:p>
    <w:p w14:paraId="02FAAE5F">
      <w:pPr>
        <w:pStyle w:val="11"/>
        <w:ind w:firstLine="0" w:firstLineChars="0"/>
        <w:jc w:val="both"/>
        <w:rPr>
          <w:sz w:val="24"/>
          <w:szCs w:val="24"/>
          <w:lang w:eastAsia="zh-CN"/>
        </w:rPr>
      </w:pPr>
      <w:r>
        <w:rPr>
          <w:rFonts w:hint="eastAsia"/>
          <w:sz w:val="24"/>
          <w:szCs w:val="24"/>
          <w:lang w:eastAsia="zh-CN"/>
        </w:rPr>
        <w:t>※2）不锈钢内衬取样阀阀体可使用铸材加工，取样阀和介质接触的部位均衬PFA处理，为保证取样阀密封性，密封方式需采用波纹管密封。（卖方需在投标时提供结构图纸证实密封方式为波纹管密封）。</w:t>
      </w:r>
    </w:p>
    <w:p w14:paraId="66001799">
      <w:pPr>
        <w:pStyle w:val="11"/>
        <w:ind w:firstLine="0" w:firstLineChars="0"/>
        <w:jc w:val="both"/>
        <w:rPr>
          <w:sz w:val="24"/>
          <w:szCs w:val="24"/>
          <w:lang w:eastAsia="zh-CN"/>
        </w:rPr>
      </w:pPr>
      <w:r>
        <w:rPr>
          <w:rFonts w:hint="eastAsia"/>
          <w:sz w:val="24"/>
          <w:szCs w:val="24"/>
          <w:lang w:eastAsia="zh-CN"/>
        </w:rPr>
        <w:t>※3）具备自动回弹关闭功能，防止取样完成后忘记关闭取样阀造成泄漏。自动回关手轮应稳定耐用，使用寿命不低于30000次（提供检测证书）。自动回关首轮应具备减压限流作用。</w:t>
      </w:r>
    </w:p>
    <w:p w14:paraId="2C96456B">
      <w:pPr>
        <w:pStyle w:val="11"/>
        <w:ind w:firstLine="0" w:firstLineChars="0"/>
        <w:jc w:val="both"/>
        <w:rPr>
          <w:sz w:val="24"/>
          <w:szCs w:val="24"/>
          <w:lang w:eastAsia="zh-CN"/>
        </w:rPr>
      </w:pPr>
      <w:r>
        <w:rPr>
          <w:rFonts w:hint="eastAsia"/>
          <w:sz w:val="24"/>
          <w:szCs w:val="24"/>
          <w:lang w:eastAsia="zh-CN"/>
        </w:rPr>
        <w:t>※4）密封方式选用面密封型式，具备减压功能。出口处不易积脏，取样出口无通道。</w:t>
      </w:r>
    </w:p>
    <w:p w14:paraId="1BF1D584">
      <w:pPr>
        <w:pStyle w:val="11"/>
        <w:ind w:firstLine="0" w:firstLineChars="0"/>
        <w:jc w:val="both"/>
        <w:rPr>
          <w:sz w:val="24"/>
          <w:szCs w:val="24"/>
          <w:lang w:eastAsia="zh-CN"/>
        </w:rPr>
      </w:pPr>
      <w:r>
        <w:rPr>
          <w:rFonts w:hint="eastAsia"/>
          <w:sz w:val="24"/>
          <w:szCs w:val="24"/>
          <w:lang w:eastAsia="zh-CN"/>
        </w:rPr>
        <w:t>※5）为了保证取样器LDAR检测合格，取样阀泄漏等级不得低于ISO15848——AH级或TA-LUFT——AH级，并在投标时提供相应的认证证书。</w:t>
      </w:r>
    </w:p>
    <w:p w14:paraId="209DE056">
      <w:pPr>
        <w:pStyle w:val="11"/>
        <w:ind w:firstLine="0" w:firstLineChars="0"/>
        <w:jc w:val="both"/>
        <w:rPr>
          <w:sz w:val="24"/>
          <w:szCs w:val="24"/>
          <w:lang w:eastAsia="zh-CN"/>
        </w:rPr>
      </w:pPr>
      <w:r>
        <w:rPr>
          <w:rFonts w:hint="eastAsia"/>
          <w:sz w:val="24"/>
          <w:szCs w:val="24"/>
          <w:lang w:eastAsia="zh-CN"/>
        </w:rPr>
        <w:t>※6）取样阀配套针接头需带导向轨，保证取样瓶以垂直方向进入取样针，避免取样针被取样瓶盖顶弯或断裂。</w:t>
      </w:r>
    </w:p>
    <w:p w14:paraId="669708BD">
      <w:pPr>
        <w:pStyle w:val="11"/>
        <w:ind w:firstLine="0" w:firstLineChars="0"/>
        <w:jc w:val="both"/>
        <w:rPr>
          <w:sz w:val="24"/>
          <w:szCs w:val="24"/>
          <w:lang w:eastAsia="zh-CN"/>
        </w:rPr>
      </w:pPr>
      <w:r>
        <w:rPr>
          <w:rFonts w:hint="eastAsia"/>
          <w:sz w:val="24"/>
          <w:szCs w:val="24"/>
          <w:lang w:eastAsia="zh-CN"/>
        </w:rPr>
        <w:t>※7）取样阀氮气吹扫流道和介质流道应隔开，氮气从取样阀阀杆中心直吹取样针，避免吹扫死区，提供氮气吹扫流道详细图纸。</w:t>
      </w:r>
    </w:p>
    <w:p w14:paraId="2798F2E9">
      <w:pPr>
        <w:spacing w:line="360" w:lineRule="auto"/>
        <w:jc w:val="both"/>
        <w:rPr>
          <w:sz w:val="24"/>
          <w:szCs w:val="24"/>
          <w:lang w:eastAsia="zh-CN"/>
        </w:rPr>
      </w:pPr>
      <w:r>
        <w:rPr>
          <w:sz w:val="24"/>
          <w:szCs w:val="24"/>
          <w:lang w:eastAsia="zh-CN"/>
        </w:rPr>
        <w:t>2.2</w:t>
      </w:r>
      <w:r>
        <w:rPr>
          <w:rFonts w:hint="eastAsia"/>
          <w:sz w:val="24"/>
          <w:szCs w:val="24"/>
          <w:lang w:eastAsia="zh-CN"/>
        </w:rPr>
        <w:t>.12</w:t>
      </w:r>
      <w:r>
        <w:rPr>
          <w:sz w:val="24"/>
          <w:szCs w:val="24"/>
          <w:lang w:eastAsia="zh-CN"/>
        </w:rPr>
        <w:t xml:space="preserve"> 取样阀应符合安全、环保规范要求，所采样品应准确、有代表性，尽量减少死</w:t>
      </w:r>
      <w:r>
        <w:rPr>
          <w:rFonts w:hint="eastAsia"/>
          <w:sz w:val="24"/>
          <w:szCs w:val="24"/>
          <w:lang w:eastAsia="zh-CN"/>
        </w:rPr>
        <w:t>体积及排放。</w:t>
      </w:r>
    </w:p>
    <w:p w14:paraId="31AB92D6">
      <w:pPr>
        <w:spacing w:line="360" w:lineRule="auto"/>
        <w:jc w:val="both"/>
        <w:rPr>
          <w:sz w:val="24"/>
          <w:szCs w:val="24"/>
          <w:lang w:eastAsia="zh-CN"/>
        </w:rPr>
      </w:pPr>
      <w:r>
        <w:rPr>
          <w:rFonts w:hint="eastAsia"/>
          <w:sz w:val="24"/>
          <w:szCs w:val="24"/>
          <w:lang w:eastAsia="zh-CN"/>
        </w:rPr>
        <w:t>※</w:t>
      </w:r>
      <w:r>
        <w:rPr>
          <w:sz w:val="24"/>
          <w:szCs w:val="24"/>
          <w:lang w:eastAsia="zh-CN"/>
        </w:rPr>
        <w:t>2.2</w:t>
      </w:r>
      <w:r>
        <w:rPr>
          <w:rFonts w:hint="eastAsia"/>
          <w:sz w:val="24"/>
          <w:szCs w:val="24"/>
          <w:lang w:eastAsia="zh-CN"/>
        </w:rPr>
        <w:t>.13</w:t>
      </w:r>
      <w:r>
        <w:rPr>
          <w:sz w:val="24"/>
          <w:szCs w:val="24"/>
          <w:lang w:eastAsia="zh-CN"/>
        </w:rPr>
        <w:t xml:space="preserve"> 在取样过程中不允许将空气带入到工艺管道中</w:t>
      </w:r>
      <w:r>
        <w:rPr>
          <w:rFonts w:hint="eastAsia"/>
          <w:sz w:val="24"/>
          <w:szCs w:val="24"/>
          <w:lang w:eastAsia="zh-CN"/>
        </w:rPr>
        <w:t>，卖方需提供取样原理说明。</w:t>
      </w:r>
    </w:p>
    <w:p w14:paraId="3C777694">
      <w:pPr>
        <w:spacing w:line="360" w:lineRule="auto"/>
        <w:jc w:val="both"/>
        <w:rPr>
          <w:sz w:val="24"/>
          <w:szCs w:val="24"/>
          <w:lang w:eastAsia="zh-CN"/>
        </w:rPr>
      </w:pPr>
      <w:r>
        <w:rPr>
          <w:rFonts w:hint="eastAsia"/>
          <w:sz w:val="24"/>
          <w:szCs w:val="24"/>
          <w:lang w:eastAsia="zh-CN"/>
        </w:rPr>
        <w:t>※</w:t>
      </w:r>
      <w:r>
        <w:rPr>
          <w:sz w:val="24"/>
          <w:szCs w:val="24"/>
          <w:lang w:eastAsia="zh-CN"/>
        </w:rPr>
        <w:t>2.2</w:t>
      </w:r>
      <w:r>
        <w:rPr>
          <w:rFonts w:hint="eastAsia"/>
          <w:sz w:val="24"/>
          <w:szCs w:val="24"/>
          <w:lang w:eastAsia="zh-CN"/>
        </w:rPr>
        <w:t>.14</w:t>
      </w:r>
      <w:r>
        <w:rPr>
          <w:sz w:val="24"/>
          <w:szCs w:val="24"/>
          <w:lang w:eastAsia="zh-CN"/>
        </w:rPr>
        <w:t xml:space="preserve"> 不采样期间密闭取样器可作为样品流通管道，取样器须无结构死角，以保证取</w:t>
      </w:r>
      <w:r>
        <w:rPr>
          <w:rFonts w:hint="eastAsia"/>
          <w:sz w:val="24"/>
          <w:szCs w:val="24"/>
          <w:lang w:eastAsia="zh-CN"/>
        </w:rPr>
        <w:t>样完成以后取样器内无残存介质，保证每次采样真实性，卖方需提供</w:t>
      </w:r>
      <w:bookmarkStart w:id="10" w:name="_Hlk166925036"/>
      <w:r>
        <w:rPr>
          <w:rFonts w:hint="eastAsia"/>
          <w:sz w:val="24"/>
          <w:szCs w:val="24"/>
          <w:lang w:eastAsia="zh-CN"/>
        </w:rPr>
        <w:t>取样器内部结构图纸</w:t>
      </w:r>
      <w:bookmarkEnd w:id="10"/>
      <w:r>
        <w:rPr>
          <w:rFonts w:hint="eastAsia"/>
          <w:sz w:val="24"/>
          <w:szCs w:val="24"/>
          <w:lang w:eastAsia="zh-CN"/>
        </w:rPr>
        <w:t>并加以说明。</w:t>
      </w:r>
    </w:p>
    <w:p w14:paraId="4E0CE933">
      <w:pPr>
        <w:spacing w:line="360" w:lineRule="auto"/>
        <w:jc w:val="both"/>
        <w:rPr>
          <w:sz w:val="24"/>
          <w:szCs w:val="24"/>
          <w:lang w:eastAsia="zh-CN"/>
        </w:rPr>
      </w:pPr>
      <w:r>
        <w:rPr>
          <w:sz w:val="24"/>
          <w:szCs w:val="24"/>
          <w:lang w:eastAsia="zh-CN"/>
        </w:rPr>
        <w:t>2</w:t>
      </w:r>
      <w:r>
        <w:rPr>
          <w:rFonts w:hint="eastAsia"/>
          <w:sz w:val="24"/>
          <w:szCs w:val="24"/>
          <w:lang w:eastAsia="zh-CN"/>
        </w:rPr>
        <w:t>.</w:t>
      </w:r>
      <w:r>
        <w:rPr>
          <w:sz w:val="24"/>
          <w:szCs w:val="24"/>
          <w:lang w:eastAsia="zh-CN"/>
        </w:rPr>
        <w:t>2</w:t>
      </w:r>
      <w:r>
        <w:rPr>
          <w:rFonts w:hint="eastAsia"/>
          <w:sz w:val="24"/>
          <w:szCs w:val="24"/>
          <w:lang w:eastAsia="zh-CN"/>
        </w:rPr>
        <w:t>.15 由买方负责采用和取样管道相同的保温伴热方式对取样阀进行保温伴热。</w:t>
      </w:r>
    </w:p>
    <w:p w14:paraId="605B36C5">
      <w:pPr>
        <w:spacing w:line="360" w:lineRule="auto"/>
        <w:jc w:val="both"/>
        <w:rPr>
          <w:sz w:val="24"/>
          <w:szCs w:val="24"/>
          <w:lang w:eastAsia="zh-CN"/>
        </w:rPr>
      </w:pPr>
      <w:r>
        <w:rPr>
          <w:sz w:val="24"/>
          <w:szCs w:val="24"/>
          <w:lang w:eastAsia="zh-CN"/>
        </w:rPr>
        <w:t>2</w:t>
      </w:r>
      <w:r>
        <w:rPr>
          <w:rFonts w:hint="eastAsia"/>
          <w:sz w:val="24"/>
          <w:szCs w:val="24"/>
          <w:lang w:eastAsia="zh-CN"/>
        </w:rPr>
        <w:t>.</w:t>
      </w:r>
      <w:r>
        <w:rPr>
          <w:sz w:val="24"/>
          <w:szCs w:val="24"/>
          <w:lang w:eastAsia="zh-CN"/>
        </w:rPr>
        <w:t>2</w:t>
      </w:r>
      <w:r>
        <w:rPr>
          <w:rFonts w:hint="eastAsia"/>
          <w:sz w:val="24"/>
          <w:szCs w:val="24"/>
          <w:lang w:eastAsia="zh-CN"/>
        </w:rPr>
        <w:t>.16 取样阀法兰公称压力压力和工艺管线一致</w:t>
      </w:r>
    </w:p>
    <w:p w14:paraId="26511D54">
      <w:pPr>
        <w:spacing w:line="360" w:lineRule="auto"/>
        <w:jc w:val="both"/>
        <w:rPr>
          <w:sz w:val="24"/>
          <w:szCs w:val="24"/>
          <w:lang w:eastAsia="zh-CN"/>
        </w:rPr>
      </w:pPr>
      <w:r>
        <w:rPr>
          <w:sz w:val="24"/>
          <w:szCs w:val="24"/>
          <w:lang w:eastAsia="zh-CN"/>
        </w:rPr>
        <w:t>2</w:t>
      </w:r>
      <w:r>
        <w:rPr>
          <w:rFonts w:hint="eastAsia"/>
          <w:sz w:val="24"/>
          <w:szCs w:val="24"/>
          <w:lang w:eastAsia="zh-CN"/>
        </w:rPr>
        <w:t>.</w:t>
      </w:r>
      <w:r>
        <w:rPr>
          <w:sz w:val="24"/>
          <w:szCs w:val="24"/>
          <w:lang w:eastAsia="zh-CN"/>
        </w:rPr>
        <w:t>2</w:t>
      </w:r>
      <w:r>
        <w:rPr>
          <w:rFonts w:hint="eastAsia"/>
          <w:sz w:val="24"/>
          <w:szCs w:val="24"/>
          <w:lang w:eastAsia="zh-CN"/>
        </w:rPr>
        <w:t>.17 所有采样器与工艺接口尺寸如下：除特殊要求外，冷却水、热水、蒸汽进出口尺寸为3/4</w:t>
      </w:r>
      <w:r>
        <w:rPr>
          <w:sz w:val="24"/>
          <w:szCs w:val="24"/>
          <w:lang w:eastAsia="zh-CN"/>
        </w:rPr>
        <w:t>”</w:t>
      </w:r>
      <w:r>
        <w:rPr>
          <w:rFonts w:hint="eastAsia"/>
          <w:sz w:val="24"/>
          <w:szCs w:val="24"/>
          <w:lang w:eastAsia="zh-CN"/>
        </w:rPr>
        <w:t>，氮气吹扫入口尺寸为1/2”。一体阀式取样器直接水平安装在物料管线上，法兰尺寸与物料管线尺寸一致。</w:t>
      </w:r>
    </w:p>
    <w:p w14:paraId="10DED95D">
      <w:pPr>
        <w:pStyle w:val="12"/>
        <w:spacing w:before="9"/>
        <w:rPr>
          <w:lang w:eastAsia="zh-CN"/>
        </w:rPr>
      </w:pPr>
    </w:p>
    <w:p w14:paraId="504580F4">
      <w:pPr>
        <w:rPr>
          <w:rFonts w:asciiTheme="majorEastAsia" w:hAnsiTheme="majorEastAsia" w:eastAsiaTheme="majorEastAsia"/>
          <w:b/>
          <w:bCs/>
          <w:kern w:val="44"/>
          <w:sz w:val="32"/>
          <w:szCs w:val="32"/>
          <w:lang w:eastAsia="zh-CN"/>
        </w:rPr>
      </w:pPr>
      <w:r>
        <w:rPr>
          <w:rFonts w:hint="eastAsia" w:asciiTheme="majorEastAsia" w:hAnsiTheme="majorEastAsia" w:eastAsiaTheme="majorEastAsia"/>
          <w:sz w:val="32"/>
          <w:szCs w:val="32"/>
          <w:lang w:eastAsia="zh-CN"/>
        </w:rPr>
        <w:br w:type="page"/>
      </w:r>
    </w:p>
    <w:p w14:paraId="1570E503">
      <w:pPr>
        <w:pStyle w:val="2"/>
        <w:spacing w:before="120" w:after="120" w:line="360" w:lineRule="auto"/>
        <w:rPr>
          <w:rFonts w:asciiTheme="majorEastAsia" w:hAnsiTheme="majorEastAsia"/>
          <w:color w:val="auto"/>
          <w:sz w:val="32"/>
          <w:szCs w:val="32"/>
        </w:rPr>
      </w:pPr>
      <w:bookmarkStart w:id="11" w:name="_Toc179924804"/>
      <w:bookmarkStart w:id="12" w:name="_Toc195605532"/>
      <w:r>
        <w:rPr>
          <w:rFonts w:asciiTheme="majorEastAsia" w:hAnsiTheme="majorEastAsia"/>
          <w:color w:val="auto"/>
          <w:sz w:val="32"/>
          <w:szCs w:val="32"/>
        </w:rPr>
        <w:t>3</w:t>
      </w:r>
      <w:r>
        <w:rPr>
          <w:rFonts w:hint="eastAsia" w:asciiTheme="majorEastAsia" w:hAnsiTheme="majorEastAsia"/>
          <w:color w:val="auto"/>
          <w:sz w:val="32"/>
          <w:szCs w:val="32"/>
        </w:rPr>
        <w:t xml:space="preserve"> 供货范围和</w:t>
      </w:r>
      <w:bookmarkEnd w:id="11"/>
      <w:bookmarkEnd w:id="12"/>
      <w:r>
        <w:rPr>
          <w:rFonts w:hint="eastAsia" w:asciiTheme="majorEastAsia" w:hAnsiTheme="majorEastAsia"/>
          <w:color w:val="auto"/>
          <w:sz w:val="30"/>
          <w:szCs w:val="30"/>
        </w:rPr>
        <w:t>技术服务范围</w:t>
      </w:r>
    </w:p>
    <w:p w14:paraId="270E6BCC">
      <w:pPr>
        <w:pStyle w:val="3"/>
        <w:spacing w:before="120" w:after="120" w:line="360" w:lineRule="auto"/>
        <w:rPr>
          <w:rFonts w:asciiTheme="majorEastAsia" w:hAnsiTheme="majorEastAsia"/>
          <w:color w:val="auto"/>
          <w:sz w:val="30"/>
          <w:szCs w:val="30"/>
        </w:rPr>
      </w:pPr>
      <w:bookmarkStart w:id="13" w:name="_Toc179924805"/>
      <w:r>
        <w:rPr>
          <w:rFonts w:asciiTheme="majorEastAsia" w:hAnsiTheme="majorEastAsia"/>
          <w:color w:val="auto"/>
          <w:sz w:val="30"/>
          <w:szCs w:val="30"/>
        </w:rPr>
        <w:t>3</w:t>
      </w:r>
      <w:r>
        <w:rPr>
          <w:rFonts w:hint="eastAsia" w:asciiTheme="majorEastAsia" w:hAnsiTheme="majorEastAsia"/>
          <w:color w:val="auto"/>
          <w:sz w:val="30"/>
          <w:szCs w:val="30"/>
        </w:rPr>
        <w:t>.1 供货范围</w:t>
      </w:r>
      <w:bookmarkEnd w:id="13"/>
    </w:p>
    <w:p w14:paraId="6F4A446D">
      <w:pPr>
        <w:spacing w:line="360" w:lineRule="auto"/>
        <w:jc w:val="both"/>
        <w:rPr>
          <w:sz w:val="24"/>
          <w:szCs w:val="24"/>
          <w:lang w:eastAsia="zh-CN"/>
        </w:rPr>
      </w:pPr>
      <w:r>
        <w:rPr>
          <w:sz w:val="24"/>
          <w:szCs w:val="24"/>
          <w:lang w:eastAsia="zh-CN"/>
        </w:rPr>
        <w:t>3</w:t>
      </w:r>
      <w:r>
        <w:rPr>
          <w:rFonts w:hint="eastAsia"/>
          <w:sz w:val="24"/>
          <w:szCs w:val="24"/>
          <w:lang w:eastAsia="zh-CN"/>
        </w:rPr>
        <w:t>.1</w:t>
      </w:r>
      <w:r>
        <w:rPr>
          <w:sz w:val="24"/>
          <w:szCs w:val="24"/>
          <w:lang w:eastAsia="zh-CN"/>
        </w:rPr>
        <w:t>.1 采样系统：共</w:t>
      </w:r>
      <w:r>
        <w:rPr>
          <w:rFonts w:hint="eastAsia"/>
          <w:sz w:val="24"/>
          <w:szCs w:val="24"/>
          <w:lang w:eastAsia="zh-CN"/>
        </w:rPr>
        <w:t>7</w:t>
      </w:r>
      <w:r>
        <w:rPr>
          <w:sz w:val="24"/>
          <w:szCs w:val="24"/>
          <w:lang w:eastAsia="zh-CN"/>
        </w:rPr>
        <w:t>套</w:t>
      </w:r>
      <w:r>
        <w:rPr>
          <w:rFonts w:hint="eastAsia"/>
          <w:sz w:val="24"/>
          <w:szCs w:val="24"/>
          <w:lang w:eastAsia="zh-CN"/>
        </w:rPr>
        <w:t>密闭采样器</w:t>
      </w:r>
      <w:r>
        <w:rPr>
          <w:sz w:val="24"/>
          <w:szCs w:val="24"/>
          <w:lang w:eastAsia="zh-CN"/>
        </w:rPr>
        <w:t>。</w:t>
      </w:r>
    </w:p>
    <w:p w14:paraId="0F300934">
      <w:pPr>
        <w:spacing w:line="360" w:lineRule="auto"/>
        <w:jc w:val="both"/>
        <w:rPr>
          <w:sz w:val="24"/>
          <w:szCs w:val="24"/>
          <w:lang w:eastAsia="zh-CN"/>
        </w:rPr>
      </w:pPr>
      <w:r>
        <w:rPr>
          <w:sz w:val="24"/>
          <w:szCs w:val="24"/>
          <w:lang w:eastAsia="zh-CN"/>
        </w:rPr>
        <w:t>3</w:t>
      </w:r>
      <w:r>
        <w:rPr>
          <w:rFonts w:hint="eastAsia"/>
          <w:sz w:val="24"/>
          <w:szCs w:val="24"/>
          <w:lang w:eastAsia="zh-CN"/>
        </w:rPr>
        <w:t>.1</w:t>
      </w:r>
      <w:r>
        <w:rPr>
          <w:sz w:val="24"/>
          <w:szCs w:val="24"/>
          <w:lang w:eastAsia="zh-CN"/>
        </w:rPr>
        <w:t>.2 采样器包括（但不限于）：所有管道材料，法兰，阀门，</w:t>
      </w:r>
      <w:r>
        <w:rPr>
          <w:rFonts w:hint="eastAsia"/>
          <w:sz w:val="24"/>
          <w:szCs w:val="24"/>
          <w:lang w:eastAsia="zh-CN"/>
        </w:rPr>
        <w:t>采样钢瓶，采样玻璃瓶</w:t>
      </w:r>
      <w:r>
        <w:rPr>
          <w:sz w:val="24"/>
          <w:szCs w:val="24"/>
          <w:lang w:eastAsia="zh-CN"/>
        </w:rPr>
        <w:t>等材料的供货；</w:t>
      </w:r>
      <w:r>
        <w:rPr>
          <w:rFonts w:hint="eastAsia"/>
          <w:sz w:val="24"/>
          <w:szCs w:val="24"/>
          <w:lang w:eastAsia="zh-CN"/>
        </w:rPr>
        <w:t>以最终确定的采样流程图及供货范围为准。</w:t>
      </w:r>
    </w:p>
    <w:p w14:paraId="40DDD041">
      <w:pPr>
        <w:spacing w:line="360" w:lineRule="auto"/>
        <w:jc w:val="both"/>
        <w:rPr>
          <w:sz w:val="24"/>
          <w:szCs w:val="24"/>
          <w:lang w:eastAsia="zh-CN"/>
        </w:rPr>
      </w:pPr>
      <w:r>
        <w:rPr>
          <w:sz w:val="24"/>
          <w:szCs w:val="24"/>
          <w:lang w:eastAsia="zh-CN"/>
        </w:rPr>
        <w:t>3</w:t>
      </w:r>
      <w:r>
        <w:rPr>
          <w:rFonts w:hint="eastAsia"/>
          <w:sz w:val="24"/>
          <w:szCs w:val="24"/>
          <w:lang w:eastAsia="zh-CN"/>
        </w:rPr>
        <w:t>.1.3</w:t>
      </w:r>
      <w:r>
        <w:rPr>
          <w:sz w:val="24"/>
          <w:szCs w:val="24"/>
          <w:lang w:eastAsia="zh-CN"/>
        </w:rPr>
        <w:t xml:space="preserve"> 本项目所需采样系统开车和安装调试所用随机及开车备品备件（计入总价）；</w:t>
      </w:r>
      <w:r>
        <w:rPr>
          <w:rFonts w:hint="eastAsia"/>
          <w:sz w:val="24"/>
          <w:szCs w:val="24"/>
          <w:lang w:eastAsia="zh-CN"/>
        </w:rPr>
        <w:t>上述备品备件须满足开车、调试及质保期内的正常使用量。</w:t>
      </w:r>
    </w:p>
    <w:p w14:paraId="188B2894">
      <w:pPr>
        <w:spacing w:line="360" w:lineRule="auto"/>
        <w:jc w:val="both"/>
        <w:rPr>
          <w:sz w:val="24"/>
          <w:szCs w:val="24"/>
          <w:lang w:eastAsia="zh-CN"/>
        </w:rPr>
      </w:pPr>
      <w:r>
        <w:rPr>
          <w:sz w:val="24"/>
          <w:szCs w:val="24"/>
          <w:lang w:eastAsia="zh-CN"/>
        </w:rPr>
        <w:t>3</w:t>
      </w:r>
      <w:r>
        <w:rPr>
          <w:rFonts w:hint="eastAsia"/>
          <w:sz w:val="24"/>
          <w:szCs w:val="24"/>
          <w:lang w:eastAsia="zh-CN"/>
        </w:rPr>
        <w:t>.1</w:t>
      </w:r>
      <w:r>
        <w:rPr>
          <w:sz w:val="24"/>
          <w:szCs w:val="24"/>
          <w:lang w:eastAsia="zh-CN"/>
        </w:rPr>
        <w:t>.4 需根据工艺管路与采样系统的分界范围提供分界点后的所有安装材料。</w:t>
      </w:r>
    </w:p>
    <w:p w14:paraId="2DA07CE0">
      <w:pPr>
        <w:spacing w:line="360" w:lineRule="auto"/>
        <w:jc w:val="both"/>
        <w:rPr>
          <w:sz w:val="24"/>
          <w:szCs w:val="24"/>
          <w:lang w:eastAsia="zh-CN"/>
        </w:rPr>
      </w:pPr>
      <w:r>
        <w:rPr>
          <w:sz w:val="24"/>
          <w:szCs w:val="24"/>
          <w:lang w:eastAsia="zh-CN"/>
        </w:rPr>
        <w:t>3</w:t>
      </w:r>
      <w:r>
        <w:rPr>
          <w:rFonts w:hint="eastAsia"/>
          <w:sz w:val="24"/>
          <w:szCs w:val="24"/>
          <w:lang w:eastAsia="zh-CN"/>
        </w:rPr>
        <w:t>.1.5 卖方承诺：</w:t>
      </w:r>
    </w:p>
    <w:p w14:paraId="00E35F51">
      <w:pPr>
        <w:spacing w:line="360" w:lineRule="auto"/>
        <w:ind w:firstLine="480" w:firstLineChars="200"/>
        <w:jc w:val="both"/>
        <w:rPr>
          <w:sz w:val="24"/>
          <w:szCs w:val="24"/>
          <w:lang w:eastAsia="zh-CN"/>
        </w:rPr>
      </w:pPr>
      <w:r>
        <w:rPr>
          <w:rFonts w:hint="eastAsia"/>
          <w:sz w:val="24"/>
          <w:szCs w:val="24"/>
          <w:lang w:eastAsia="zh-CN"/>
        </w:rPr>
        <w:t>为密闭取样器供货并提供下列技术服务工作：（</w:t>
      </w:r>
      <w:r>
        <w:rPr>
          <w:sz w:val="24"/>
          <w:szCs w:val="24"/>
          <w:lang w:eastAsia="zh-CN"/>
        </w:rPr>
        <w:t>1）现场安装指导（2）调试（3）开车（4）培训（5）试运行（6）维修维护等</w:t>
      </w:r>
      <w:r>
        <w:rPr>
          <w:rFonts w:hint="eastAsia"/>
          <w:sz w:val="24"/>
          <w:szCs w:val="24"/>
          <w:lang w:eastAsia="zh-CN"/>
        </w:rPr>
        <w:t>。</w:t>
      </w:r>
    </w:p>
    <w:p w14:paraId="2DCC53E9">
      <w:pPr>
        <w:pStyle w:val="3"/>
        <w:spacing w:before="120" w:after="120" w:line="360" w:lineRule="auto"/>
        <w:rPr>
          <w:rFonts w:asciiTheme="majorEastAsia" w:hAnsiTheme="majorEastAsia"/>
          <w:color w:val="auto"/>
          <w:sz w:val="30"/>
          <w:szCs w:val="30"/>
        </w:rPr>
      </w:pPr>
      <w:bookmarkStart w:id="14" w:name="_Toc179924806"/>
      <w:r>
        <w:rPr>
          <w:rFonts w:asciiTheme="majorEastAsia" w:hAnsiTheme="majorEastAsia"/>
          <w:color w:val="auto"/>
          <w:sz w:val="30"/>
          <w:szCs w:val="30"/>
        </w:rPr>
        <w:t>3</w:t>
      </w:r>
      <w:r>
        <w:rPr>
          <w:rFonts w:hint="eastAsia" w:asciiTheme="majorEastAsia" w:hAnsiTheme="majorEastAsia"/>
          <w:color w:val="auto"/>
          <w:sz w:val="30"/>
          <w:szCs w:val="30"/>
        </w:rPr>
        <w:t>.2</w:t>
      </w:r>
      <w:r>
        <w:rPr>
          <w:rFonts w:asciiTheme="majorEastAsia" w:hAnsiTheme="majorEastAsia"/>
          <w:color w:val="auto"/>
          <w:sz w:val="30"/>
          <w:szCs w:val="30"/>
        </w:rPr>
        <w:t xml:space="preserve"> </w:t>
      </w:r>
      <w:r>
        <w:rPr>
          <w:rFonts w:hint="eastAsia" w:asciiTheme="majorEastAsia" w:hAnsiTheme="majorEastAsia"/>
          <w:color w:val="auto"/>
          <w:sz w:val="30"/>
          <w:szCs w:val="30"/>
        </w:rPr>
        <w:t>技术服务范围</w:t>
      </w:r>
      <w:bookmarkEnd w:id="14"/>
    </w:p>
    <w:p w14:paraId="12BBCEF1">
      <w:pPr>
        <w:spacing w:line="360" w:lineRule="auto"/>
        <w:jc w:val="both"/>
        <w:rPr>
          <w:sz w:val="24"/>
          <w:szCs w:val="24"/>
          <w:lang w:eastAsia="zh-CN"/>
        </w:rPr>
      </w:pPr>
      <w:r>
        <w:rPr>
          <w:sz w:val="24"/>
          <w:szCs w:val="24"/>
          <w:lang w:eastAsia="zh-CN"/>
        </w:rPr>
        <w:t>3</w:t>
      </w:r>
      <w:r>
        <w:rPr>
          <w:rFonts w:hint="eastAsia"/>
          <w:sz w:val="24"/>
          <w:szCs w:val="24"/>
          <w:lang w:eastAsia="zh-CN"/>
        </w:rPr>
        <w:t>.2</w:t>
      </w:r>
      <w:r>
        <w:rPr>
          <w:sz w:val="24"/>
          <w:szCs w:val="24"/>
          <w:lang w:eastAsia="zh-CN"/>
        </w:rPr>
        <w:t xml:space="preserve">.1 </w:t>
      </w:r>
      <w:r>
        <w:rPr>
          <w:rFonts w:hint="eastAsia"/>
          <w:sz w:val="24"/>
          <w:szCs w:val="24"/>
          <w:lang w:eastAsia="zh-CN"/>
        </w:rPr>
        <w:t>卖方应按照技术要求要求提供所有的技术文件，供技术评阅并根据评阅意见修改形成最终版本，签字确认。</w:t>
      </w:r>
    </w:p>
    <w:p w14:paraId="49FEA27E">
      <w:pPr>
        <w:spacing w:line="360" w:lineRule="auto"/>
        <w:jc w:val="both"/>
        <w:rPr>
          <w:sz w:val="24"/>
          <w:szCs w:val="24"/>
          <w:lang w:eastAsia="zh-CN"/>
        </w:rPr>
      </w:pPr>
      <w:r>
        <w:rPr>
          <w:sz w:val="24"/>
          <w:szCs w:val="24"/>
          <w:lang w:eastAsia="zh-CN"/>
        </w:rPr>
        <w:t>3</w:t>
      </w:r>
      <w:r>
        <w:rPr>
          <w:rFonts w:hint="eastAsia"/>
          <w:sz w:val="24"/>
          <w:szCs w:val="24"/>
          <w:lang w:eastAsia="zh-CN"/>
        </w:rPr>
        <w:t>.2</w:t>
      </w:r>
      <w:r>
        <w:rPr>
          <w:sz w:val="24"/>
          <w:szCs w:val="24"/>
          <w:lang w:eastAsia="zh-CN"/>
        </w:rPr>
        <w:t xml:space="preserve">.2 </w:t>
      </w:r>
      <w:r>
        <w:rPr>
          <w:rFonts w:hint="eastAsia"/>
          <w:sz w:val="24"/>
          <w:szCs w:val="24"/>
          <w:lang w:eastAsia="zh-CN"/>
        </w:rPr>
        <w:t>密闭采样器出厂检验，包装，运输至现场。</w:t>
      </w:r>
    </w:p>
    <w:p w14:paraId="48ACA10A">
      <w:pPr>
        <w:spacing w:line="360" w:lineRule="auto"/>
        <w:jc w:val="both"/>
        <w:rPr>
          <w:sz w:val="24"/>
          <w:szCs w:val="24"/>
          <w:lang w:eastAsia="zh-CN"/>
        </w:rPr>
      </w:pPr>
      <w:r>
        <w:rPr>
          <w:sz w:val="24"/>
          <w:szCs w:val="24"/>
          <w:lang w:eastAsia="zh-CN"/>
        </w:rPr>
        <w:t>3</w:t>
      </w:r>
      <w:r>
        <w:rPr>
          <w:rFonts w:hint="eastAsia"/>
          <w:sz w:val="24"/>
          <w:szCs w:val="24"/>
          <w:lang w:eastAsia="zh-CN"/>
        </w:rPr>
        <w:t>.2</w:t>
      </w:r>
      <w:r>
        <w:rPr>
          <w:sz w:val="24"/>
          <w:szCs w:val="24"/>
          <w:lang w:eastAsia="zh-CN"/>
        </w:rPr>
        <w:t xml:space="preserve">.3 </w:t>
      </w:r>
      <w:bookmarkStart w:id="15" w:name="_Hlk166920662"/>
      <w:r>
        <w:rPr>
          <w:rFonts w:hint="eastAsia"/>
          <w:sz w:val="24"/>
          <w:szCs w:val="24"/>
          <w:lang w:eastAsia="zh-CN"/>
        </w:rPr>
        <w:t>密闭采样器现场安装施工指导</w:t>
      </w:r>
      <w:bookmarkEnd w:id="15"/>
      <w:r>
        <w:rPr>
          <w:rFonts w:hint="eastAsia"/>
          <w:sz w:val="24"/>
          <w:szCs w:val="24"/>
          <w:lang w:eastAsia="zh-CN"/>
        </w:rPr>
        <w:t>。</w:t>
      </w:r>
    </w:p>
    <w:p w14:paraId="21AAD5F3">
      <w:pPr>
        <w:spacing w:line="360" w:lineRule="auto"/>
        <w:jc w:val="both"/>
        <w:rPr>
          <w:sz w:val="24"/>
          <w:szCs w:val="24"/>
          <w:lang w:eastAsia="zh-CN"/>
        </w:rPr>
      </w:pPr>
      <w:r>
        <w:rPr>
          <w:sz w:val="24"/>
          <w:szCs w:val="24"/>
          <w:lang w:eastAsia="zh-CN"/>
        </w:rPr>
        <w:t>3</w:t>
      </w:r>
      <w:r>
        <w:rPr>
          <w:rFonts w:hint="eastAsia"/>
          <w:sz w:val="24"/>
          <w:szCs w:val="24"/>
          <w:lang w:eastAsia="zh-CN"/>
        </w:rPr>
        <w:t>.2</w:t>
      </w:r>
      <w:r>
        <w:rPr>
          <w:sz w:val="24"/>
          <w:szCs w:val="24"/>
          <w:lang w:eastAsia="zh-CN"/>
        </w:rPr>
        <w:t xml:space="preserve">.4 </w:t>
      </w:r>
      <w:r>
        <w:rPr>
          <w:rFonts w:hint="eastAsia"/>
          <w:sz w:val="24"/>
          <w:szCs w:val="24"/>
          <w:lang w:eastAsia="zh-CN"/>
        </w:rPr>
        <w:t>密闭采样器的现场用户培训，确保用户规范、熟练的操作，并取出有代表性样品，采样过程对分析测试结果无影响。</w:t>
      </w:r>
    </w:p>
    <w:p w14:paraId="31DE9289">
      <w:pPr>
        <w:spacing w:line="360" w:lineRule="auto"/>
        <w:jc w:val="both"/>
        <w:rPr>
          <w:sz w:val="24"/>
          <w:szCs w:val="24"/>
          <w:lang w:eastAsia="zh-CN"/>
        </w:rPr>
      </w:pPr>
      <w:r>
        <w:rPr>
          <w:sz w:val="24"/>
          <w:szCs w:val="24"/>
          <w:lang w:eastAsia="zh-CN"/>
        </w:rPr>
        <w:t>3</w:t>
      </w:r>
      <w:r>
        <w:rPr>
          <w:rFonts w:hint="eastAsia"/>
          <w:sz w:val="24"/>
          <w:szCs w:val="24"/>
          <w:lang w:eastAsia="zh-CN"/>
        </w:rPr>
        <w:t>.2</w:t>
      </w:r>
      <w:r>
        <w:rPr>
          <w:sz w:val="24"/>
          <w:szCs w:val="24"/>
          <w:lang w:eastAsia="zh-CN"/>
        </w:rPr>
        <w:t xml:space="preserve">.5 </w:t>
      </w:r>
      <w:r>
        <w:rPr>
          <w:rFonts w:hint="eastAsia"/>
          <w:sz w:val="24"/>
          <w:szCs w:val="24"/>
          <w:lang w:eastAsia="zh-CN"/>
        </w:rPr>
        <w:t>所有密闭采样器的开车技术指导；供方应对其提供的所有采样系统和材料的质量保证期以商务合同文件为准。</w:t>
      </w:r>
    </w:p>
    <w:p w14:paraId="42A861A5">
      <w:pPr>
        <w:spacing w:line="360" w:lineRule="auto"/>
        <w:jc w:val="both"/>
        <w:rPr>
          <w:sz w:val="24"/>
          <w:szCs w:val="24"/>
          <w:lang w:eastAsia="zh-CN"/>
        </w:rPr>
      </w:pPr>
      <w:r>
        <w:rPr>
          <w:sz w:val="24"/>
          <w:szCs w:val="24"/>
          <w:lang w:eastAsia="zh-CN"/>
        </w:rPr>
        <w:t>3</w:t>
      </w:r>
      <w:r>
        <w:rPr>
          <w:rFonts w:hint="eastAsia"/>
          <w:sz w:val="24"/>
          <w:szCs w:val="24"/>
          <w:lang w:eastAsia="zh-CN"/>
        </w:rPr>
        <w:t>.2</w:t>
      </w:r>
      <w:r>
        <w:rPr>
          <w:sz w:val="24"/>
          <w:szCs w:val="24"/>
          <w:lang w:eastAsia="zh-CN"/>
        </w:rPr>
        <w:t xml:space="preserve">.6 </w:t>
      </w:r>
      <w:r>
        <w:rPr>
          <w:rFonts w:hint="eastAsia"/>
          <w:sz w:val="24"/>
          <w:szCs w:val="24"/>
          <w:lang w:eastAsia="zh-CN"/>
        </w:rPr>
        <w:t>提供及时有效地售后服务。</w:t>
      </w:r>
    </w:p>
    <w:p w14:paraId="50B6C28B">
      <w:pPr>
        <w:rPr>
          <w:sz w:val="24"/>
          <w:szCs w:val="24"/>
          <w:lang w:eastAsia="zh-CN"/>
        </w:rPr>
      </w:pPr>
      <w:r>
        <w:rPr>
          <w:rFonts w:hint="eastAsia"/>
          <w:sz w:val="24"/>
          <w:szCs w:val="24"/>
          <w:lang w:eastAsia="zh-CN"/>
        </w:rPr>
        <w:br w:type="page"/>
      </w:r>
    </w:p>
    <w:p w14:paraId="0E5232E7">
      <w:pPr>
        <w:pStyle w:val="2"/>
        <w:spacing w:before="120" w:after="120" w:line="360" w:lineRule="auto"/>
        <w:rPr>
          <w:rFonts w:asciiTheme="majorEastAsia" w:hAnsiTheme="majorEastAsia"/>
          <w:color w:val="auto"/>
          <w:sz w:val="32"/>
          <w:szCs w:val="32"/>
        </w:rPr>
      </w:pPr>
      <w:bookmarkStart w:id="16" w:name="_Toc177849092"/>
      <w:bookmarkStart w:id="17" w:name="_Toc179924816"/>
      <w:bookmarkStart w:id="18" w:name="_Toc195605533"/>
      <w:bookmarkStart w:id="19" w:name="_Hlk167356937"/>
      <w:r>
        <w:rPr>
          <w:rFonts w:asciiTheme="majorEastAsia" w:hAnsiTheme="majorEastAsia"/>
          <w:color w:val="auto"/>
          <w:sz w:val="32"/>
          <w:szCs w:val="32"/>
        </w:rPr>
        <w:t>4</w:t>
      </w:r>
      <w:r>
        <w:rPr>
          <w:rFonts w:hint="eastAsia" w:asciiTheme="majorEastAsia" w:hAnsiTheme="majorEastAsia"/>
          <w:color w:val="auto"/>
          <w:sz w:val="32"/>
          <w:szCs w:val="32"/>
        </w:rPr>
        <w:t xml:space="preserve"> 备品备件和专用工具</w:t>
      </w:r>
      <w:bookmarkEnd w:id="16"/>
      <w:bookmarkEnd w:id="17"/>
      <w:bookmarkEnd w:id="18"/>
    </w:p>
    <w:p w14:paraId="02778AAF">
      <w:pPr>
        <w:pStyle w:val="3"/>
        <w:spacing w:before="120" w:after="120" w:line="360" w:lineRule="auto"/>
        <w:rPr>
          <w:rFonts w:asciiTheme="majorEastAsia" w:hAnsiTheme="majorEastAsia"/>
          <w:color w:val="auto"/>
          <w:sz w:val="30"/>
          <w:szCs w:val="30"/>
        </w:rPr>
      </w:pPr>
      <w:bookmarkStart w:id="20" w:name="_Toc179924817"/>
      <w:r>
        <w:rPr>
          <w:rFonts w:asciiTheme="majorEastAsia" w:hAnsiTheme="majorEastAsia"/>
          <w:color w:val="auto"/>
          <w:sz w:val="30"/>
          <w:szCs w:val="30"/>
        </w:rPr>
        <w:t>4</w:t>
      </w:r>
      <w:r>
        <w:rPr>
          <w:rFonts w:hint="eastAsia" w:asciiTheme="majorEastAsia" w:hAnsiTheme="majorEastAsia"/>
          <w:color w:val="auto"/>
          <w:sz w:val="30"/>
          <w:szCs w:val="30"/>
        </w:rPr>
        <w:t>.1 随机及开车备品备件（包含在总价内）</w:t>
      </w:r>
      <w:bookmarkEnd w:id="20"/>
    </w:p>
    <w:tbl>
      <w:tblPr>
        <w:tblStyle w:val="4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1"/>
        <w:gridCol w:w="2694"/>
        <w:gridCol w:w="2835"/>
        <w:gridCol w:w="1701"/>
        <w:gridCol w:w="1400"/>
      </w:tblGrid>
      <w:tr w14:paraId="1E4672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3F1008FB">
            <w:pPr>
              <w:pStyle w:val="47"/>
              <w:jc w:val="center"/>
              <w:rPr>
                <w:rFonts w:ascii="Arial" w:hAnsi="Arial" w:cs="Arial"/>
                <w:sz w:val="21"/>
                <w:szCs w:val="21"/>
              </w:rPr>
            </w:pPr>
            <w:bookmarkStart w:id="21" w:name="OLE_LINK1"/>
            <w:r>
              <w:rPr>
                <w:rFonts w:hint="eastAsia"/>
                <w:sz w:val="21"/>
                <w:szCs w:val="21"/>
              </w:rPr>
              <w:t>序号</w:t>
            </w:r>
          </w:p>
        </w:tc>
        <w:tc>
          <w:tcPr>
            <w:tcW w:w="2694" w:type="dxa"/>
            <w:vAlign w:val="center"/>
          </w:tcPr>
          <w:p w14:paraId="653561DF">
            <w:pPr>
              <w:pStyle w:val="47"/>
              <w:jc w:val="center"/>
              <w:rPr>
                <w:rFonts w:ascii="Arial" w:hAnsi="Arial" w:cs="Arial"/>
                <w:sz w:val="21"/>
                <w:szCs w:val="21"/>
              </w:rPr>
            </w:pPr>
            <w:r>
              <w:rPr>
                <w:rFonts w:hint="eastAsia"/>
                <w:sz w:val="21"/>
                <w:szCs w:val="21"/>
              </w:rPr>
              <w:t>名称</w:t>
            </w:r>
          </w:p>
        </w:tc>
        <w:tc>
          <w:tcPr>
            <w:tcW w:w="2835" w:type="dxa"/>
            <w:vAlign w:val="center"/>
          </w:tcPr>
          <w:p w14:paraId="4BF88CF1">
            <w:pPr>
              <w:pStyle w:val="47"/>
              <w:jc w:val="center"/>
              <w:rPr>
                <w:rFonts w:ascii="Arial" w:hAnsi="Arial" w:cs="Arial"/>
                <w:sz w:val="21"/>
                <w:szCs w:val="21"/>
              </w:rPr>
            </w:pPr>
            <w:r>
              <w:rPr>
                <w:rFonts w:ascii="Arial" w:hAnsi="Arial" w:cs="Arial"/>
                <w:sz w:val="21"/>
                <w:szCs w:val="21"/>
              </w:rPr>
              <w:t>规格</w:t>
            </w:r>
          </w:p>
        </w:tc>
        <w:tc>
          <w:tcPr>
            <w:tcW w:w="1701" w:type="dxa"/>
            <w:vAlign w:val="center"/>
          </w:tcPr>
          <w:p w14:paraId="1943C6BB">
            <w:pPr>
              <w:pStyle w:val="47"/>
              <w:jc w:val="center"/>
              <w:rPr>
                <w:rFonts w:ascii="Arial" w:hAnsi="Arial" w:cs="Arial"/>
                <w:sz w:val="21"/>
                <w:szCs w:val="21"/>
              </w:rPr>
            </w:pPr>
            <w:r>
              <w:rPr>
                <w:rFonts w:ascii="Arial" w:hAnsi="Arial" w:cs="Arial"/>
                <w:sz w:val="21"/>
                <w:szCs w:val="21"/>
              </w:rPr>
              <w:t>数量</w:t>
            </w:r>
          </w:p>
        </w:tc>
        <w:tc>
          <w:tcPr>
            <w:tcW w:w="1400" w:type="dxa"/>
            <w:vAlign w:val="center"/>
          </w:tcPr>
          <w:p w14:paraId="582BAADB">
            <w:pPr>
              <w:pStyle w:val="47"/>
              <w:jc w:val="center"/>
              <w:rPr>
                <w:rFonts w:ascii="Arial" w:hAnsi="Arial" w:cs="Arial"/>
                <w:szCs w:val="21"/>
              </w:rPr>
            </w:pPr>
            <w:r>
              <w:rPr>
                <w:rFonts w:hint="eastAsia" w:ascii="Arial" w:hAnsi="Arial" w:cs="Arial"/>
                <w:szCs w:val="21"/>
              </w:rPr>
              <w:t>备注</w:t>
            </w:r>
          </w:p>
        </w:tc>
      </w:tr>
      <w:tr w14:paraId="107F62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0FB18A4A">
            <w:pPr>
              <w:pStyle w:val="47"/>
              <w:jc w:val="center"/>
              <w:rPr>
                <w:rFonts w:ascii="Arial" w:hAnsi="Arial" w:cs="Arial"/>
                <w:sz w:val="21"/>
                <w:szCs w:val="21"/>
              </w:rPr>
            </w:pPr>
            <w:r>
              <w:rPr>
                <w:rFonts w:ascii="Arial" w:hAnsi="Arial" w:cs="Arial"/>
                <w:sz w:val="21"/>
                <w:szCs w:val="21"/>
              </w:rPr>
              <w:t>1</w:t>
            </w:r>
          </w:p>
        </w:tc>
        <w:tc>
          <w:tcPr>
            <w:tcW w:w="2694" w:type="dxa"/>
            <w:vAlign w:val="center"/>
          </w:tcPr>
          <w:p w14:paraId="2912F1FB">
            <w:pPr>
              <w:pStyle w:val="47"/>
              <w:jc w:val="center"/>
              <w:rPr>
                <w:rFonts w:ascii="Arial" w:hAnsi="Arial" w:cs="Arial"/>
                <w:sz w:val="21"/>
                <w:szCs w:val="21"/>
              </w:rPr>
            </w:pPr>
            <w:r>
              <w:rPr>
                <w:rFonts w:hint="eastAsia"/>
                <w:sz w:val="21"/>
                <w:szCs w:val="21"/>
              </w:rPr>
              <w:t>一体阀出口密封垫</w:t>
            </w:r>
          </w:p>
        </w:tc>
        <w:tc>
          <w:tcPr>
            <w:tcW w:w="2835" w:type="dxa"/>
            <w:vAlign w:val="center"/>
          </w:tcPr>
          <w:p w14:paraId="56D9ED65">
            <w:pPr>
              <w:pStyle w:val="47"/>
              <w:jc w:val="center"/>
              <w:rPr>
                <w:rFonts w:ascii="Arial" w:hAnsi="Arial" w:cs="Arial"/>
                <w:sz w:val="21"/>
                <w:szCs w:val="21"/>
                <w:lang w:eastAsia="zh-CN"/>
              </w:rPr>
            </w:pPr>
            <w:r>
              <w:rPr>
                <w:rFonts w:ascii="Arial" w:hAnsi="Arial" w:cs="Arial"/>
                <w:sz w:val="21"/>
                <w:szCs w:val="21"/>
                <w:lang w:eastAsia="zh-CN"/>
              </w:rPr>
              <w:t>Ф4mm,</w:t>
            </w:r>
            <w:r>
              <w:rPr>
                <w:rFonts w:hint="eastAsia"/>
                <w:sz w:val="21"/>
                <w:szCs w:val="21"/>
                <w:lang w:eastAsia="zh-CN"/>
              </w:rPr>
              <w:t>材质：根据工况</w:t>
            </w:r>
          </w:p>
        </w:tc>
        <w:tc>
          <w:tcPr>
            <w:tcW w:w="1701" w:type="dxa"/>
            <w:vAlign w:val="center"/>
          </w:tcPr>
          <w:p w14:paraId="017512E9">
            <w:pPr>
              <w:pStyle w:val="47"/>
              <w:jc w:val="center"/>
              <w:rPr>
                <w:rFonts w:ascii="Arial" w:hAnsi="Arial" w:cs="Arial"/>
                <w:sz w:val="21"/>
                <w:szCs w:val="21"/>
              </w:rPr>
            </w:pPr>
            <w:r>
              <w:rPr>
                <w:rFonts w:ascii="Arial" w:hAnsi="Arial" w:cs="Arial"/>
                <w:sz w:val="21"/>
                <w:szCs w:val="21"/>
              </w:rPr>
              <w:t xml:space="preserve">7 </w:t>
            </w:r>
            <w:r>
              <w:rPr>
                <w:rFonts w:hint="eastAsia"/>
                <w:sz w:val="21"/>
                <w:szCs w:val="21"/>
              </w:rPr>
              <w:t>个</w:t>
            </w:r>
          </w:p>
        </w:tc>
        <w:tc>
          <w:tcPr>
            <w:tcW w:w="1400" w:type="dxa"/>
            <w:vAlign w:val="center"/>
          </w:tcPr>
          <w:p w14:paraId="0363389C">
            <w:pPr>
              <w:pStyle w:val="47"/>
              <w:jc w:val="center"/>
              <w:rPr>
                <w:rFonts w:ascii="Arial" w:hAnsi="Arial" w:cs="Arial"/>
                <w:szCs w:val="21"/>
              </w:rPr>
            </w:pPr>
          </w:p>
        </w:tc>
      </w:tr>
      <w:tr w14:paraId="61A402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01F1FBA9">
            <w:pPr>
              <w:pStyle w:val="47"/>
              <w:jc w:val="center"/>
              <w:rPr>
                <w:rFonts w:ascii="Arial" w:hAnsi="Arial" w:cs="Arial"/>
                <w:sz w:val="21"/>
                <w:szCs w:val="21"/>
              </w:rPr>
            </w:pPr>
            <w:r>
              <w:rPr>
                <w:rFonts w:ascii="Arial" w:hAnsi="Arial" w:cs="Arial"/>
                <w:sz w:val="21"/>
                <w:szCs w:val="21"/>
              </w:rPr>
              <w:t>2</w:t>
            </w:r>
          </w:p>
        </w:tc>
        <w:tc>
          <w:tcPr>
            <w:tcW w:w="2694" w:type="dxa"/>
            <w:vAlign w:val="center"/>
          </w:tcPr>
          <w:p w14:paraId="3B5036FA">
            <w:pPr>
              <w:pStyle w:val="47"/>
              <w:jc w:val="center"/>
              <w:rPr>
                <w:rFonts w:ascii="Arial" w:hAnsi="Arial" w:cs="Arial"/>
                <w:sz w:val="21"/>
                <w:szCs w:val="21"/>
              </w:rPr>
            </w:pPr>
            <w:r>
              <w:rPr>
                <w:rFonts w:hint="eastAsia"/>
                <w:sz w:val="21"/>
                <w:szCs w:val="21"/>
              </w:rPr>
              <w:t>一体阀轴密封垫</w:t>
            </w:r>
          </w:p>
        </w:tc>
        <w:tc>
          <w:tcPr>
            <w:tcW w:w="2835" w:type="dxa"/>
            <w:vAlign w:val="center"/>
          </w:tcPr>
          <w:p w14:paraId="0F59E3C8">
            <w:pPr>
              <w:pStyle w:val="47"/>
              <w:jc w:val="center"/>
              <w:rPr>
                <w:rFonts w:ascii="Arial" w:hAnsi="Arial" w:cs="Arial"/>
                <w:sz w:val="21"/>
                <w:szCs w:val="21"/>
                <w:lang w:eastAsia="zh-CN"/>
              </w:rPr>
            </w:pPr>
            <w:r>
              <w:rPr>
                <w:rFonts w:ascii="Arial" w:hAnsi="Arial" w:cs="Arial"/>
                <w:spacing w:val="-7"/>
                <w:sz w:val="21"/>
                <w:szCs w:val="21"/>
                <w:lang w:eastAsia="zh-CN"/>
              </w:rPr>
              <w:t>20/10mm</w:t>
            </w:r>
            <w:r>
              <w:rPr>
                <w:rFonts w:hint="eastAsia"/>
                <w:spacing w:val="-10"/>
                <w:sz w:val="21"/>
                <w:szCs w:val="21"/>
                <w:lang w:eastAsia="zh-CN"/>
              </w:rPr>
              <w:t>，材质：根据</w:t>
            </w:r>
            <w:r>
              <w:rPr>
                <w:rFonts w:hint="eastAsia"/>
                <w:sz w:val="21"/>
                <w:szCs w:val="21"/>
                <w:lang w:eastAsia="zh-CN"/>
              </w:rPr>
              <w:t>工况</w:t>
            </w:r>
          </w:p>
        </w:tc>
        <w:tc>
          <w:tcPr>
            <w:tcW w:w="1701" w:type="dxa"/>
            <w:vAlign w:val="center"/>
          </w:tcPr>
          <w:p w14:paraId="06842CE0">
            <w:pPr>
              <w:pStyle w:val="47"/>
              <w:jc w:val="center"/>
              <w:rPr>
                <w:rFonts w:ascii="Arial" w:hAnsi="Arial" w:cs="Arial"/>
                <w:sz w:val="21"/>
                <w:szCs w:val="21"/>
              </w:rPr>
            </w:pPr>
            <w:r>
              <w:rPr>
                <w:rFonts w:ascii="Arial" w:hAnsi="Arial" w:cs="Arial"/>
                <w:sz w:val="21"/>
                <w:szCs w:val="21"/>
              </w:rPr>
              <w:t xml:space="preserve">7 </w:t>
            </w:r>
            <w:r>
              <w:rPr>
                <w:rFonts w:hint="eastAsia"/>
                <w:sz w:val="21"/>
                <w:szCs w:val="21"/>
              </w:rPr>
              <w:t>个</w:t>
            </w:r>
          </w:p>
        </w:tc>
        <w:tc>
          <w:tcPr>
            <w:tcW w:w="1400" w:type="dxa"/>
            <w:vAlign w:val="center"/>
          </w:tcPr>
          <w:p w14:paraId="17BA5037">
            <w:pPr>
              <w:pStyle w:val="47"/>
              <w:jc w:val="center"/>
              <w:rPr>
                <w:rFonts w:ascii="Arial" w:hAnsi="Arial" w:cs="Arial"/>
                <w:szCs w:val="21"/>
              </w:rPr>
            </w:pPr>
          </w:p>
        </w:tc>
      </w:tr>
      <w:tr w14:paraId="3C148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6BFB359F">
            <w:pPr>
              <w:pStyle w:val="47"/>
              <w:jc w:val="center"/>
              <w:rPr>
                <w:rFonts w:ascii="Arial" w:hAnsi="Arial" w:cs="Arial"/>
                <w:sz w:val="21"/>
                <w:szCs w:val="21"/>
                <w:lang w:eastAsia="zh-CN"/>
              </w:rPr>
            </w:pPr>
            <w:r>
              <w:rPr>
                <w:rFonts w:hint="eastAsia" w:ascii="Arial" w:hAnsi="Arial" w:cs="Arial"/>
                <w:sz w:val="21"/>
                <w:szCs w:val="21"/>
                <w:lang w:eastAsia="zh-CN"/>
              </w:rPr>
              <w:t>3</w:t>
            </w:r>
          </w:p>
        </w:tc>
        <w:tc>
          <w:tcPr>
            <w:tcW w:w="2694" w:type="dxa"/>
            <w:vAlign w:val="center"/>
          </w:tcPr>
          <w:p w14:paraId="1F45096D">
            <w:pPr>
              <w:pStyle w:val="47"/>
              <w:jc w:val="center"/>
              <w:rPr>
                <w:sz w:val="21"/>
                <w:szCs w:val="21"/>
              </w:rPr>
            </w:pPr>
            <w:r>
              <w:rPr>
                <w:rFonts w:hint="eastAsia"/>
                <w:sz w:val="21"/>
                <w:szCs w:val="21"/>
                <w:lang w:eastAsia="zh-CN"/>
              </w:rPr>
              <w:t>取样膜</w:t>
            </w:r>
            <w:r>
              <w:rPr>
                <w:sz w:val="21"/>
                <w:szCs w:val="21"/>
                <w:lang w:eastAsia="zh-CN"/>
              </w:rPr>
              <w:t>片</w:t>
            </w:r>
            <w:r>
              <w:rPr>
                <w:rFonts w:hint="eastAsia"/>
                <w:sz w:val="21"/>
                <w:szCs w:val="21"/>
                <w:lang w:eastAsia="zh-CN"/>
              </w:rPr>
              <w:t>玻璃瓶</w:t>
            </w:r>
          </w:p>
        </w:tc>
        <w:tc>
          <w:tcPr>
            <w:tcW w:w="2835" w:type="dxa"/>
            <w:vAlign w:val="center"/>
          </w:tcPr>
          <w:p w14:paraId="36876D65">
            <w:pPr>
              <w:pStyle w:val="47"/>
              <w:jc w:val="center"/>
              <w:rPr>
                <w:rFonts w:ascii="Arial" w:hAnsi="Arial" w:cs="Arial"/>
                <w:spacing w:val="-7"/>
                <w:sz w:val="21"/>
                <w:szCs w:val="21"/>
                <w:lang w:eastAsia="zh-CN"/>
              </w:rPr>
            </w:pPr>
            <w:r>
              <w:rPr>
                <w:rFonts w:hint="eastAsia" w:ascii="Arial" w:hAnsi="Arial" w:cs="Arial"/>
                <w:spacing w:val="-7"/>
                <w:sz w:val="21"/>
                <w:szCs w:val="21"/>
                <w:lang w:eastAsia="zh-CN"/>
              </w:rPr>
              <w:t>GL45,</w:t>
            </w:r>
            <w:r>
              <w:rPr>
                <w:rFonts w:ascii="Arial" w:hAnsi="Arial" w:cs="Arial"/>
                <w:spacing w:val="-7"/>
                <w:sz w:val="21"/>
                <w:szCs w:val="21"/>
                <w:lang w:eastAsia="zh-CN"/>
              </w:rPr>
              <w:t>100</w:t>
            </w:r>
            <w:r>
              <w:rPr>
                <w:rFonts w:hint="eastAsia" w:ascii="Arial" w:hAnsi="Arial" w:cs="Arial"/>
                <w:spacing w:val="-7"/>
                <w:sz w:val="21"/>
                <w:szCs w:val="21"/>
                <w:lang w:eastAsia="zh-CN"/>
              </w:rPr>
              <w:t>ml</w:t>
            </w:r>
          </w:p>
        </w:tc>
        <w:tc>
          <w:tcPr>
            <w:tcW w:w="1701" w:type="dxa"/>
            <w:vAlign w:val="center"/>
          </w:tcPr>
          <w:p w14:paraId="047C8A85">
            <w:pPr>
              <w:pStyle w:val="47"/>
              <w:jc w:val="center"/>
              <w:rPr>
                <w:rFonts w:ascii="Arial" w:hAnsi="Arial" w:cs="Arial"/>
                <w:sz w:val="21"/>
                <w:szCs w:val="21"/>
                <w:lang w:eastAsia="zh-CN"/>
              </w:rPr>
            </w:pPr>
            <w:r>
              <w:rPr>
                <w:rFonts w:ascii="Arial" w:hAnsi="Arial" w:cs="Arial"/>
                <w:sz w:val="21"/>
                <w:szCs w:val="21"/>
                <w:lang w:eastAsia="zh-CN"/>
              </w:rPr>
              <w:t>21</w:t>
            </w:r>
            <w:r>
              <w:rPr>
                <w:rFonts w:hint="eastAsia" w:ascii="Arial" w:hAnsi="Arial" w:cs="Arial"/>
                <w:sz w:val="21"/>
                <w:szCs w:val="21"/>
                <w:lang w:eastAsia="zh-CN"/>
              </w:rPr>
              <w:t>个</w:t>
            </w:r>
          </w:p>
        </w:tc>
        <w:tc>
          <w:tcPr>
            <w:tcW w:w="1400" w:type="dxa"/>
            <w:vAlign w:val="center"/>
          </w:tcPr>
          <w:p w14:paraId="38DAC717">
            <w:pPr>
              <w:pStyle w:val="47"/>
              <w:jc w:val="center"/>
              <w:rPr>
                <w:rFonts w:ascii="Arial" w:hAnsi="Arial" w:cs="Arial"/>
                <w:szCs w:val="21"/>
              </w:rPr>
            </w:pPr>
          </w:p>
        </w:tc>
      </w:tr>
      <w:tr w14:paraId="546C39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0CCE25B3">
            <w:pPr>
              <w:pStyle w:val="47"/>
              <w:jc w:val="center"/>
              <w:rPr>
                <w:rFonts w:ascii="Arial" w:hAnsi="Arial" w:cs="Arial"/>
                <w:sz w:val="21"/>
                <w:szCs w:val="21"/>
                <w:lang w:eastAsia="zh-CN"/>
              </w:rPr>
            </w:pPr>
            <w:r>
              <w:rPr>
                <w:rFonts w:hint="eastAsia" w:ascii="Arial" w:hAnsi="Arial" w:cs="Arial"/>
                <w:sz w:val="21"/>
                <w:szCs w:val="21"/>
                <w:lang w:eastAsia="zh-CN"/>
              </w:rPr>
              <w:t>4</w:t>
            </w:r>
          </w:p>
        </w:tc>
        <w:tc>
          <w:tcPr>
            <w:tcW w:w="2694" w:type="dxa"/>
            <w:vAlign w:val="center"/>
          </w:tcPr>
          <w:p w14:paraId="5B88ED9C">
            <w:pPr>
              <w:pStyle w:val="47"/>
              <w:jc w:val="center"/>
              <w:rPr>
                <w:sz w:val="21"/>
                <w:szCs w:val="21"/>
                <w:lang w:eastAsia="zh-CN"/>
              </w:rPr>
            </w:pPr>
            <w:r>
              <w:rPr>
                <w:rFonts w:hint="eastAsia"/>
                <w:sz w:val="21"/>
                <w:szCs w:val="21"/>
                <w:lang w:eastAsia="zh-CN"/>
              </w:rPr>
              <w:t>取样膜</w:t>
            </w:r>
            <w:r>
              <w:rPr>
                <w:sz w:val="21"/>
                <w:szCs w:val="21"/>
                <w:lang w:eastAsia="zh-CN"/>
              </w:rPr>
              <w:t>片</w:t>
            </w:r>
            <w:r>
              <w:rPr>
                <w:rFonts w:hint="eastAsia"/>
                <w:sz w:val="21"/>
                <w:szCs w:val="21"/>
                <w:lang w:eastAsia="zh-CN"/>
              </w:rPr>
              <w:t>玻璃瓶</w:t>
            </w:r>
          </w:p>
        </w:tc>
        <w:tc>
          <w:tcPr>
            <w:tcW w:w="2835" w:type="dxa"/>
            <w:vAlign w:val="center"/>
          </w:tcPr>
          <w:p w14:paraId="2F10729C">
            <w:pPr>
              <w:pStyle w:val="47"/>
              <w:jc w:val="center"/>
              <w:rPr>
                <w:rFonts w:ascii="Arial" w:hAnsi="Arial" w:cs="Arial"/>
                <w:spacing w:val="-7"/>
                <w:sz w:val="21"/>
                <w:szCs w:val="21"/>
                <w:lang w:eastAsia="zh-CN"/>
              </w:rPr>
            </w:pPr>
            <w:r>
              <w:rPr>
                <w:rFonts w:hint="eastAsia" w:ascii="Arial" w:hAnsi="Arial" w:cs="Arial"/>
                <w:spacing w:val="-7"/>
                <w:sz w:val="21"/>
                <w:szCs w:val="21"/>
                <w:lang w:eastAsia="zh-CN"/>
              </w:rPr>
              <w:t>GL45,</w:t>
            </w:r>
            <w:r>
              <w:rPr>
                <w:rFonts w:ascii="Arial" w:hAnsi="Arial" w:cs="Arial"/>
                <w:spacing w:val="-7"/>
                <w:sz w:val="21"/>
                <w:szCs w:val="21"/>
                <w:lang w:eastAsia="zh-CN"/>
              </w:rPr>
              <w:t>250</w:t>
            </w:r>
            <w:r>
              <w:rPr>
                <w:rFonts w:hint="eastAsia" w:ascii="Arial" w:hAnsi="Arial" w:cs="Arial"/>
                <w:spacing w:val="-7"/>
                <w:sz w:val="21"/>
                <w:szCs w:val="21"/>
                <w:lang w:eastAsia="zh-CN"/>
              </w:rPr>
              <w:t>ml</w:t>
            </w:r>
          </w:p>
        </w:tc>
        <w:tc>
          <w:tcPr>
            <w:tcW w:w="1701" w:type="dxa"/>
            <w:vAlign w:val="center"/>
          </w:tcPr>
          <w:p w14:paraId="25098498">
            <w:pPr>
              <w:pStyle w:val="47"/>
              <w:jc w:val="center"/>
              <w:rPr>
                <w:rFonts w:ascii="Arial" w:hAnsi="Arial" w:cs="Arial"/>
                <w:sz w:val="21"/>
                <w:szCs w:val="21"/>
                <w:lang w:eastAsia="zh-CN"/>
              </w:rPr>
            </w:pPr>
            <w:r>
              <w:rPr>
                <w:rFonts w:hint="eastAsia" w:ascii="Arial" w:hAnsi="Arial" w:cs="Arial"/>
                <w:sz w:val="21"/>
                <w:szCs w:val="21"/>
                <w:lang w:eastAsia="zh-CN"/>
              </w:rPr>
              <w:t>21个</w:t>
            </w:r>
          </w:p>
        </w:tc>
        <w:tc>
          <w:tcPr>
            <w:tcW w:w="1400" w:type="dxa"/>
            <w:vAlign w:val="center"/>
          </w:tcPr>
          <w:p w14:paraId="79307E5A">
            <w:pPr>
              <w:pStyle w:val="47"/>
              <w:jc w:val="center"/>
              <w:rPr>
                <w:rFonts w:ascii="Arial" w:hAnsi="Arial" w:cs="Arial"/>
                <w:szCs w:val="21"/>
              </w:rPr>
            </w:pPr>
          </w:p>
        </w:tc>
      </w:tr>
      <w:tr w14:paraId="4370C4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535ACCB4">
            <w:pPr>
              <w:pStyle w:val="47"/>
              <w:jc w:val="center"/>
              <w:rPr>
                <w:rFonts w:ascii="Arial" w:hAnsi="Arial" w:cs="Arial"/>
                <w:sz w:val="21"/>
                <w:szCs w:val="21"/>
                <w:lang w:eastAsia="zh-CN"/>
              </w:rPr>
            </w:pPr>
            <w:r>
              <w:rPr>
                <w:rFonts w:ascii="Arial" w:hAnsi="Arial" w:cs="Arial"/>
                <w:sz w:val="21"/>
                <w:szCs w:val="21"/>
                <w:lang w:eastAsia="zh-CN"/>
              </w:rPr>
              <w:t>5</w:t>
            </w:r>
          </w:p>
        </w:tc>
        <w:tc>
          <w:tcPr>
            <w:tcW w:w="2694" w:type="dxa"/>
            <w:vAlign w:val="center"/>
          </w:tcPr>
          <w:p w14:paraId="5D6BF4B3">
            <w:pPr>
              <w:pStyle w:val="47"/>
              <w:jc w:val="center"/>
              <w:rPr>
                <w:sz w:val="21"/>
                <w:szCs w:val="21"/>
                <w:lang w:eastAsia="zh-CN"/>
              </w:rPr>
            </w:pPr>
            <w:r>
              <w:rPr>
                <w:rFonts w:hint="eastAsia"/>
                <w:sz w:val="21"/>
                <w:szCs w:val="21"/>
                <w:lang w:eastAsia="zh-CN"/>
              </w:rPr>
              <w:t>取</w:t>
            </w:r>
            <w:r>
              <w:rPr>
                <w:sz w:val="21"/>
                <w:szCs w:val="21"/>
                <w:lang w:eastAsia="zh-CN"/>
              </w:rPr>
              <w:t>样</w:t>
            </w:r>
            <w:r>
              <w:rPr>
                <w:rFonts w:hint="eastAsia"/>
                <w:sz w:val="21"/>
                <w:szCs w:val="21"/>
                <w:lang w:eastAsia="zh-CN"/>
              </w:rPr>
              <w:t>瓶硅</w:t>
            </w:r>
            <w:r>
              <w:rPr>
                <w:sz w:val="21"/>
                <w:szCs w:val="21"/>
                <w:lang w:eastAsia="zh-CN"/>
              </w:rPr>
              <w:t>胿膜片</w:t>
            </w:r>
          </w:p>
        </w:tc>
        <w:tc>
          <w:tcPr>
            <w:tcW w:w="2835" w:type="dxa"/>
            <w:vAlign w:val="center"/>
          </w:tcPr>
          <w:p w14:paraId="119752AB">
            <w:pPr>
              <w:pStyle w:val="47"/>
              <w:jc w:val="center"/>
              <w:rPr>
                <w:rFonts w:ascii="Arial" w:hAnsi="Arial" w:cs="Arial"/>
                <w:spacing w:val="-7"/>
                <w:sz w:val="21"/>
                <w:szCs w:val="21"/>
                <w:lang w:eastAsia="zh-CN"/>
              </w:rPr>
            </w:pPr>
            <w:r>
              <w:rPr>
                <w:rFonts w:hint="eastAsia" w:ascii="Arial" w:hAnsi="Arial" w:cs="Arial"/>
                <w:spacing w:val="-7"/>
                <w:sz w:val="21"/>
                <w:szCs w:val="21"/>
                <w:lang w:eastAsia="zh-CN"/>
              </w:rPr>
              <w:t>GL45</w:t>
            </w:r>
          </w:p>
        </w:tc>
        <w:tc>
          <w:tcPr>
            <w:tcW w:w="1701" w:type="dxa"/>
            <w:vAlign w:val="center"/>
          </w:tcPr>
          <w:p w14:paraId="754B2337">
            <w:pPr>
              <w:pStyle w:val="47"/>
              <w:jc w:val="center"/>
              <w:rPr>
                <w:rFonts w:ascii="Arial" w:hAnsi="Arial" w:cs="Arial"/>
                <w:sz w:val="21"/>
                <w:szCs w:val="21"/>
                <w:lang w:eastAsia="zh-CN"/>
              </w:rPr>
            </w:pPr>
            <w:r>
              <w:rPr>
                <w:rFonts w:hint="eastAsia" w:ascii="Arial" w:hAnsi="Arial" w:cs="Arial"/>
                <w:spacing w:val="-7"/>
                <w:sz w:val="21"/>
                <w:szCs w:val="21"/>
                <w:lang w:eastAsia="zh-CN"/>
              </w:rPr>
              <w:t>1000</w:t>
            </w:r>
          </w:p>
        </w:tc>
        <w:tc>
          <w:tcPr>
            <w:tcW w:w="1400" w:type="dxa"/>
            <w:vAlign w:val="center"/>
          </w:tcPr>
          <w:p w14:paraId="5E92DE8E">
            <w:pPr>
              <w:pStyle w:val="47"/>
              <w:jc w:val="center"/>
              <w:rPr>
                <w:rFonts w:ascii="Arial" w:hAnsi="Arial" w:cs="Arial"/>
                <w:szCs w:val="21"/>
              </w:rPr>
            </w:pPr>
          </w:p>
        </w:tc>
      </w:tr>
      <w:bookmarkEnd w:id="21"/>
    </w:tbl>
    <w:p w14:paraId="7BB45972">
      <w:pPr>
        <w:pStyle w:val="3"/>
        <w:spacing w:before="120" w:after="120" w:line="360" w:lineRule="auto"/>
        <w:rPr>
          <w:rFonts w:asciiTheme="majorEastAsia" w:hAnsiTheme="majorEastAsia"/>
          <w:color w:val="auto"/>
          <w:sz w:val="30"/>
          <w:szCs w:val="30"/>
        </w:rPr>
      </w:pPr>
      <w:bookmarkStart w:id="22" w:name="_Toc179924818"/>
      <w:r>
        <w:rPr>
          <w:rFonts w:asciiTheme="majorEastAsia" w:hAnsiTheme="majorEastAsia"/>
          <w:color w:val="auto"/>
          <w:sz w:val="30"/>
          <w:szCs w:val="30"/>
        </w:rPr>
        <w:t>4</w:t>
      </w:r>
      <w:r>
        <w:rPr>
          <w:rFonts w:hint="eastAsia" w:asciiTheme="majorEastAsia" w:hAnsiTheme="majorEastAsia"/>
          <w:color w:val="auto"/>
          <w:sz w:val="30"/>
          <w:szCs w:val="30"/>
        </w:rPr>
        <w:t>.</w:t>
      </w:r>
      <w:r>
        <w:rPr>
          <w:rFonts w:asciiTheme="majorEastAsia" w:hAnsiTheme="majorEastAsia"/>
          <w:color w:val="auto"/>
          <w:sz w:val="30"/>
          <w:szCs w:val="30"/>
        </w:rPr>
        <w:t xml:space="preserve">2 </w:t>
      </w:r>
      <w:r>
        <w:rPr>
          <w:rFonts w:hint="eastAsia" w:asciiTheme="majorEastAsia" w:hAnsiTheme="majorEastAsia"/>
          <w:color w:val="auto"/>
          <w:sz w:val="30"/>
          <w:szCs w:val="30"/>
        </w:rPr>
        <w:t>两年备品备件（不包含在总价内）</w:t>
      </w:r>
      <w:bookmarkEnd w:id="22"/>
    </w:p>
    <w:tbl>
      <w:tblPr>
        <w:tblStyle w:val="45"/>
        <w:tblW w:w="955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1"/>
        <w:gridCol w:w="2694"/>
        <w:gridCol w:w="2835"/>
        <w:gridCol w:w="1701"/>
        <w:gridCol w:w="1400"/>
      </w:tblGrid>
      <w:tr w14:paraId="1B5DAE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50D86F7C">
            <w:pPr>
              <w:pStyle w:val="47"/>
              <w:jc w:val="center"/>
              <w:rPr>
                <w:rFonts w:ascii="Arial" w:hAnsi="Arial" w:cs="Arial"/>
                <w:sz w:val="21"/>
                <w:szCs w:val="21"/>
              </w:rPr>
            </w:pPr>
            <w:r>
              <w:rPr>
                <w:rFonts w:hint="eastAsia"/>
                <w:sz w:val="21"/>
                <w:szCs w:val="21"/>
              </w:rPr>
              <w:t>序号</w:t>
            </w:r>
          </w:p>
        </w:tc>
        <w:tc>
          <w:tcPr>
            <w:tcW w:w="2694" w:type="dxa"/>
            <w:vAlign w:val="center"/>
          </w:tcPr>
          <w:p w14:paraId="1A39D8AB">
            <w:pPr>
              <w:pStyle w:val="47"/>
              <w:jc w:val="center"/>
              <w:rPr>
                <w:rFonts w:ascii="Arial" w:hAnsi="Arial" w:cs="Arial"/>
                <w:sz w:val="21"/>
                <w:szCs w:val="21"/>
              </w:rPr>
            </w:pPr>
            <w:r>
              <w:rPr>
                <w:rFonts w:hint="eastAsia"/>
                <w:sz w:val="21"/>
                <w:szCs w:val="21"/>
              </w:rPr>
              <w:t>名称</w:t>
            </w:r>
          </w:p>
        </w:tc>
        <w:tc>
          <w:tcPr>
            <w:tcW w:w="2835" w:type="dxa"/>
            <w:vAlign w:val="center"/>
          </w:tcPr>
          <w:p w14:paraId="3839CBD3">
            <w:pPr>
              <w:pStyle w:val="47"/>
              <w:jc w:val="center"/>
              <w:rPr>
                <w:rFonts w:ascii="Arial" w:hAnsi="Arial" w:cs="Arial"/>
                <w:sz w:val="21"/>
                <w:szCs w:val="21"/>
              </w:rPr>
            </w:pPr>
            <w:r>
              <w:rPr>
                <w:rFonts w:ascii="Arial" w:hAnsi="Arial" w:cs="Arial"/>
                <w:sz w:val="21"/>
                <w:szCs w:val="21"/>
              </w:rPr>
              <w:t>规格</w:t>
            </w:r>
          </w:p>
        </w:tc>
        <w:tc>
          <w:tcPr>
            <w:tcW w:w="1701" w:type="dxa"/>
            <w:vAlign w:val="center"/>
          </w:tcPr>
          <w:p w14:paraId="1C4D1DDE">
            <w:pPr>
              <w:pStyle w:val="47"/>
              <w:jc w:val="center"/>
              <w:rPr>
                <w:rFonts w:ascii="Arial" w:hAnsi="Arial" w:cs="Arial"/>
                <w:sz w:val="21"/>
                <w:szCs w:val="21"/>
              </w:rPr>
            </w:pPr>
            <w:r>
              <w:rPr>
                <w:rFonts w:ascii="Arial" w:hAnsi="Arial" w:cs="Arial"/>
                <w:sz w:val="21"/>
                <w:szCs w:val="21"/>
              </w:rPr>
              <w:t>数量</w:t>
            </w:r>
          </w:p>
        </w:tc>
        <w:tc>
          <w:tcPr>
            <w:tcW w:w="1400" w:type="dxa"/>
            <w:vAlign w:val="center"/>
          </w:tcPr>
          <w:p w14:paraId="557F9AAC">
            <w:pPr>
              <w:pStyle w:val="47"/>
              <w:jc w:val="center"/>
              <w:rPr>
                <w:rFonts w:ascii="Arial" w:hAnsi="Arial" w:cs="Arial"/>
                <w:szCs w:val="21"/>
              </w:rPr>
            </w:pPr>
            <w:r>
              <w:rPr>
                <w:rFonts w:hint="eastAsia" w:ascii="Arial" w:hAnsi="Arial" w:cs="Arial"/>
                <w:szCs w:val="21"/>
              </w:rPr>
              <w:t>备注</w:t>
            </w:r>
          </w:p>
        </w:tc>
      </w:tr>
      <w:tr w14:paraId="53B2B5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73F09BB6">
            <w:pPr>
              <w:pStyle w:val="47"/>
              <w:jc w:val="center"/>
              <w:rPr>
                <w:rFonts w:ascii="Arial" w:hAnsi="Arial" w:cs="Arial"/>
                <w:sz w:val="21"/>
                <w:szCs w:val="21"/>
              </w:rPr>
            </w:pPr>
            <w:r>
              <w:rPr>
                <w:rFonts w:ascii="Arial" w:hAnsi="Arial" w:cs="Arial"/>
                <w:sz w:val="21"/>
                <w:szCs w:val="21"/>
              </w:rPr>
              <w:t>1</w:t>
            </w:r>
          </w:p>
        </w:tc>
        <w:tc>
          <w:tcPr>
            <w:tcW w:w="2694" w:type="dxa"/>
            <w:vAlign w:val="center"/>
          </w:tcPr>
          <w:p w14:paraId="7092965E">
            <w:pPr>
              <w:pStyle w:val="47"/>
              <w:jc w:val="center"/>
              <w:rPr>
                <w:rFonts w:ascii="Arial" w:hAnsi="Arial" w:cs="Arial"/>
                <w:sz w:val="21"/>
                <w:szCs w:val="21"/>
              </w:rPr>
            </w:pPr>
            <w:r>
              <w:rPr>
                <w:rFonts w:hint="eastAsia"/>
                <w:sz w:val="21"/>
                <w:szCs w:val="21"/>
              </w:rPr>
              <w:t>一体阀出口密封垫</w:t>
            </w:r>
          </w:p>
        </w:tc>
        <w:tc>
          <w:tcPr>
            <w:tcW w:w="2835" w:type="dxa"/>
            <w:vAlign w:val="center"/>
          </w:tcPr>
          <w:p w14:paraId="429F7ABA">
            <w:pPr>
              <w:pStyle w:val="47"/>
              <w:jc w:val="center"/>
              <w:rPr>
                <w:rFonts w:ascii="Arial" w:hAnsi="Arial" w:cs="Arial"/>
                <w:sz w:val="21"/>
                <w:szCs w:val="21"/>
                <w:lang w:eastAsia="zh-CN"/>
              </w:rPr>
            </w:pPr>
            <w:r>
              <w:rPr>
                <w:rFonts w:ascii="Arial" w:hAnsi="Arial" w:cs="Arial"/>
                <w:sz w:val="21"/>
                <w:szCs w:val="21"/>
                <w:lang w:eastAsia="zh-CN"/>
              </w:rPr>
              <w:t>Ф4mm,</w:t>
            </w:r>
            <w:r>
              <w:rPr>
                <w:rFonts w:hint="eastAsia"/>
                <w:sz w:val="21"/>
                <w:szCs w:val="21"/>
                <w:lang w:eastAsia="zh-CN"/>
              </w:rPr>
              <w:t>材质：根据工况</w:t>
            </w:r>
          </w:p>
        </w:tc>
        <w:tc>
          <w:tcPr>
            <w:tcW w:w="1701" w:type="dxa"/>
            <w:vAlign w:val="center"/>
          </w:tcPr>
          <w:p w14:paraId="7B33FEAB">
            <w:pPr>
              <w:pStyle w:val="47"/>
              <w:jc w:val="center"/>
              <w:rPr>
                <w:rFonts w:ascii="Arial" w:hAnsi="Arial" w:cs="Arial"/>
                <w:sz w:val="21"/>
                <w:szCs w:val="21"/>
              </w:rPr>
            </w:pPr>
            <w:r>
              <w:rPr>
                <w:rFonts w:ascii="Arial" w:hAnsi="Arial" w:cs="Arial"/>
                <w:sz w:val="21"/>
                <w:szCs w:val="21"/>
                <w:lang w:eastAsia="zh-CN"/>
              </w:rPr>
              <w:t>14</w:t>
            </w:r>
            <w:r>
              <w:rPr>
                <w:rFonts w:hint="eastAsia"/>
                <w:sz w:val="21"/>
                <w:szCs w:val="21"/>
              </w:rPr>
              <w:t>个</w:t>
            </w:r>
          </w:p>
        </w:tc>
        <w:tc>
          <w:tcPr>
            <w:tcW w:w="1400" w:type="dxa"/>
            <w:vAlign w:val="center"/>
          </w:tcPr>
          <w:p w14:paraId="14BDE2CE">
            <w:pPr>
              <w:pStyle w:val="47"/>
              <w:jc w:val="center"/>
              <w:rPr>
                <w:rFonts w:ascii="Arial" w:hAnsi="Arial" w:cs="Arial"/>
                <w:szCs w:val="21"/>
              </w:rPr>
            </w:pPr>
          </w:p>
        </w:tc>
      </w:tr>
      <w:tr w14:paraId="5439CF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09F93A2F">
            <w:pPr>
              <w:pStyle w:val="47"/>
              <w:jc w:val="center"/>
              <w:rPr>
                <w:rFonts w:ascii="Arial" w:hAnsi="Arial" w:cs="Arial"/>
                <w:sz w:val="21"/>
                <w:szCs w:val="21"/>
              </w:rPr>
            </w:pPr>
            <w:r>
              <w:rPr>
                <w:rFonts w:ascii="Arial" w:hAnsi="Arial" w:cs="Arial"/>
                <w:sz w:val="21"/>
                <w:szCs w:val="21"/>
              </w:rPr>
              <w:t>2</w:t>
            </w:r>
          </w:p>
        </w:tc>
        <w:tc>
          <w:tcPr>
            <w:tcW w:w="2694" w:type="dxa"/>
            <w:vAlign w:val="center"/>
          </w:tcPr>
          <w:p w14:paraId="3939D9B1">
            <w:pPr>
              <w:pStyle w:val="47"/>
              <w:jc w:val="center"/>
              <w:rPr>
                <w:rFonts w:ascii="Arial" w:hAnsi="Arial" w:cs="Arial"/>
                <w:sz w:val="21"/>
                <w:szCs w:val="21"/>
              </w:rPr>
            </w:pPr>
            <w:r>
              <w:rPr>
                <w:rFonts w:hint="eastAsia"/>
                <w:sz w:val="21"/>
                <w:szCs w:val="21"/>
              </w:rPr>
              <w:t>一体阀轴密封垫</w:t>
            </w:r>
          </w:p>
        </w:tc>
        <w:tc>
          <w:tcPr>
            <w:tcW w:w="2835" w:type="dxa"/>
            <w:vAlign w:val="center"/>
          </w:tcPr>
          <w:p w14:paraId="7B61331D">
            <w:pPr>
              <w:pStyle w:val="47"/>
              <w:jc w:val="center"/>
              <w:rPr>
                <w:rFonts w:ascii="Arial" w:hAnsi="Arial" w:cs="Arial"/>
                <w:sz w:val="21"/>
                <w:szCs w:val="21"/>
                <w:lang w:eastAsia="zh-CN"/>
              </w:rPr>
            </w:pPr>
            <w:r>
              <w:rPr>
                <w:rFonts w:ascii="Arial" w:hAnsi="Arial" w:cs="Arial"/>
                <w:spacing w:val="-7"/>
                <w:sz w:val="21"/>
                <w:szCs w:val="21"/>
                <w:lang w:eastAsia="zh-CN"/>
              </w:rPr>
              <w:t>20/10mm</w:t>
            </w:r>
            <w:r>
              <w:rPr>
                <w:rFonts w:hint="eastAsia"/>
                <w:spacing w:val="-10"/>
                <w:sz w:val="21"/>
                <w:szCs w:val="21"/>
                <w:lang w:eastAsia="zh-CN"/>
              </w:rPr>
              <w:t>，材质：根据</w:t>
            </w:r>
            <w:r>
              <w:rPr>
                <w:rFonts w:hint="eastAsia"/>
                <w:sz w:val="21"/>
                <w:szCs w:val="21"/>
                <w:lang w:eastAsia="zh-CN"/>
              </w:rPr>
              <w:t>工况</w:t>
            </w:r>
          </w:p>
        </w:tc>
        <w:tc>
          <w:tcPr>
            <w:tcW w:w="1701" w:type="dxa"/>
            <w:vAlign w:val="center"/>
          </w:tcPr>
          <w:p w14:paraId="5AF2DB3E">
            <w:pPr>
              <w:pStyle w:val="47"/>
              <w:jc w:val="center"/>
              <w:rPr>
                <w:rFonts w:ascii="Arial" w:hAnsi="Arial" w:cs="Arial"/>
                <w:sz w:val="21"/>
                <w:szCs w:val="21"/>
              </w:rPr>
            </w:pPr>
            <w:r>
              <w:rPr>
                <w:rFonts w:ascii="Arial" w:hAnsi="Arial" w:cs="Arial"/>
                <w:sz w:val="21"/>
                <w:szCs w:val="21"/>
                <w:lang w:eastAsia="zh-CN"/>
              </w:rPr>
              <w:t>14</w:t>
            </w:r>
            <w:r>
              <w:rPr>
                <w:rFonts w:hint="eastAsia"/>
                <w:sz w:val="21"/>
                <w:szCs w:val="21"/>
              </w:rPr>
              <w:t>个</w:t>
            </w:r>
          </w:p>
        </w:tc>
        <w:tc>
          <w:tcPr>
            <w:tcW w:w="1400" w:type="dxa"/>
            <w:vAlign w:val="center"/>
          </w:tcPr>
          <w:p w14:paraId="31D1AF2B">
            <w:pPr>
              <w:pStyle w:val="47"/>
              <w:jc w:val="center"/>
              <w:rPr>
                <w:rFonts w:ascii="Arial" w:hAnsi="Arial" w:cs="Arial"/>
                <w:szCs w:val="21"/>
              </w:rPr>
            </w:pPr>
          </w:p>
        </w:tc>
      </w:tr>
      <w:tr w14:paraId="4E8FC3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48E1E004">
            <w:pPr>
              <w:pStyle w:val="47"/>
              <w:jc w:val="center"/>
              <w:rPr>
                <w:rFonts w:ascii="Arial" w:hAnsi="Arial" w:cs="Arial"/>
                <w:sz w:val="21"/>
                <w:szCs w:val="21"/>
                <w:lang w:eastAsia="zh-CN"/>
              </w:rPr>
            </w:pPr>
            <w:r>
              <w:rPr>
                <w:rFonts w:hint="eastAsia" w:ascii="Arial" w:hAnsi="Arial" w:cs="Arial"/>
                <w:sz w:val="21"/>
                <w:szCs w:val="21"/>
                <w:lang w:eastAsia="zh-CN"/>
              </w:rPr>
              <w:t>3</w:t>
            </w:r>
          </w:p>
        </w:tc>
        <w:tc>
          <w:tcPr>
            <w:tcW w:w="2694" w:type="dxa"/>
            <w:vAlign w:val="center"/>
          </w:tcPr>
          <w:p w14:paraId="1C5BD910">
            <w:pPr>
              <w:pStyle w:val="47"/>
              <w:jc w:val="center"/>
              <w:rPr>
                <w:sz w:val="21"/>
                <w:szCs w:val="21"/>
              </w:rPr>
            </w:pPr>
            <w:r>
              <w:rPr>
                <w:rFonts w:hint="eastAsia"/>
                <w:sz w:val="21"/>
                <w:szCs w:val="21"/>
                <w:lang w:eastAsia="zh-CN"/>
              </w:rPr>
              <w:t>取样玻璃瓶</w:t>
            </w:r>
          </w:p>
        </w:tc>
        <w:tc>
          <w:tcPr>
            <w:tcW w:w="2835" w:type="dxa"/>
            <w:vAlign w:val="center"/>
          </w:tcPr>
          <w:p w14:paraId="0AA30BF7">
            <w:pPr>
              <w:pStyle w:val="47"/>
              <w:jc w:val="center"/>
              <w:rPr>
                <w:rFonts w:ascii="Arial" w:hAnsi="Arial" w:cs="Arial"/>
                <w:spacing w:val="-7"/>
                <w:sz w:val="21"/>
                <w:szCs w:val="21"/>
                <w:lang w:eastAsia="zh-CN"/>
              </w:rPr>
            </w:pPr>
            <w:r>
              <w:rPr>
                <w:rFonts w:hint="eastAsia" w:ascii="Arial" w:hAnsi="Arial" w:cs="Arial"/>
                <w:spacing w:val="-7"/>
                <w:sz w:val="21"/>
                <w:szCs w:val="21"/>
                <w:lang w:eastAsia="zh-CN"/>
              </w:rPr>
              <w:t>GL45,</w:t>
            </w:r>
            <w:r>
              <w:rPr>
                <w:rFonts w:ascii="Arial" w:hAnsi="Arial" w:cs="Arial"/>
                <w:spacing w:val="-7"/>
                <w:sz w:val="21"/>
                <w:szCs w:val="21"/>
                <w:lang w:eastAsia="zh-CN"/>
              </w:rPr>
              <w:t>10</w:t>
            </w:r>
            <w:r>
              <w:rPr>
                <w:rFonts w:hint="eastAsia" w:ascii="Arial" w:hAnsi="Arial" w:cs="Arial"/>
                <w:spacing w:val="-7"/>
                <w:sz w:val="21"/>
                <w:szCs w:val="21"/>
                <w:lang w:eastAsia="zh-CN"/>
              </w:rPr>
              <w:t>0ml</w:t>
            </w:r>
          </w:p>
        </w:tc>
        <w:tc>
          <w:tcPr>
            <w:tcW w:w="1701" w:type="dxa"/>
            <w:vAlign w:val="center"/>
          </w:tcPr>
          <w:p w14:paraId="2C0EAB58">
            <w:pPr>
              <w:pStyle w:val="47"/>
              <w:jc w:val="center"/>
              <w:rPr>
                <w:rFonts w:ascii="Arial" w:hAnsi="Arial" w:cs="Arial"/>
                <w:sz w:val="21"/>
                <w:szCs w:val="21"/>
                <w:lang w:eastAsia="zh-CN"/>
              </w:rPr>
            </w:pPr>
            <w:r>
              <w:rPr>
                <w:rFonts w:hint="eastAsia" w:ascii="Arial" w:hAnsi="Arial" w:cs="Arial"/>
                <w:sz w:val="21"/>
                <w:szCs w:val="21"/>
                <w:lang w:eastAsia="zh-CN"/>
              </w:rPr>
              <w:t>20个</w:t>
            </w:r>
          </w:p>
        </w:tc>
        <w:tc>
          <w:tcPr>
            <w:tcW w:w="1400" w:type="dxa"/>
            <w:vAlign w:val="center"/>
          </w:tcPr>
          <w:p w14:paraId="49D013AD">
            <w:pPr>
              <w:pStyle w:val="47"/>
              <w:jc w:val="center"/>
              <w:rPr>
                <w:rFonts w:ascii="Arial" w:hAnsi="Arial" w:cs="Arial"/>
                <w:szCs w:val="21"/>
              </w:rPr>
            </w:pPr>
          </w:p>
        </w:tc>
      </w:tr>
      <w:tr w14:paraId="13BDB9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6590F3F4">
            <w:pPr>
              <w:pStyle w:val="47"/>
              <w:jc w:val="center"/>
              <w:rPr>
                <w:rFonts w:ascii="Arial" w:hAnsi="Arial" w:cs="Arial"/>
                <w:sz w:val="21"/>
                <w:szCs w:val="21"/>
                <w:lang w:eastAsia="zh-CN"/>
              </w:rPr>
            </w:pPr>
            <w:r>
              <w:rPr>
                <w:rFonts w:hint="eastAsia" w:ascii="Arial" w:hAnsi="Arial" w:cs="Arial"/>
                <w:sz w:val="21"/>
                <w:szCs w:val="21"/>
                <w:lang w:eastAsia="zh-CN"/>
              </w:rPr>
              <w:t>4</w:t>
            </w:r>
          </w:p>
        </w:tc>
        <w:tc>
          <w:tcPr>
            <w:tcW w:w="2694" w:type="dxa"/>
            <w:vAlign w:val="center"/>
          </w:tcPr>
          <w:p w14:paraId="04EBB35B">
            <w:pPr>
              <w:pStyle w:val="47"/>
              <w:jc w:val="center"/>
              <w:rPr>
                <w:sz w:val="21"/>
                <w:szCs w:val="21"/>
                <w:lang w:eastAsia="zh-CN"/>
              </w:rPr>
            </w:pPr>
            <w:r>
              <w:rPr>
                <w:rFonts w:hint="eastAsia"/>
                <w:sz w:val="21"/>
                <w:szCs w:val="21"/>
                <w:lang w:eastAsia="zh-CN"/>
              </w:rPr>
              <w:t>取样玻璃瓶</w:t>
            </w:r>
          </w:p>
        </w:tc>
        <w:tc>
          <w:tcPr>
            <w:tcW w:w="2835" w:type="dxa"/>
            <w:vAlign w:val="center"/>
          </w:tcPr>
          <w:p w14:paraId="614C6A1F">
            <w:pPr>
              <w:pStyle w:val="47"/>
              <w:jc w:val="center"/>
              <w:rPr>
                <w:rFonts w:ascii="Arial" w:hAnsi="Arial" w:cs="Arial"/>
                <w:spacing w:val="-7"/>
                <w:sz w:val="21"/>
                <w:szCs w:val="21"/>
                <w:lang w:eastAsia="zh-CN"/>
              </w:rPr>
            </w:pPr>
            <w:r>
              <w:rPr>
                <w:rFonts w:hint="eastAsia" w:ascii="Arial" w:hAnsi="Arial" w:cs="Arial"/>
                <w:spacing w:val="-7"/>
                <w:sz w:val="21"/>
                <w:szCs w:val="21"/>
                <w:lang w:eastAsia="zh-CN"/>
              </w:rPr>
              <w:t>GL45,250ml</w:t>
            </w:r>
          </w:p>
        </w:tc>
        <w:tc>
          <w:tcPr>
            <w:tcW w:w="1701" w:type="dxa"/>
            <w:vAlign w:val="center"/>
          </w:tcPr>
          <w:p w14:paraId="4B900CB7">
            <w:pPr>
              <w:pStyle w:val="47"/>
              <w:jc w:val="center"/>
              <w:rPr>
                <w:rFonts w:ascii="Arial" w:hAnsi="Arial" w:cs="Arial"/>
                <w:sz w:val="21"/>
                <w:szCs w:val="21"/>
                <w:lang w:eastAsia="zh-CN"/>
              </w:rPr>
            </w:pPr>
            <w:r>
              <w:rPr>
                <w:rFonts w:hint="eastAsia" w:ascii="Arial" w:hAnsi="Arial" w:cs="Arial"/>
                <w:sz w:val="21"/>
                <w:szCs w:val="21"/>
                <w:lang w:eastAsia="zh-CN"/>
              </w:rPr>
              <w:t>20个</w:t>
            </w:r>
          </w:p>
        </w:tc>
        <w:tc>
          <w:tcPr>
            <w:tcW w:w="1400" w:type="dxa"/>
            <w:vAlign w:val="center"/>
          </w:tcPr>
          <w:p w14:paraId="7044A012">
            <w:pPr>
              <w:pStyle w:val="47"/>
              <w:jc w:val="center"/>
              <w:rPr>
                <w:rFonts w:ascii="Arial" w:hAnsi="Arial" w:cs="Arial"/>
                <w:szCs w:val="21"/>
              </w:rPr>
            </w:pPr>
          </w:p>
        </w:tc>
      </w:tr>
    </w:tbl>
    <w:p w14:paraId="7C45C53B">
      <w:pPr>
        <w:pStyle w:val="3"/>
        <w:spacing w:before="120" w:after="120" w:line="360" w:lineRule="auto"/>
        <w:rPr>
          <w:rFonts w:asciiTheme="majorEastAsia" w:hAnsiTheme="majorEastAsia"/>
          <w:color w:val="auto"/>
          <w:sz w:val="30"/>
          <w:szCs w:val="30"/>
        </w:rPr>
      </w:pPr>
      <w:bookmarkStart w:id="23" w:name="_Toc179924819"/>
      <w:r>
        <w:rPr>
          <w:rFonts w:asciiTheme="majorEastAsia" w:hAnsiTheme="majorEastAsia"/>
          <w:color w:val="auto"/>
          <w:sz w:val="30"/>
          <w:szCs w:val="30"/>
        </w:rPr>
        <w:t>4</w:t>
      </w:r>
      <w:r>
        <w:rPr>
          <w:rFonts w:hint="eastAsia" w:asciiTheme="majorEastAsia" w:hAnsiTheme="majorEastAsia"/>
          <w:color w:val="auto"/>
          <w:sz w:val="30"/>
          <w:szCs w:val="30"/>
        </w:rPr>
        <w:t>.3</w:t>
      </w:r>
      <w:r>
        <w:rPr>
          <w:rFonts w:asciiTheme="majorEastAsia" w:hAnsiTheme="majorEastAsia"/>
          <w:color w:val="auto"/>
          <w:sz w:val="30"/>
          <w:szCs w:val="30"/>
        </w:rPr>
        <w:t xml:space="preserve"> </w:t>
      </w:r>
      <w:r>
        <w:rPr>
          <w:rFonts w:hint="eastAsia" w:asciiTheme="majorEastAsia" w:hAnsiTheme="majorEastAsia"/>
          <w:color w:val="auto"/>
          <w:sz w:val="30"/>
          <w:szCs w:val="30"/>
        </w:rPr>
        <w:t>专用工具</w:t>
      </w:r>
      <w:bookmarkEnd w:id="23"/>
    </w:p>
    <w:p w14:paraId="1BAC6677">
      <w:pPr>
        <w:ind w:firstLine="444"/>
        <w:rPr>
          <w:lang w:eastAsia="zh-CN"/>
        </w:rPr>
      </w:pPr>
      <w:r>
        <w:rPr>
          <w:rFonts w:hint="eastAsia"/>
          <w:lang w:eastAsia="zh-CN"/>
        </w:rPr>
        <w:t>提供安装、测试、维修等所需的特殊工具。</w:t>
      </w:r>
    </w:p>
    <w:p w14:paraId="3FE3AACA">
      <w:pPr>
        <w:pStyle w:val="11"/>
        <w:ind w:firstLine="0" w:firstLineChars="0"/>
        <w:jc w:val="center"/>
        <w:rPr>
          <w:rFonts w:asciiTheme="majorEastAsia" w:hAnsiTheme="majorEastAsia" w:eastAsiaTheme="majorEastAsia"/>
          <w:b/>
          <w:bCs/>
          <w:sz w:val="30"/>
          <w:szCs w:val="30"/>
          <w:lang w:eastAsia="zh-CN"/>
        </w:rPr>
      </w:pPr>
    </w:p>
    <w:p w14:paraId="1C1BCCC5">
      <w:pPr>
        <w:pStyle w:val="11"/>
        <w:ind w:firstLine="444"/>
        <w:rPr>
          <w:spacing w:val="0"/>
          <w:kern w:val="2"/>
          <w:lang w:eastAsia="zh-CN" w:bidi="ar-SA"/>
        </w:rPr>
      </w:pPr>
      <w:r>
        <w:rPr>
          <w:lang w:eastAsia="zh-CN"/>
        </w:rPr>
        <w:br w:type="page"/>
      </w:r>
    </w:p>
    <w:p w14:paraId="718B5CAF">
      <w:pPr>
        <w:pStyle w:val="2"/>
        <w:spacing w:before="120" w:after="120" w:line="360" w:lineRule="auto"/>
        <w:rPr>
          <w:rFonts w:asciiTheme="majorEastAsia" w:hAnsiTheme="majorEastAsia"/>
          <w:color w:val="auto"/>
          <w:sz w:val="32"/>
          <w:szCs w:val="32"/>
        </w:rPr>
      </w:pPr>
      <w:bookmarkStart w:id="24" w:name="_Toc195605534"/>
      <w:bookmarkStart w:id="25" w:name="_Toc177849093"/>
      <w:bookmarkStart w:id="26" w:name="_Toc179924820"/>
      <w:r>
        <w:rPr>
          <w:rFonts w:asciiTheme="majorEastAsia" w:hAnsiTheme="majorEastAsia"/>
          <w:color w:val="auto"/>
          <w:sz w:val="32"/>
          <w:szCs w:val="32"/>
        </w:rPr>
        <w:t>5</w:t>
      </w:r>
      <w:r>
        <w:rPr>
          <w:rFonts w:hint="eastAsia" w:asciiTheme="majorEastAsia" w:hAnsiTheme="majorEastAsia"/>
          <w:color w:val="auto"/>
          <w:sz w:val="32"/>
          <w:szCs w:val="32"/>
        </w:rPr>
        <w:t xml:space="preserve"> 文件图纸供货（只包括技术部分文件）</w:t>
      </w:r>
      <w:bookmarkEnd w:id="24"/>
      <w:bookmarkEnd w:id="25"/>
      <w:bookmarkEnd w:id="26"/>
    </w:p>
    <w:tbl>
      <w:tblPr>
        <w:tblStyle w:val="20"/>
        <w:tblW w:w="920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2"/>
        <w:gridCol w:w="4817"/>
        <w:gridCol w:w="994"/>
        <w:gridCol w:w="673"/>
        <w:gridCol w:w="850"/>
        <w:gridCol w:w="1250"/>
      </w:tblGrid>
      <w:tr w14:paraId="510FA9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vMerge w:val="restart"/>
            <w:tcBorders>
              <w:top w:val="single" w:color="000000" w:sz="6" w:space="0"/>
              <w:left w:val="single" w:color="000000" w:sz="6" w:space="0"/>
              <w:bottom w:val="single" w:color="000000" w:sz="6" w:space="0"/>
              <w:right w:val="single" w:color="000000" w:sz="6" w:space="0"/>
            </w:tcBorders>
            <w:vAlign w:val="center"/>
          </w:tcPr>
          <w:p w14:paraId="0A6F8B7B">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文件</w:t>
            </w:r>
            <w:r>
              <w:rPr>
                <w:rFonts w:hint="eastAsia" w:cs="Times New Roman" w:asciiTheme="minorEastAsia" w:hAnsiTheme="minorEastAsia" w:eastAsiaTheme="minorEastAsia"/>
                <w:spacing w:val="-2"/>
                <w:sz w:val="21"/>
                <w:szCs w:val="21"/>
              </w:rPr>
              <w:t>编号</w:t>
            </w:r>
          </w:p>
        </w:tc>
        <w:tc>
          <w:tcPr>
            <w:tcW w:w="4817" w:type="dxa"/>
            <w:vMerge w:val="restart"/>
            <w:tcBorders>
              <w:top w:val="single" w:color="000000" w:sz="6" w:space="0"/>
              <w:left w:val="single" w:color="000000" w:sz="6" w:space="0"/>
              <w:bottom w:val="single" w:color="000000" w:sz="6" w:space="0"/>
              <w:right w:val="single" w:color="000000" w:sz="6" w:space="0"/>
            </w:tcBorders>
            <w:vAlign w:val="center"/>
          </w:tcPr>
          <w:p w14:paraId="7446A25B">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文件名称</w:t>
            </w:r>
          </w:p>
        </w:tc>
        <w:tc>
          <w:tcPr>
            <w:tcW w:w="2517" w:type="dxa"/>
            <w:gridSpan w:val="3"/>
            <w:tcBorders>
              <w:top w:val="single" w:color="000000" w:sz="6" w:space="0"/>
              <w:left w:val="single" w:color="000000" w:sz="6" w:space="0"/>
              <w:bottom w:val="single" w:color="000000" w:sz="6" w:space="0"/>
              <w:right w:val="single" w:color="000000" w:sz="6" w:space="0"/>
            </w:tcBorders>
            <w:vAlign w:val="center"/>
          </w:tcPr>
          <w:p w14:paraId="54CF717F">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初版</w:t>
            </w:r>
          </w:p>
        </w:tc>
        <w:tc>
          <w:tcPr>
            <w:tcW w:w="1250" w:type="dxa"/>
            <w:tcBorders>
              <w:top w:val="single" w:color="000000" w:sz="6" w:space="0"/>
              <w:left w:val="single" w:color="000000" w:sz="6" w:space="0"/>
              <w:bottom w:val="single" w:color="000000" w:sz="6" w:space="0"/>
              <w:right w:val="single" w:color="000000" w:sz="6" w:space="0"/>
            </w:tcBorders>
            <w:vAlign w:val="center"/>
          </w:tcPr>
          <w:p w14:paraId="3541F977">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最终版</w:t>
            </w:r>
          </w:p>
          <w:p w14:paraId="3F0C2C63">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(4)</w:t>
            </w:r>
          </w:p>
        </w:tc>
      </w:tr>
      <w:tr w14:paraId="007D4F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vMerge w:val="continue"/>
            <w:tcBorders>
              <w:top w:val="single" w:color="000000" w:sz="6" w:space="0"/>
              <w:left w:val="single" w:color="000000" w:sz="6" w:space="0"/>
              <w:bottom w:val="single" w:color="000000" w:sz="6" w:space="0"/>
              <w:right w:val="single" w:color="000000" w:sz="6" w:space="0"/>
            </w:tcBorders>
            <w:vAlign w:val="center"/>
          </w:tcPr>
          <w:p w14:paraId="60F412DE">
            <w:pPr>
              <w:jc w:val="center"/>
              <w:rPr>
                <w:rFonts w:asciiTheme="minorEastAsia" w:hAnsiTheme="minorEastAsia" w:eastAsiaTheme="minorEastAsia"/>
                <w:sz w:val="21"/>
                <w:szCs w:val="21"/>
              </w:rPr>
            </w:pPr>
          </w:p>
        </w:tc>
        <w:tc>
          <w:tcPr>
            <w:tcW w:w="4817" w:type="dxa"/>
            <w:vMerge w:val="continue"/>
            <w:tcBorders>
              <w:top w:val="single" w:color="000000" w:sz="6" w:space="0"/>
              <w:left w:val="single" w:color="000000" w:sz="6" w:space="0"/>
              <w:bottom w:val="single" w:color="000000" w:sz="6" w:space="0"/>
              <w:right w:val="single" w:color="000000" w:sz="6" w:space="0"/>
            </w:tcBorders>
            <w:vAlign w:val="center"/>
          </w:tcPr>
          <w:p w14:paraId="0E84C676">
            <w:pPr>
              <w:jc w:val="center"/>
              <w:rPr>
                <w:rFonts w:asciiTheme="minorEastAsia" w:hAnsiTheme="minorEastAsia" w:eastAsiaTheme="minorEastAsia"/>
                <w:sz w:val="21"/>
                <w:szCs w:val="21"/>
              </w:rPr>
            </w:pPr>
          </w:p>
        </w:tc>
        <w:tc>
          <w:tcPr>
            <w:tcW w:w="994" w:type="dxa"/>
            <w:tcBorders>
              <w:top w:val="single" w:color="000000" w:sz="6" w:space="0"/>
              <w:left w:val="single" w:color="000000" w:sz="6" w:space="0"/>
              <w:bottom w:val="single" w:color="000000" w:sz="6" w:space="0"/>
              <w:right w:val="single" w:color="000000" w:sz="6" w:space="0"/>
            </w:tcBorders>
            <w:vAlign w:val="center"/>
          </w:tcPr>
          <w:p w14:paraId="16BE615B">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发布日期</w:t>
            </w:r>
          </w:p>
          <w:p w14:paraId="20A99449">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(6)</w:t>
            </w:r>
          </w:p>
        </w:tc>
        <w:tc>
          <w:tcPr>
            <w:tcW w:w="673" w:type="dxa"/>
            <w:tcBorders>
              <w:top w:val="single" w:color="000000" w:sz="6" w:space="0"/>
              <w:left w:val="single" w:color="000000" w:sz="6" w:space="0"/>
              <w:bottom w:val="single" w:color="000000" w:sz="6" w:space="0"/>
              <w:right w:val="single" w:color="000000" w:sz="6" w:space="0"/>
            </w:tcBorders>
            <w:vAlign w:val="center"/>
          </w:tcPr>
          <w:p w14:paraId="24AA7F26">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pacing w:val="-2"/>
                <w:sz w:val="21"/>
                <w:szCs w:val="21"/>
              </w:rPr>
              <w:t>用途</w:t>
            </w:r>
          </w:p>
          <w:p w14:paraId="3BDCAB59">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(2)</w:t>
            </w:r>
          </w:p>
        </w:tc>
        <w:tc>
          <w:tcPr>
            <w:tcW w:w="850" w:type="dxa"/>
            <w:tcBorders>
              <w:top w:val="single" w:color="000000" w:sz="6" w:space="0"/>
              <w:left w:val="single" w:color="000000" w:sz="6" w:space="0"/>
              <w:bottom w:val="single" w:color="000000" w:sz="6" w:space="0"/>
              <w:right w:val="single" w:color="000000" w:sz="6" w:space="0"/>
            </w:tcBorders>
            <w:vAlign w:val="center"/>
          </w:tcPr>
          <w:p w14:paraId="1BA6474E">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数量类</w:t>
            </w:r>
          </w:p>
          <w:p w14:paraId="550A4A3C">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pacing w:val="-1"/>
                <w:sz w:val="21"/>
                <w:szCs w:val="21"/>
              </w:rPr>
              <w:t>型(3)</w:t>
            </w:r>
          </w:p>
        </w:tc>
        <w:tc>
          <w:tcPr>
            <w:tcW w:w="1250" w:type="dxa"/>
            <w:tcBorders>
              <w:top w:val="single" w:color="000000" w:sz="6" w:space="0"/>
              <w:left w:val="single" w:color="000000" w:sz="6" w:space="0"/>
              <w:bottom w:val="single" w:color="000000" w:sz="6" w:space="0"/>
              <w:right w:val="single" w:color="000000" w:sz="6" w:space="0"/>
            </w:tcBorders>
            <w:vAlign w:val="center"/>
          </w:tcPr>
          <w:p w14:paraId="06CEC3E8">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数量类型</w:t>
            </w:r>
          </w:p>
          <w:p w14:paraId="453E422B">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w:t>
            </w:r>
          </w:p>
        </w:tc>
      </w:tr>
      <w:tr w14:paraId="35BDB3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9206" w:type="dxa"/>
            <w:gridSpan w:val="6"/>
            <w:tcBorders>
              <w:top w:val="single" w:color="000000" w:sz="6" w:space="0"/>
              <w:left w:val="single" w:color="000000" w:sz="6" w:space="0"/>
              <w:bottom w:val="single" w:color="000000" w:sz="6" w:space="0"/>
              <w:right w:val="single" w:color="000000" w:sz="6" w:space="0"/>
            </w:tcBorders>
            <w:vAlign w:val="center"/>
          </w:tcPr>
          <w:p w14:paraId="626E1F90">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中标后技术文件</w:t>
            </w:r>
          </w:p>
        </w:tc>
      </w:tr>
      <w:tr w14:paraId="4B7414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49955E8E">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p>
        </w:tc>
        <w:tc>
          <w:tcPr>
            <w:tcW w:w="4817" w:type="dxa"/>
            <w:tcBorders>
              <w:top w:val="single" w:color="000000" w:sz="6" w:space="0"/>
              <w:left w:val="single" w:color="000000" w:sz="6" w:space="0"/>
              <w:bottom w:val="single" w:color="000000" w:sz="6" w:space="0"/>
              <w:right w:val="single" w:color="000000" w:sz="6" w:space="0"/>
            </w:tcBorders>
            <w:vAlign w:val="center"/>
          </w:tcPr>
          <w:p w14:paraId="6BACF543">
            <w:pPr>
              <w:pStyle w:val="47"/>
              <w:jc w:val="center"/>
              <w:rPr>
                <w:rFonts w:cs="Times New Roman" w:asciiTheme="minorEastAsia" w:hAnsiTheme="minorEastAsia" w:eastAsiaTheme="minorEastAsia"/>
                <w:sz w:val="21"/>
                <w:szCs w:val="21"/>
                <w:lang w:eastAsia="zh-CN"/>
              </w:rPr>
            </w:pPr>
            <w:r>
              <w:rPr>
                <w:rFonts w:hint="eastAsia" w:cs="Times New Roman" w:asciiTheme="minorEastAsia" w:hAnsiTheme="minorEastAsia" w:eastAsiaTheme="minorEastAsia"/>
                <w:sz w:val="21"/>
                <w:szCs w:val="21"/>
                <w:lang w:eastAsia="zh-CN"/>
              </w:rPr>
              <w:t>密闭采样器流程图（包含取样流程三维视图，采样点位号，法兰规格，采样点介质条件，流程详图，带厂商图签，提供签字版）</w:t>
            </w:r>
          </w:p>
        </w:tc>
        <w:tc>
          <w:tcPr>
            <w:tcW w:w="994" w:type="dxa"/>
            <w:tcBorders>
              <w:top w:val="single" w:color="000000" w:sz="6" w:space="0"/>
              <w:left w:val="single" w:color="000000" w:sz="6" w:space="0"/>
              <w:bottom w:val="single" w:color="000000" w:sz="6" w:space="0"/>
              <w:right w:val="single" w:color="000000" w:sz="6" w:space="0"/>
            </w:tcBorders>
            <w:vAlign w:val="center"/>
          </w:tcPr>
          <w:p w14:paraId="6549FCDB">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中标后一周</w:t>
            </w:r>
          </w:p>
        </w:tc>
        <w:tc>
          <w:tcPr>
            <w:tcW w:w="673" w:type="dxa"/>
            <w:tcBorders>
              <w:top w:val="single" w:color="000000" w:sz="6" w:space="0"/>
              <w:left w:val="single" w:color="000000" w:sz="6" w:space="0"/>
              <w:bottom w:val="single" w:color="000000" w:sz="6" w:space="0"/>
              <w:right w:val="single" w:color="000000" w:sz="6" w:space="0"/>
            </w:tcBorders>
            <w:vAlign w:val="center"/>
          </w:tcPr>
          <w:p w14:paraId="62763E97">
            <w:pPr>
              <w:pStyle w:val="47"/>
              <w:jc w:val="center"/>
              <w:rPr>
                <w:rFonts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6D4C094F">
            <w:pPr>
              <w:pStyle w:val="47"/>
              <w:jc w:val="center"/>
              <w:rPr>
                <w:rFonts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190E0F77">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3"/>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492F83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3F353644">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2</w:t>
            </w:r>
          </w:p>
        </w:tc>
        <w:tc>
          <w:tcPr>
            <w:tcW w:w="4817" w:type="dxa"/>
            <w:tcBorders>
              <w:top w:val="single" w:color="000000" w:sz="6" w:space="0"/>
              <w:left w:val="single" w:color="000000" w:sz="6" w:space="0"/>
              <w:bottom w:val="single" w:color="000000" w:sz="6" w:space="0"/>
              <w:right w:val="single" w:color="000000" w:sz="6" w:space="0"/>
            </w:tcBorders>
            <w:vAlign w:val="center"/>
          </w:tcPr>
          <w:p w14:paraId="776FA757">
            <w:pPr>
              <w:pStyle w:val="47"/>
              <w:jc w:val="center"/>
              <w:rPr>
                <w:rFonts w:cs="Times New Roman" w:asciiTheme="minorEastAsia" w:hAnsiTheme="minorEastAsia" w:eastAsiaTheme="minorEastAsia"/>
                <w:sz w:val="21"/>
                <w:szCs w:val="21"/>
                <w:lang w:eastAsia="zh-CN"/>
              </w:rPr>
            </w:pPr>
            <w:r>
              <w:rPr>
                <w:rFonts w:hint="eastAsia" w:cs="Times New Roman" w:asciiTheme="minorEastAsia" w:hAnsiTheme="minorEastAsia" w:eastAsiaTheme="minorEastAsia"/>
                <w:sz w:val="21"/>
                <w:szCs w:val="21"/>
                <w:lang w:eastAsia="zh-CN"/>
              </w:rPr>
              <w:t>密闭采样器安装图（箱体三维规格，进出口定位尺寸等）</w:t>
            </w:r>
          </w:p>
        </w:tc>
        <w:tc>
          <w:tcPr>
            <w:tcW w:w="994" w:type="dxa"/>
            <w:tcBorders>
              <w:top w:val="single" w:color="000000" w:sz="6" w:space="0"/>
              <w:left w:val="single" w:color="000000" w:sz="6" w:space="0"/>
              <w:bottom w:val="single" w:color="000000" w:sz="6" w:space="0"/>
              <w:right w:val="single" w:color="000000" w:sz="6" w:space="0"/>
            </w:tcBorders>
            <w:vAlign w:val="center"/>
          </w:tcPr>
          <w:p w14:paraId="1173B03E">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中标后两周</w:t>
            </w:r>
          </w:p>
        </w:tc>
        <w:tc>
          <w:tcPr>
            <w:tcW w:w="673" w:type="dxa"/>
            <w:tcBorders>
              <w:top w:val="single" w:color="000000" w:sz="6" w:space="0"/>
              <w:left w:val="single" w:color="000000" w:sz="6" w:space="0"/>
              <w:bottom w:val="single" w:color="000000" w:sz="6" w:space="0"/>
              <w:right w:val="single" w:color="000000" w:sz="6" w:space="0"/>
            </w:tcBorders>
            <w:vAlign w:val="center"/>
          </w:tcPr>
          <w:p w14:paraId="1E3CE2EA">
            <w:pPr>
              <w:pStyle w:val="47"/>
              <w:jc w:val="center"/>
              <w:rPr>
                <w:rFonts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20D9DAD0">
            <w:pPr>
              <w:pStyle w:val="47"/>
              <w:jc w:val="center"/>
              <w:rPr>
                <w:rFonts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60AC330E">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3"/>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3FDB73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3ED81A16">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w:t>
            </w:r>
          </w:p>
        </w:tc>
        <w:tc>
          <w:tcPr>
            <w:tcW w:w="4817" w:type="dxa"/>
            <w:tcBorders>
              <w:top w:val="single" w:color="000000" w:sz="6" w:space="0"/>
              <w:left w:val="single" w:color="000000" w:sz="6" w:space="0"/>
              <w:bottom w:val="single" w:color="000000" w:sz="6" w:space="0"/>
              <w:right w:val="single" w:color="000000" w:sz="6" w:space="0"/>
            </w:tcBorders>
            <w:vAlign w:val="center"/>
          </w:tcPr>
          <w:p w14:paraId="036D9CDB">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铭牌加工图</w:t>
            </w:r>
          </w:p>
        </w:tc>
        <w:tc>
          <w:tcPr>
            <w:tcW w:w="994" w:type="dxa"/>
            <w:tcBorders>
              <w:top w:val="single" w:color="000000" w:sz="6" w:space="0"/>
              <w:left w:val="single" w:color="000000" w:sz="6" w:space="0"/>
              <w:bottom w:val="single" w:color="000000" w:sz="6" w:space="0"/>
              <w:right w:val="single" w:color="000000" w:sz="6" w:space="0"/>
            </w:tcBorders>
            <w:vAlign w:val="center"/>
          </w:tcPr>
          <w:p w14:paraId="1F272F63">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中标后三周</w:t>
            </w:r>
          </w:p>
        </w:tc>
        <w:tc>
          <w:tcPr>
            <w:tcW w:w="673" w:type="dxa"/>
            <w:tcBorders>
              <w:top w:val="single" w:color="000000" w:sz="6" w:space="0"/>
              <w:left w:val="single" w:color="000000" w:sz="6" w:space="0"/>
              <w:bottom w:val="single" w:color="000000" w:sz="6" w:space="0"/>
              <w:right w:val="single" w:color="000000" w:sz="6" w:space="0"/>
            </w:tcBorders>
            <w:vAlign w:val="center"/>
          </w:tcPr>
          <w:p w14:paraId="3D51BAC9">
            <w:pPr>
              <w:pStyle w:val="47"/>
              <w:jc w:val="center"/>
              <w:rPr>
                <w:rFonts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0377985A">
            <w:pPr>
              <w:pStyle w:val="47"/>
              <w:jc w:val="center"/>
              <w:rPr>
                <w:rFonts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1E1C5451">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3"/>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2C6200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60FB3665">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4</w:t>
            </w:r>
          </w:p>
        </w:tc>
        <w:tc>
          <w:tcPr>
            <w:tcW w:w="4817" w:type="dxa"/>
            <w:tcBorders>
              <w:top w:val="single" w:color="000000" w:sz="6" w:space="0"/>
              <w:left w:val="single" w:color="000000" w:sz="6" w:space="0"/>
              <w:bottom w:val="single" w:color="000000" w:sz="6" w:space="0"/>
              <w:right w:val="single" w:color="000000" w:sz="6" w:space="0"/>
            </w:tcBorders>
            <w:vAlign w:val="center"/>
          </w:tcPr>
          <w:p w14:paraId="20629EBB">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操作手册</w:t>
            </w:r>
          </w:p>
        </w:tc>
        <w:tc>
          <w:tcPr>
            <w:tcW w:w="994" w:type="dxa"/>
            <w:tcBorders>
              <w:top w:val="single" w:color="000000" w:sz="6" w:space="0"/>
              <w:left w:val="single" w:color="000000" w:sz="6" w:space="0"/>
              <w:bottom w:val="single" w:color="000000" w:sz="6" w:space="0"/>
              <w:right w:val="single" w:color="000000" w:sz="6" w:space="0"/>
            </w:tcBorders>
            <w:vAlign w:val="center"/>
          </w:tcPr>
          <w:p w14:paraId="02701DD7">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中标后三周</w:t>
            </w:r>
          </w:p>
        </w:tc>
        <w:tc>
          <w:tcPr>
            <w:tcW w:w="673" w:type="dxa"/>
            <w:tcBorders>
              <w:top w:val="single" w:color="000000" w:sz="6" w:space="0"/>
              <w:left w:val="single" w:color="000000" w:sz="6" w:space="0"/>
              <w:bottom w:val="single" w:color="000000" w:sz="6" w:space="0"/>
              <w:right w:val="single" w:color="000000" w:sz="6" w:space="0"/>
            </w:tcBorders>
            <w:vAlign w:val="center"/>
          </w:tcPr>
          <w:p w14:paraId="22357389">
            <w:pPr>
              <w:pStyle w:val="47"/>
              <w:jc w:val="center"/>
              <w:rPr>
                <w:rFonts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779E0B9C">
            <w:pPr>
              <w:pStyle w:val="47"/>
              <w:jc w:val="center"/>
              <w:rPr>
                <w:rFonts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05306366">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3"/>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74B004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46AB645A">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5</w:t>
            </w:r>
          </w:p>
        </w:tc>
        <w:tc>
          <w:tcPr>
            <w:tcW w:w="4817" w:type="dxa"/>
            <w:tcBorders>
              <w:top w:val="single" w:color="000000" w:sz="6" w:space="0"/>
              <w:left w:val="single" w:color="000000" w:sz="6" w:space="0"/>
              <w:bottom w:val="single" w:color="000000" w:sz="6" w:space="0"/>
              <w:right w:val="single" w:color="000000" w:sz="6" w:space="0"/>
            </w:tcBorders>
            <w:vAlign w:val="center"/>
          </w:tcPr>
          <w:p w14:paraId="3835A84A">
            <w:pPr>
              <w:pStyle w:val="47"/>
              <w:jc w:val="center"/>
              <w:rPr>
                <w:rFonts w:cs="Times New Roman" w:asciiTheme="minorEastAsia" w:hAnsiTheme="minorEastAsia" w:eastAsiaTheme="minorEastAsia"/>
                <w:sz w:val="21"/>
                <w:szCs w:val="21"/>
                <w:lang w:eastAsia="zh-CN"/>
              </w:rPr>
            </w:pPr>
            <w:r>
              <w:rPr>
                <w:rFonts w:hint="eastAsia" w:cs="Times New Roman" w:asciiTheme="minorEastAsia" w:hAnsiTheme="minorEastAsia" w:eastAsiaTheme="minorEastAsia"/>
                <w:sz w:val="21"/>
                <w:szCs w:val="21"/>
                <w:lang w:eastAsia="zh-CN"/>
              </w:rPr>
              <w:t>密闭采样器检验、测试流程</w:t>
            </w:r>
          </w:p>
        </w:tc>
        <w:tc>
          <w:tcPr>
            <w:tcW w:w="994" w:type="dxa"/>
            <w:tcBorders>
              <w:top w:val="single" w:color="000000" w:sz="6" w:space="0"/>
              <w:left w:val="single" w:color="000000" w:sz="6" w:space="0"/>
              <w:bottom w:val="single" w:color="000000" w:sz="6" w:space="0"/>
              <w:right w:val="single" w:color="000000" w:sz="6" w:space="0"/>
            </w:tcBorders>
            <w:vAlign w:val="center"/>
          </w:tcPr>
          <w:p w14:paraId="7D85DF51">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中标后三周</w:t>
            </w:r>
          </w:p>
        </w:tc>
        <w:tc>
          <w:tcPr>
            <w:tcW w:w="673" w:type="dxa"/>
            <w:tcBorders>
              <w:top w:val="single" w:color="000000" w:sz="6" w:space="0"/>
              <w:left w:val="single" w:color="000000" w:sz="6" w:space="0"/>
              <w:bottom w:val="single" w:color="000000" w:sz="6" w:space="0"/>
              <w:right w:val="single" w:color="000000" w:sz="6" w:space="0"/>
            </w:tcBorders>
            <w:vAlign w:val="center"/>
          </w:tcPr>
          <w:p w14:paraId="13D52EB9">
            <w:pPr>
              <w:pStyle w:val="47"/>
              <w:jc w:val="center"/>
              <w:rPr>
                <w:rFonts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746E3244">
            <w:pPr>
              <w:pStyle w:val="47"/>
              <w:jc w:val="center"/>
              <w:rPr>
                <w:rFonts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428B4A59">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3"/>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2DC42E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1FB08AF0">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6</w:t>
            </w:r>
          </w:p>
        </w:tc>
        <w:tc>
          <w:tcPr>
            <w:tcW w:w="4817" w:type="dxa"/>
            <w:tcBorders>
              <w:top w:val="single" w:color="000000" w:sz="6" w:space="0"/>
              <w:left w:val="single" w:color="000000" w:sz="6" w:space="0"/>
              <w:bottom w:val="single" w:color="000000" w:sz="6" w:space="0"/>
              <w:right w:val="single" w:color="000000" w:sz="6" w:space="0"/>
            </w:tcBorders>
            <w:vAlign w:val="center"/>
          </w:tcPr>
          <w:p w14:paraId="52CED940">
            <w:pPr>
              <w:pStyle w:val="47"/>
              <w:jc w:val="center"/>
              <w:rPr>
                <w:rFonts w:cs="Times New Roman" w:asciiTheme="minorEastAsia" w:hAnsiTheme="minorEastAsia" w:eastAsiaTheme="minorEastAsia"/>
                <w:sz w:val="21"/>
                <w:szCs w:val="21"/>
                <w:lang w:eastAsia="zh-CN"/>
              </w:rPr>
            </w:pPr>
            <w:r>
              <w:rPr>
                <w:rFonts w:hint="eastAsia" w:cs="Times New Roman" w:asciiTheme="minorEastAsia" w:hAnsiTheme="minorEastAsia" w:eastAsiaTheme="minorEastAsia"/>
                <w:sz w:val="21"/>
                <w:szCs w:val="21"/>
                <w:lang w:eastAsia="zh-CN"/>
              </w:rPr>
              <w:t>公用工程消耗表，包括水、电、气等规格和用量</w:t>
            </w:r>
          </w:p>
        </w:tc>
        <w:tc>
          <w:tcPr>
            <w:tcW w:w="994" w:type="dxa"/>
            <w:tcBorders>
              <w:top w:val="single" w:color="000000" w:sz="6" w:space="0"/>
              <w:left w:val="single" w:color="000000" w:sz="6" w:space="0"/>
              <w:bottom w:val="single" w:color="000000" w:sz="6" w:space="0"/>
              <w:right w:val="single" w:color="000000" w:sz="6" w:space="0"/>
            </w:tcBorders>
            <w:vAlign w:val="center"/>
          </w:tcPr>
          <w:p w14:paraId="647151B3">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中标后三周</w:t>
            </w:r>
          </w:p>
        </w:tc>
        <w:tc>
          <w:tcPr>
            <w:tcW w:w="673" w:type="dxa"/>
            <w:tcBorders>
              <w:top w:val="single" w:color="000000" w:sz="6" w:space="0"/>
              <w:left w:val="single" w:color="000000" w:sz="6" w:space="0"/>
              <w:bottom w:val="single" w:color="000000" w:sz="6" w:space="0"/>
              <w:right w:val="single" w:color="000000" w:sz="6" w:space="0"/>
            </w:tcBorders>
            <w:vAlign w:val="center"/>
          </w:tcPr>
          <w:p w14:paraId="6A583DFB">
            <w:pPr>
              <w:pStyle w:val="47"/>
              <w:jc w:val="center"/>
              <w:rPr>
                <w:rFonts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564EACFC">
            <w:pPr>
              <w:pStyle w:val="47"/>
              <w:jc w:val="center"/>
              <w:rPr>
                <w:rFonts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234F217B">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3"/>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77D135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5A3F3ECB">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7</w:t>
            </w:r>
          </w:p>
        </w:tc>
        <w:tc>
          <w:tcPr>
            <w:tcW w:w="4817" w:type="dxa"/>
            <w:tcBorders>
              <w:top w:val="single" w:color="000000" w:sz="6" w:space="0"/>
              <w:left w:val="single" w:color="000000" w:sz="6" w:space="0"/>
              <w:bottom w:val="single" w:color="000000" w:sz="6" w:space="0"/>
              <w:right w:val="single" w:color="000000" w:sz="6" w:space="0"/>
            </w:tcBorders>
            <w:vAlign w:val="center"/>
          </w:tcPr>
          <w:p w14:paraId="4758E86F">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测试报告</w:t>
            </w:r>
          </w:p>
        </w:tc>
        <w:tc>
          <w:tcPr>
            <w:tcW w:w="994" w:type="dxa"/>
            <w:tcBorders>
              <w:top w:val="single" w:color="000000" w:sz="6" w:space="0"/>
              <w:left w:val="single" w:color="000000" w:sz="6" w:space="0"/>
              <w:bottom w:val="single" w:color="000000" w:sz="6" w:space="0"/>
              <w:right w:val="single" w:color="000000" w:sz="6" w:space="0"/>
            </w:tcBorders>
            <w:vAlign w:val="center"/>
          </w:tcPr>
          <w:p w14:paraId="38D9B960">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随机</w:t>
            </w:r>
          </w:p>
        </w:tc>
        <w:tc>
          <w:tcPr>
            <w:tcW w:w="673" w:type="dxa"/>
            <w:tcBorders>
              <w:top w:val="single" w:color="000000" w:sz="6" w:space="0"/>
              <w:left w:val="single" w:color="000000" w:sz="6" w:space="0"/>
              <w:bottom w:val="single" w:color="000000" w:sz="6" w:space="0"/>
              <w:right w:val="single" w:color="000000" w:sz="6" w:space="0"/>
            </w:tcBorders>
            <w:vAlign w:val="center"/>
          </w:tcPr>
          <w:p w14:paraId="13A9638E">
            <w:pPr>
              <w:pStyle w:val="47"/>
              <w:jc w:val="center"/>
              <w:rPr>
                <w:rFonts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645D0398">
            <w:pPr>
              <w:pStyle w:val="47"/>
              <w:jc w:val="center"/>
              <w:rPr>
                <w:rFonts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5F5FC338">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6"/>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399F73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300BC55C">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8</w:t>
            </w:r>
          </w:p>
        </w:tc>
        <w:tc>
          <w:tcPr>
            <w:tcW w:w="4817" w:type="dxa"/>
            <w:tcBorders>
              <w:top w:val="single" w:color="000000" w:sz="6" w:space="0"/>
              <w:left w:val="single" w:color="000000" w:sz="6" w:space="0"/>
              <w:bottom w:val="single" w:color="000000" w:sz="6" w:space="0"/>
              <w:right w:val="single" w:color="000000" w:sz="6" w:space="0"/>
            </w:tcBorders>
            <w:vAlign w:val="center"/>
          </w:tcPr>
          <w:p w14:paraId="4E9F3A41">
            <w:pPr>
              <w:pStyle w:val="47"/>
              <w:jc w:val="center"/>
              <w:rPr>
                <w:rFonts w:cs="Times New Roman" w:asciiTheme="minorEastAsia" w:hAnsiTheme="minorEastAsia" w:eastAsiaTheme="minorEastAsia"/>
                <w:sz w:val="21"/>
                <w:szCs w:val="21"/>
                <w:lang w:eastAsia="zh-CN"/>
              </w:rPr>
            </w:pPr>
            <w:r>
              <w:rPr>
                <w:rFonts w:hint="eastAsia" w:cs="Times New Roman" w:asciiTheme="minorEastAsia" w:hAnsiTheme="minorEastAsia" w:eastAsiaTheme="minorEastAsia"/>
                <w:sz w:val="21"/>
                <w:szCs w:val="21"/>
                <w:lang w:eastAsia="zh-CN"/>
              </w:rPr>
              <w:t>材料证明，原产地证明，报关清单</w:t>
            </w:r>
          </w:p>
        </w:tc>
        <w:tc>
          <w:tcPr>
            <w:tcW w:w="994" w:type="dxa"/>
            <w:tcBorders>
              <w:top w:val="single" w:color="000000" w:sz="6" w:space="0"/>
              <w:left w:val="single" w:color="000000" w:sz="6" w:space="0"/>
              <w:bottom w:val="single" w:color="000000" w:sz="6" w:space="0"/>
              <w:right w:val="single" w:color="000000" w:sz="6" w:space="0"/>
            </w:tcBorders>
            <w:vAlign w:val="center"/>
          </w:tcPr>
          <w:p w14:paraId="4D8AB5AA">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随机</w:t>
            </w:r>
          </w:p>
        </w:tc>
        <w:tc>
          <w:tcPr>
            <w:tcW w:w="673" w:type="dxa"/>
            <w:tcBorders>
              <w:top w:val="single" w:color="000000" w:sz="6" w:space="0"/>
              <w:left w:val="single" w:color="000000" w:sz="6" w:space="0"/>
              <w:bottom w:val="single" w:color="000000" w:sz="6" w:space="0"/>
              <w:right w:val="single" w:color="000000" w:sz="6" w:space="0"/>
            </w:tcBorders>
            <w:vAlign w:val="center"/>
          </w:tcPr>
          <w:p w14:paraId="5D6823BB">
            <w:pPr>
              <w:pStyle w:val="47"/>
              <w:jc w:val="center"/>
              <w:rPr>
                <w:rFonts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7F2FA920">
            <w:pPr>
              <w:pStyle w:val="47"/>
              <w:jc w:val="center"/>
              <w:rPr>
                <w:rFonts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62783BEA">
            <w:pPr>
              <w:pStyle w:val="47"/>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6"/>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30545E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5" w:hRule="atLeast"/>
          <w:jc w:val="center"/>
        </w:trPr>
        <w:tc>
          <w:tcPr>
            <w:tcW w:w="9206" w:type="dxa"/>
            <w:gridSpan w:val="6"/>
            <w:tcBorders>
              <w:top w:val="single" w:color="000000" w:sz="6" w:space="0"/>
              <w:left w:val="single" w:color="000000" w:sz="6" w:space="0"/>
              <w:bottom w:val="single" w:color="000000" w:sz="6" w:space="0"/>
              <w:right w:val="single" w:color="000000" w:sz="4" w:space="0"/>
            </w:tcBorders>
            <w:vAlign w:val="center"/>
          </w:tcPr>
          <w:p w14:paraId="35237F04">
            <w:pPr>
              <w:pStyle w:val="47"/>
              <w:jc w:val="center"/>
              <w:rPr>
                <w:rFonts w:cs="Times New Roman" w:asciiTheme="minorEastAsia" w:hAnsiTheme="minorEastAsia" w:eastAsiaTheme="minorEastAsia"/>
                <w:sz w:val="21"/>
                <w:szCs w:val="21"/>
                <w:lang w:eastAsia="zh-CN"/>
              </w:rPr>
            </w:pPr>
            <w:r>
              <w:rPr>
                <w:rFonts w:hint="eastAsia" w:cs="Times New Roman" w:asciiTheme="minorEastAsia" w:hAnsiTheme="minorEastAsia" w:eastAsiaTheme="minorEastAsia"/>
                <w:sz w:val="21"/>
                <w:szCs w:val="21"/>
                <w:lang w:eastAsia="zh-CN"/>
              </w:rPr>
              <w:t>备注:</w:t>
            </w:r>
          </w:p>
          <w:p w14:paraId="2DCC97A4">
            <w:pPr>
              <w:pStyle w:val="47"/>
              <w:jc w:val="center"/>
              <w:rPr>
                <w:rFonts w:cs="Times New Roman" w:asciiTheme="minorEastAsia" w:hAnsiTheme="minorEastAsia" w:eastAsiaTheme="minorEastAsia"/>
                <w:sz w:val="21"/>
                <w:szCs w:val="21"/>
                <w:lang w:eastAsia="zh-CN"/>
              </w:rPr>
            </w:pPr>
            <w:r>
              <w:rPr>
                <w:rFonts w:hint="eastAsia" w:cs="Times New Roman" w:asciiTheme="minorEastAsia" w:hAnsiTheme="minorEastAsia" w:eastAsiaTheme="minorEastAsia"/>
                <w:sz w:val="21"/>
                <w:szCs w:val="21"/>
                <w:lang w:eastAsia="zh-CN"/>
              </w:rPr>
              <w:t>(1)  最终版：应无修改意见。(2)</w:t>
            </w:r>
            <w:r>
              <w:rPr>
                <w:rFonts w:hint="eastAsia" w:cs="Times New Roman" w:asciiTheme="minorEastAsia" w:hAnsiTheme="minorEastAsia" w:eastAsiaTheme="minorEastAsia"/>
                <w:spacing w:val="-80"/>
                <w:sz w:val="21"/>
                <w:szCs w:val="21"/>
                <w:lang w:eastAsia="zh-CN"/>
              </w:rPr>
              <w:t xml:space="preserve"> </w:t>
            </w:r>
            <w:r>
              <w:rPr>
                <w:rFonts w:hint="eastAsia" w:cs="Times New Roman" w:asciiTheme="minorEastAsia" w:hAnsiTheme="minorEastAsia" w:eastAsiaTheme="minorEastAsia"/>
                <w:sz w:val="21"/>
                <w:szCs w:val="21"/>
                <w:lang w:eastAsia="zh-CN"/>
              </w:rPr>
              <w:t>出版日期：按日历日期执行。</w:t>
            </w:r>
          </w:p>
          <w:p w14:paraId="1CE24A98">
            <w:pPr>
              <w:pStyle w:val="47"/>
              <w:jc w:val="center"/>
              <w:rPr>
                <w:rFonts w:cs="Times New Roman" w:asciiTheme="minorEastAsia" w:hAnsiTheme="minorEastAsia" w:eastAsiaTheme="minorEastAsia"/>
                <w:sz w:val="21"/>
                <w:szCs w:val="21"/>
                <w:lang w:eastAsia="zh-CN"/>
              </w:rPr>
            </w:pPr>
          </w:p>
        </w:tc>
      </w:tr>
    </w:tbl>
    <w:p w14:paraId="2FC566B7">
      <w:pPr>
        <w:pStyle w:val="47"/>
        <w:jc w:val="center"/>
        <w:rPr>
          <w:rFonts w:asciiTheme="majorEastAsia" w:hAnsiTheme="majorEastAsia" w:eastAsiaTheme="majorEastAsia"/>
          <w:b/>
          <w:bCs/>
          <w:sz w:val="30"/>
          <w:szCs w:val="30"/>
          <w:lang w:eastAsia="zh-CN"/>
        </w:rPr>
      </w:pPr>
    </w:p>
    <w:p w14:paraId="43025392">
      <w:pPr>
        <w:pStyle w:val="11"/>
        <w:ind w:firstLine="444"/>
        <w:rPr>
          <w:spacing w:val="0"/>
          <w:kern w:val="2"/>
          <w:lang w:eastAsia="zh-CN" w:bidi="ar-SA"/>
        </w:rPr>
      </w:pPr>
      <w:r>
        <w:rPr>
          <w:lang w:eastAsia="zh-CN"/>
        </w:rPr>
        <w:br w:type="page"/>
      </w:r>
    </w:p>
    <w:p w14:paraId="4B4CE0C1">
      <w:pPr>
        <w:pStyle w:val="2"/>
        <w:spacing w:before="120" w:after="120" w:line="360" w:lineRule="auto"/>
        <w:rPr>
          <w:rFonts w:asciiTheme="majorEastAsia" w:hAnsiTheme="majorEastAsia"/>
          <w:color w:val="auto"/>
          <w:sz w:val="32"/>
          <w:szCs w:val="32"/>
        </w:rPr>
      </w:pPr>
      <w:bookmarkStart w:id="27" w:name="_Toc177849094"/>
      <w:bookmarkStart w:id="28" w:name="_Toc179924821"/>
      <w:bookmarkStart w:id="29" w:name="_Toc195605535"/>
      <w:r>
        <w:rPr>
          <w:rFonts w:asciiTheme="majorEastAsia" w:hAnsiTheme="majorEastAsia"/>
          <w:color w:val="auto"/>
          <w:sz w:val="32"/>
          <w:szCs w:val="32"/>
        </w:rPr>
        <w:t>6</w:t>
      </w:r>
      <w:r>
        <w:rPr>
          <w:rFonts w:hint="eastAsia" w:asciiTheme="majorEastAsia" w:hAnsiTheme="majorEastAsia"/>
          <w:color w:val="auto"/>
          <w:sz w:val="32"/>
          <w:szCs w:val="32"/>
        </w:rPr>
        <w:t xml:space="preserve"> 性能保证</w:t>
      </w:r>
      <w:bookmarkEnd w:id="27"/>
      <w:bookmarkEnd w:id="28"/>
      <w:bookmarkEnd w:id="29"/>
    </w:p>
    <w:p w14:paraId="5F572859">
      <w:pPr>
        <w:spacing w:line="360" w:lineRule="auto"/>
        <w:ind w:firstLine="480" w:firstLineChars="200"/>
        <w:jc w:val="both"/>
        <w:rPr>
          <w:sz w:val="24"/>
          <w:szCs w:val="24"/>
          <w:lang w:eastAsia="zh-CN"/>
        </w:rPr>
      </w:pPr>
      <w:r>
        <w:rPr>
          <w:rFonts w:hint="eastAsia"/>
          <w:sz w:val="24"/>
          <w:szCs w:val="24"/>
          <w:lang w:eastAsia="zh-CN"/>
        </w:rPr>
        <w:t>装置性能考核合格后</w:t>
      </w:r>
      <w:r>
        <w:rPr>
          <w:sz w:val="24"/>
          <w:szCs w:val="24"/>
          <w:lang w:eastAsia="zh-CN"/>
        </w:rPr>
        <w:t>1</w:t>
      </w:r>
      <w:r>
        <w:rPr>
          <w:rFonts w:hint="eastAsia"/>
          <w:sz w:val="24"/>
          <w:szCs w:val="24"/>
          <w:lang w:eastAsia="zh-CN"/>
        </w:rPr>
        <w:t>2</w:t>
      </w:r>
      <w:r>
        <w:rPr>
          <w:sz w:val="24"/>
          <w:szCs w:val="24"/>
          <w:lang w:eastAsia="zh-CN"/>
        </w:rPr>
        <w:t>个月，或货到现场</w:t>
      </w:r>
      <w:r>
        <w:rPr>
          <w:rFonts w:hint="eastAsia"/>
          <w:sz w:val="24"/>
          <w:szCs w:val="24"/>
          <w:lang w:eastAsia="zh-CN"/>
        </w:rPr>
        <w:t>18</w:t>
      </w:r>
      <w:r>
        <w:rPr>
          <w:sz w:val="24"/>
          <w:szCs w:val="24"/>
          <w:lang w:eastAsia="zh-CN"/>
        </w:rPr>
        <w:t>个月并经验收合格，以先到为准。</w:t>
      </w:r>
    </w:p>
    <w:p w14:paraId="2DB3CF2D">
      <w:pPr>
        <w:spacing w:line="360" w:lineRule="auto"/>
        <w:ind w:firstLine="480" w:firstLineChars="200"/>
        <w:jc w:val="both"/>
        <w:rPr>
          <w:sz w:val="24"/>
          <w:szCs w:val="24"/>
          <w:lang w:eastAsia="zh-CN"/>
        </w:rPr>
      </w:pPr>
      <w:r>
        <w:rPr>
          <w:rFonts w:hint="eastAsia"/>
          <w:sz w:val="24"/>
          <w:szCs w:val="24"/>
          <w:lang w:eastAsia="zh-CN"/>
        </w:rPr>
        <w:t>在质保期限内，所供设备因设计、选材、制造、工艺和配套元器件的质量原因而导致不能正常运行，无偿服务、更换部件。在质量保证期内，由于卖方原因达不到本技术要求所要求的性能指标，所需进行相关改造而发生的全部费用由卖方负责。如果设备在质保期内出现质量问题，卖方收到买方维护要求后，在</w:t>
      </w:r>
      <w:r>
        <w:rPr>
          <w:sz w:val="24"/>
          <w:szCs w:val="24"/>
          <w:lang w:eastAsia="zh-CN"/>
        </w:rPr>
        <w:t>24小时内</w:t>
      </w:r>
      <w:r>
        <w:rPr>
          <w:rFonts w:hint="eastAsia"/>
          <w:sz w:val="24"/>
          <w:szCs w:val="24"/>
          <w:lang w:eastAsia="zh-CN"/>
        </w:rPr>
        <w:t>做</w:t>
      </w:r>
      <w:r>
        <w:rPr>
          <w:sz w:val="24"/>
          <w:szCs w:val="24"/>
          <w:lang w:eastAsia="zh-CN"/>
        </w:rPr>
        <w:t>出响应；遇有严重技术问题，重大故障，需要现场维护，卖方应在48小时内到达买方现场。</w:t>
      </w:r>
    </w:p>
    <w:p w14:paraId="661FB9F4">
      <w:pPr>
        <w:spacing w:line="360" w:lineRule="auto"/>
        <w:ind w:firstLine="480" w:firstLineChars="200"/>
        <w:jc w:val="both"/>
        <w:rPr>
          <w:sz w:val="24"/>
          <w:szCs w:val="24"/>
          <w:lang w:eastAsia="zh-CN"/>
        </w:rPr>
      </w:pPr>
      <w:r>
        <w:rPr>
          <w:rFonts w:hint="eastAsia"/>
          <w:sz w:val="24"/>
          <w:szCs w:val="24"/>
          <w:lang w:eastAsia="zh-CN"/>
        </w:rPr>
        <w:t>承诺为用户提供长期的售后服务。用户提出的技术支持，故障处理等要求及时进行回复。确认需到现场处理问题，卖方在接到书面通知</w:t>
      </w:r>
      <w:r>
        <w:rPr>
          <w:sz w:val="24"/>
          <w:szCs w:val="24"/>
          <w:lang w:eastAsia="zh-CN"/>
        </w:rPr>
        <w:t xml:space="preserve"> 48小时内派技术人员到达现场进行处理。质保期后，保证设备终生充足备品备件供应。</w:t>
      </w:r>
    </w:p>
    <w:p w14:paraId="6A2D9FDA">
      <w:pPr>
        <w:spacing w:line="360" w:lineRule="auto"/>
        <w:ind w:firstLine="480" w:firstLineChars="200"/>
        <w:jc w:val="both"/>
        <w:rPr>
          <w:sz w:val="24"/>
          <w:szCs w:val="24"/>
          <w:lang w:eastAsia="zh-CN"/>
        </w:rPr>
      </w:pPr>
      <w:r>
        <w:rPr>
          <w:rFonts w:hint="eastAsia"/>
          <w:sz w:val="24"/>
          <w:szCs w:val="24"/>
          <w:lang w:eastAsia="zh-CN"/>
        </w:rPr>
        <w:t>对投标产品的整体性能保证负责，并且产品和配置是完整的，无缺项，在功能上是完全满足应用要求的，无论何时发现缺项和漏项，投标人都必须无条件无偿补足。</w:t>
      </w:r>
    </w:p>
    <w:p w14:paraId="735A62B5">
      <w:pPr>
        <w:ind w:firstLine="198" w:firstLineChars="90"/>
        <w:jc w:val="both"/>
        <w:rPr>
          <w:lang w:eastAsia="zh-CN"/>
        </w:rPr>
      </w:pPr>
    </w:p>
    <w:p w14:paraId="6D89A4E6">
      <w:pPr>
        <w:pStyle w:val="11"/>
        <w:ind w:firstLine="0" w:firstLineChars="0"/>
        <w:jc w:val="center"/>
        <w:rPr>
          <w:lang w:eastAsia="zh-CN" w:bidi="ar-SA"/>
        </w:rPr>
      </w:pPr>
    </w:p>
    <w:p w14:paraId="5488022A">
      <w:pPr>
        <w:pStyle w:val="11"/>
        <w:ind w:firstLine="0" w:firstLineChars="0"/>
        <w:jc w:val="center"/>
        <w:rPr>
          <w:lang w:eastAsia="zh-CN" w:bidi="ar-SA"/>
        </w:rPr>
      </w:pPr>
    </w:p>
    <w:p w14:paraId="00C7F3C8">
      <w:pPr>
        <w:rPr>
          <w:rFonts w:asciiTheme="majorEastAsia" w:hAnsiTheme="majorEastAsia" w:eastAsiaTheme="majorEastAsia"/>
          <w:bCs/>
          <w:kern w:val="2"/>
          <w:sz w:val="30"/>
          <w:szCs w:val="30"/>
          <w:lang w:eastAsia="zh-CN"/>
        </w:rPr>
      </w:pPr>
      <w:r>
        <w:rPr>
          <w:rFonts w:asciiTheme="majorEastAsia" w:hAnsiTheme="majorEastAsia" w:eastAsiaTheme="majorEastAsia"/>
          <w:b/>
          <w:bCs/>
          <w:sz w:val="30"/>
          <w:szCs w:val="30"/>
          <w:lang w:eastAsia="zh-CN"/>
        </w:rPr>
        <w:br w:type="page"/>
      </w:r>
    </w:p>
    <w:p w14:paraId="11DFF010">
      <w:pPr>
        <w:pStyle w:val="2"/>
        <w:spacing w:before="120" w:after="120" w:line="360" w:lineRule="auto"/>
        <w:rPr>
          <w:rFonts w:asciiTheme="majorEastAsia" w:hAnsiTheme="majorEastAsia"/>
          <w:color w:val="auto"/>
          <w:sz w:val="32"/>
          <w:szCs w:val="32"/>
        </w:rPr>
      </w:pPr>
      <w:bookmarkStart w:id="30" w:name="_Toc177849095"/>
      <w:bookmarkStart w:id="31" w:name="_Toc195605536"/>
      <w:bookmarkStart w:id="32" w:name="_Toc179924822"/>
      <w:r>
        <w:rPr>
          <w:rFonts w:asciiTheme="majorEastAsia" w:hAnsiTheme="majorEastAsia"/>
          <w:color w:val="auto"/>
          <w:sz w:val="32"/>
          <w:szCs w:val="32"/>
        </w:rPr>
        <w:t>7</w:t>
      </w:r>
      <w:r>
        <w:rPr>
          <w:rFonts w:hint="eastAsia" w:asciiTheme="majorEastAsia" w:hAnsiTheme="majorEastAsia"/>
          <w:color w:val="auto"/>
          <w:sz w:val="32"/>
          <w:szCs w:val="32"/>
        </w:rPr>
        <w:t xml:space="preserve"> 责任与义务</w:t>
      </w:r>
      <w:bookmarkEnd w:id="30"/>
      <w:bookmarkEnd w:id="31"/>
      <w:bookmarkEnd w:id="32"/>
    </w:p>
    <w:p w14:paraId="57095653">
      <w:pPr>
        <w:spacing w:line="360" w:lineRule="auto"/>
        <w:ind w:firstLine="480" w:firstLineChars="200"/>
        <w:jc w:val="both"/>
        <w:rPr>
          <w:sz w:val="24"/>
          <w:szCs w:val="24"/>
          <w:lang w:eastAsia="zh-CN"/>
        </w:rPr>
      </w:pPr>
      <w:r>
        <w:rPr>
          <w:rFonts w:hint="eastAsia"/>
          <w:sz w:val="24"/>
          <w:szCs w:val="24"/>
          <w:lang w:eastAsia="zh-CN"/>
        </w:rPr>
        <w:t>卖方对所供产品的设计、制造、检验、材料的选择及性能保证负有完全的责任。卖方应提供设计和制造中的必要服务，包括以下内容：</w:t>
      </w:r>
    </w:p>
    <w:p w14:paraId="1C41A28E">
      <w:pPr>
        <w:pStyle w:val="3"/>
        <w:spacing w:before="120" w:after="120" w:line="360" w:lineRule="auto"/>
        <w:rPr>
          <w:rFonts w:asciiTheme="majorEastAsia" w:hAnsiTheme="majorEastAsia"/>
          <w:color w:val="auto"/>
          <w:sz w:val="30"/>
          <w:szCs w:val="30"/>
        </w:rPr>
      </w:pPr>
      <w:bookmarkStart w:id="33" w:name="_Toc179924823"/>
      <w:r>
        <w:rPr>
          <w:rFonts w:asciiTheme="majorEastAsia" w:hAnsiTheme="majorEastAsia"/>
          <w:color w:val="auto"/>
          <w:sz w:val="30"/>
          <w:szCs w:val="30"/>
        </w:rPr>
        <w:t>7</w:t>
      </w:r>
      <w:r>
        <w:rPr>
          <w:rFonts w:hint="eastAsia" w:asciiTheme="majorEastAsia" w:hAnsiTheme="majorEastAsia"/>
          <w:color w:val="auto"/>
          <w:sz w:val="30"/>
          <w:szCs w:val="30"/>
        </w:rPr>
        <w:t>.</w:t>
      </w:r>
      <w:r>
        <w:rPr>
          <w:rFonts w:asciiTheme="majorEastAsia" w:hAnsiTheme="majorEastAsia"/>
          <w:color w:val="auto"/>
          <w:sz w:val="30"/>
          <w:szCs w:val="30"/>
        </w:rPr>
        <w:t>1 现场服务</w:t>
      </w:r>
      <w:bookmarkEnd w:id="33"/>
    </w:p>
    <w:p w14:paraId="1D05EF10">
      <w:pPr>
        <w:spacing w:line="360" w:lineRule="auto"/>
        <w:ind w:firstLine="480" w:firstLineChars="200"/>
        <w:jc w:val="both"/>
        <w:rPr>
          <w:sz w:val="24"/>
          <w:szCs w:val="24"/>
          <w:lang w:eastAsia="zh-CN"/>
        </w:rPr>
      </w:pPr>
      <w:r>
        <w:rPr>
          <w:rFonts w:hint="eastAsia"/>
          <w:sz w:val="24"/>
          <w:szCs w:val="24"/>
          <w:lang w:eastAsia="zh-CN"/>
        </w:rPr>
        <w:t>卖方应派技术人员进行以下现场服务：</w:t>
      </w:r>
    </w:p>
    <w:p w14:paraId="07B10B9D">
      <w:pPr>
        <w:spacing w:line="360" w:lineRule="auto"/>
        <w:ind w:firstLine="480" w:firstLineChars="200"/>
        <w:jc w:val="both"/>
        <w:rPr>
          <w:sz w:val="24"/>
          <w:szCs w:val="24"/>
          <w:lang w:eastAsia="zh-CN"/>
        </w:rPr>
      </w:pPr>
      <w:r>
        <w:rPr>
          <w:sz w:val="24"/>
          <w:szCs w:val="24"/>
          <w:lang w:eastAsia="zh-CN"/>
        </w:rPr>
        <w:t>a.当设备材料到达安装现场，</w:t>
      </w:r>
      <w:r>
        <w:rPr>
          <w:rFonts w:hint="eastAsia"/>
          <w:sz w:val="24"/>
          <w:szCs w:val="24"/>
          <w:lang w:eastAsia="zh-CN"/>
        </w:rPr>
        <w:t>卖方</w:t>
      </w:r>
      <w:r>
        <w:rPr>
          <w:sz w:val="24"/>
          <w:szCs w:val="24"/>
          <w:lang w:eastAsia="zh-CN"/>
        </w:rPr>
        <w:t>和买方技术人员必须共同公开检查包装。</w:t>
      </w:r>
    </w:p>
    <w:p w14:paraId="2E172E7F">
      <w:pPr>
        <w:spacing w:line="360" w:lineRule="auto"/>
        <w:ind w:firstLine="480" w:firstLineChars="200"/>
        <w:jc w:val="both"/>
        <w:rPr>
          <w:sz w:val="24"/>
          <w:szCs w:val="24"/>
          <w:lang w:eastAsia="zh-CN"/>
        </w:rPr>
      </w:pPr>
      <w:r>
        <w:rPr>
          <w:sz w:val="24"/>
          <w:szCs w:val="24"/>
          <w:lang w:eastAsia="zh-CN"/>
        </w:rPr>
        <w:t>b.监督/指导现场安装，现场调校工作。</w:t>
      </w:r>
      <w:r>
        <w:rPr>
          <w:rFonts w:hint="eastAsia"/>
          <w:sz w:val="24"/>
          <w:szCs w:val="24"/>
          <w:lang w:eastAsia="zh-CN"/>
        </w:rPr>
        <w:t>卖方</w:t>
      </w:r>
      <w:r>
        <w:rPr>
          <w:sz w:val="24"/>
          <w:szCs w:val="24"/>
          <w:lang w:eastAsia="zh-CN"/>
        </w:rPr>
        <w:t>有责任解决发现的问题（如设备</w:t>
      </w:r>
      <w:r>
        <w:rPr>
          <w:rFonts w:hint="eastAsia"/>
          <w:sz w:val="24"/>
          <w:szCs w:val="24"/>
          <w:lang w:eastAsia="zh-CN"/>
        </w:rPr>
        <w:t>在安装现场和买方化验室调试时出现的问题）。</w:t>
      </w:r>
    </w:p>
    <w:p w14:paraId="4A5F9B46">
      <w:pPr>
        <w:spacing w:line="360" w:lineRule="auto"/>
        <w:ind w:firstLine="480" w:firstLineChars="200"/>
        <w:jc w:val="both"/>
        <w:rPr>
          <w:sz w:val="24"/>
          <w:szCs w:val="24"/>
          <w:lang w:eastAsia="zh-CN"/>
        </w:rPr>
      </w:pPr>
      <w:r>
        <w:rPr>
          <w:sz w:val="24"/>
          <w:szCs w:val="24"/>
          <w:lang w:eastAsia="zh-CN"/>
        </w:rPr>
        <w:t>c.操作指导并完成所需的各工艺装置和公用工程装置的全部分析样品的测定，</w:t>
      </w:r>
      <w:r>
        <w:rPr>
          <w:rFonts w:hint="eastAsia"/>
          <w:sz w:val="24"/>
          <w:szCs w:val="24"/>
          <w:lang w:eastAsia="zh-CN"/>
        </w:rPr>
        <w:t>及相关人员培训。</w:t>
      </w:r>
    </w:p>
    <w:p w14:paraId="50D49DCD">
      <w:pPr>
        <w:pStyle w:val="3"/>
        <w:spacing w:before="120" w:after="120" w:line="360" w:lineRule="auto"/>
        <w:rPr>
          <w:rFonts w:asciiTheme="majorEastAsia" w:hAnsiTheme="majorEastAsia"/>
          <w:color w:val="auto"/>
          <w:sz w:val="30"/>
          <w:szCs w:val="30"/>
        </w:rPr>
      </w:pPr>
      <w:bookmarkStart w:id="34" w:name="_Toc179924824"/>
      <w:r>
        <w:rPr>
          <w:rFonts w:asciiTheme="majorEastAsia" w:hAnsiTheme="majorEastAsia"/>
          <w:color w:val="auto"/>
          <w:sz w:val="30"/>
          <w:szCs w:val="30"/>
        </w:rPr>
        <w:t>7</w:t>
      </w:r>
      <w:r>
        <w:rPr>
          <w:rFonts w:hint="eastAsia" w:asciiTheme="majorEastAsia" w:hAnsiTheme="majorEastAsia"/>
          <w:color w:val="auto"/>
          <w:sz w:val="30"/>
          <w:szCs w:val="30"/>
        </w:rPr>
        <w:t>.</w:t>
      </w:r>
      <w:r>
        <w:rPr>
          <w:rFonts w:asciiTheme="majorEastAsia" w:hAnsiTheme="majorEastAsia"/>
          <w:color w:val="auto"/>
          <w:sz w:val="30"/>
          <w:szCs w:val="30"/>
        </w:rPr>
        <w:t>2 售后服务</w:t>
      </w:r>
      <w:bookmarkEnd w:id="34"/>
    </w:p>
    <w:p w14:paraId="07B6A55B">
      <w:pPr>
        <w:spacing w:line="360" w:lineRule="auto"/>
        <w:ind w:firstLine="480" w:firstLineChars="200"/>
        <w:jc w:val="both"/>
        <w:rPr>
          <w:sz w:val="24"/>
          <w:szCs w:val="24"/>
          <w:lang w:eastAsia="zh-CN"/>
        </w:rPr>
      </w:pPr>
      <w:r>
        <w:rPr>
          <w:rFonts w:hint="eastAsia"/>
          <w:sz w:val="24"/>
          <w:szCs w:val="24"/>
          <w:lang w:eastAsia="zh-CN"/>
        </w:rPr>
        <w:t>卖方应负责分析设备售后的维修服务和技术支持：质保期内免费服务。</w:t>
      </w:r>
    </w:p>
    <w:p w14:paraId="04F24C69">
      <w:pPr>
        <w:pStyle w:val="3"/>
        <w:spacing w:before="120" w:after="120" w:line="360" w:lineRule="auto"/>
        <w:rPr>
          <w:rFonts w:asciiTheme="majorEastAsia" w:hAnsiTheme="majorEastAsia"/>
          <w:color w:val="auto"/>
          <w:sz w:val="30"/>
          <w:szCs w:val="30"/>
        </w:rPr>
      </w:pPr>
      <w:bookmarkStart w:id="35" w:name="_Toc179924825"/>
      <w:r>
        <w:rPr>
          <w:rFonts w:asciiTheme="majorEastAsia" w:hAnsiTheme="majorEastAsia"/>
          <w:color w:val="auto"/>
          <w:sz w:val="30"/>
          <w:szCs w:val="30"/>
        </w:rPr>
        <w:t>7</w:t>
      </w:r>
      <w:r>
        <w:rPr>
          <w:rFonts w:hint="eastAsia" w:asciiTheme="majorEastAsia" w:hAnsiTheme="majorEastAsia"/>
          <w:color w:val="auto"/>
          <w:sz w:val="30"/>
          <w:szCs w:val="30"/>
        </w:rPr>
        <w:t>.</w:t>
      </w:r>
      <w:r>
        <w:rPr>
          <w:rFonts w:asciiTheme="majorEastAsia" w:hAnsiTheme="majorEastAsia"/>
          <w:color w:val="auto"/>
          <w:sz w:val="30"/>
          <w:szCs w:val="30"/>
        </w:rPr>
        <w:t>3 培训</w:t>
      </w:r>
      <w:bookmarkEnd w:id="35"/>
    </w:p>
    <w:p w14:paraId="5E69FC09">
      <w:pPr>
        <w:spacing w:line="360" w:lineRule="auto"/>
        <w:ind w:firstLine="480" w:firstLineChars="200"/>
        <w:jc w:val="both"/>
        <w:rPr>
          <w:sz w:val="24"/>
          <w:szCs w:val="24"/>
          <w:lang w:eastAsia="zh-CN"/>
        </w:rPr>
      </w:pPr>
      <w:r>
        <w:rPr>
          <w:rFonts w:hint="eastAsia"/>
          <w:sz w:val="24"/>
          <w:szCs w:val="24"/>
          <w:lang w:eastAsia="zh-CN"/>
        </w:rPr>
        <w:t>卖方应提供给买方和业主</w:t>
      </w:r>
      <w:r>
        <w:rPr>
          <w:sz w:val="24"/>
          <w:szCs w:val="24"/>
          <w:lang w:eastAsia="zh-CN"/>
        </w:rPr>
        <w:t>2人次操作人员（每次</w:t>
      </w:r>
      <w:r>
        <w:rPr>
          <w:rFonts w:hint="eastAsia"/>
          <w:sz w:val="24"/>
          <w:szCs w:val="24"/>
          <w:lang w:eastAsia="zh-CN"/>
        </w:rPr>
        <w:t>2</w:t>
      </w:r>
      <w:r>
        <w:rPr>
          <w:sz w:val="24"/>
          <w:szCs w:val="24"/>
          <w:lang w:eastAsia="zh-CN"/>
        </w:rPr>
        <w:t>天）提供充分的相关设备安</w:t>
      </w:r>
      <w:r>
        <w:rPr>
          <w:rFonts w:hint="eastAsia"/>
          <w:sz w:val="24"/>
          <w:szCs w:val="24"/>
          <w:lang w:eastAsia="zh-CN"/>
        </w:rPr>
        <w:t>装调试仪器的软硬件培训</w:t>
      </w:r>
      <w:r>
        <w:rPr>
          <w:sz w:val="24"/>
          <w:szCs w:val="24"/>
          <w:lang w:eastAsia="zh-CN"/>
        </w:rPr>
        <w:t>,使其熟练掌握。</w:t>
      </w:r>
    </w:p>
    <w:bookmarkEnd w:id="19"/>
    <w:p w14:paraId="22F6BF56">
      <w:pPr>
        <w:pStyle w:val="11"/>
        <w:ind w:firstLine="0" w:firstLineChars="0"/>
        <w:jc w:val="center"/>
        <w:rPr>
          <w:lang w:eastAsia="zh-CN" w:bidi="ar-SA"/>
        </w:rPr>
      </w:pPr>
      <w:r>
        <w:rPr>
          <w:lang w:eastAsia="zh-CN" w:bidi="ar-SA"/>
        </w:rPr>
        <w:br w:type="page"/>
      </w:r>
      <w:bookmarkStart w:id="36" w:name="_Hlk167357259"/>
    </w:p>
    <w:p w14:paraId="6F170674">
      <w:pPr>
        <w:pStyle w:val="2"/>
        <w:spacing w:before="120" w:after="120" w:line="360" w:lineRule="auto"/>
        <w:rPr>
          <w:rFonts w:asciiTheme="majorEastAsia" w:hAnsiTheme="majorEastAsia"/>
          <w:color w:val="auto"/>
          <w:sz w:val="32"/>
          <w:szCs w:val="32"/>
        </w:rPr>
      </w:pPr>
      <w:bookmarkStart w:id="37" w:name="_Toc177849096"/>
      <w:bookmarkStart w:id="38" w:name="_Toc179924826"/>
      <w:bookmarkStart w:id="39" w:name="_Toc195605537"/>
      <w:bookmarkStart w:id="40" w:name="_Toc2672"/>
      <w:bookmarkStart w:id="41" w:name="_Toc313230300"/>
      <w:bookmarkStart w:id="42" w:name="_Toc82525678"/>
      <w:bookmarkStart w:id="43" w:name="_Toc27293"/>
      <w:bookmarkStart w:id="44" w:name="_Toc11609901"/>
      <w:r>
        <w:rPr>
          <w:rFonts w:asciiTheme="majorEastAsia" w:hAnsiTheme="majorEastAsia"/>
          <w:color w:val="auto"/>
          <w:sz w:val="32"/>
          <w:szCs w:val="32"/>
        </w:rPr>
        <w:t>8</w:t>
      </w:r>
      <w:r>
        <w:rPr>
          <w:rFonts w:hint="eastAsia" w:asciiTheme="majorEastAsia" w:hAnsiTheme="majorEastAsia"/>
          <w:color w:val="auto"/>
          <w:sz w:val="32"/>
          <w:szCs w:val="32"/>
        </w:rPr>
        <w:t xml:space="preserve"> 包装和运输</w:t>
      </w:r>
      <w:bookmarkEnd w:id="37"/>
      <w:bookmarkEnd w:id="38"/>
      <w:bookmarkEnd w:id="39"/>
    </w:p>
    <w:p w14:paraId="615F8387">
      <w:pPr>
        <w:pStyle w:val="3"/>
        <w:spacing w:before="120" w:after="120" w:line="360" w:lineRule="auto"/>
        <w:rPr>
          <w:rFonts w:asciiTheme="majorEastAsia" w:hAnsiTheme="majorEastAsia"/>
          <w:color w:val="auto"/>
          <w:sz w:val="30"/>
          <w:szCs w:val="30"/>
        </w:rPr>
      </w:pPr>
      <w:bookmarkStart w:id="45" w:name="_Toc179924827"/>
      <w:r>
        <w:rPr>
          <w:rFonts w:asciiTheme="majorEastAsia" w:hAnsiTheme="majorEastAsia"/>
          <w:color w:val="auto"/>
          <w:sz w:val="30"/>
          <w:szCs w:val="30"/>
        </w:rPr>
        <w:t>8</w:t>
      </w:r>
      <w:r>
        <w:rPr>
          <w:rFonts w:hint="eastAsia" w:asciiTheme="majorEastAsia" w:hAnsiTheme="majorEastAsia"/>
          <w:color w:val="auto"/>
          <w:sz w:val="30"/>
          <w:szCs w:val="30"/>
        </w:rPr>
        <w:t>.1 包装</w:t>
      </w:r>
      <w:bookmarkEnd w:id="45"/>
    </w:p>
    <w:p w14:paraId="2845C7C2">
      <w:pPr>
        <w:spacing w:line="360" w:lineRule="auto"/>
        <w:ind w:firstLine="480" w:firstLineChars="200"/>
        <w:jc w:val="both"/>
        <w:rPr>
          <w:sz w:val="24"/>
          <w:szCs w:val="24"/>
          <w:lang w:eastAsia="zh-CN"/>
        </w:rPr>
      </w:pPr>
      <w:r>
        <w:rPr>
          <w:rFonts w:hint="eastAsia"/>
          <w:sz w:val="24"/>
          <w:szCs w:val="24"/>
          <w:lang w:eastAsia="zh-CN"/>
        </w:rPr>
        <w:t>包装符合“包装标准”及订货单</w:t>
      </w:r>
      <w:r>
        <w:rPr>
          <w:sz w:val="24"/>
          <w:szCs w:val="24"/>
          <w:lang w:eastAsia="zh-CN"/>
        </w:rPr>
        <w:t>/合同规定的附加要求。(如果有)</w:t>
      </w:r>
    </w:p>
    <w:p w14:paraId="180D1EAB">
      <w:pPr>
        <w:spacing w:line="360" w:lineRule="auto"/>
        <w:ind w:firstLine="480" w:firstLineChars="200"/>
        <w:jc w:val="both"/>
        <w:rPr>
          <w:sz w:val="24"/>
          <w:szCs w:val="24"/>
          <w:lang w:eastAsia="zh-CN"/>
        </w:rPr>
      </w:pPr>
      <w:r>
        <w:rPr>
          <w:rFonts w:hint="eastAsia"/>
          <w:sz w:val="24"/>
          <w:szCs w:val="24"/>
          <w:lang w:eastAsia="zh-CN"/>
        </w:rPr>
        <w:t>订货单</w:t>
      </w:r>
      <w:r>
        <w:rPr>
          <w:sz w:val="24"/>
          <w:szCs w:val="24"/>
          <w:lang w:eastAsia="zh-CN"/>
        </w:rPr>
        <w:t>/合同中的“包装标准”已由</w:t>
      </w:r>
      <w:r>
        <w:rPr>
          <w:rFonts w:hint="eastAsia"/>
          <w:sz w:val="24"/>
          <w:szCs w:val="24"/>
          <w:lang w:eastAsia="zh-CN"/>
        </w:rPr>
        <w:t>卖方</w:t>
      </w:r>
      <w:r>
        <w:rPr>
          <w:sz w:val="24"/>
          <w:szCs w:val="24"/>
          <w:lang w:eastAsia="zh-CN"/>
        </w:rPr>
        <w:t>审查并认可，但不免除</w:t>
      </w:r>
      <w:r>
        <w:rPr>
          <w:rFonts w:hint="eastAsia"/>
          <w:sz w:val="24"/>
          <w:szCs w:val="24"/>
          <w:lang w:eastAsia="zh-CN"/>
        </w:rPr>
        <w:t>卖方</w:t>
      </w:r>
      <w:r>
        <w:rPr>
          <w:sz w:val="24"/>
          <w:szCs w:val="24"/>
          <w:lang w:eastAsia="zh-CN"/>
        </w:rPr>
        <w:t>对其有效包装应承担的全部责任。</w:t>
      </w:r>
    </w:p>
    <w:p w14:paraId="4A5E3AA5">
      <w:pPr>
        <w:spacing w:line="360" w:lineRule="auto"/>
        <w:ind w:firstLine="480" w:firstLineChars="200"/>
        <w:jc w:val="both"/>
        <w:rPr>
          <w:sz w:val="24"/>
          <w:szCs w:val="24"/>
          <w:lang w:eastAsia="zh-CN"/>
        </w:rPr>
      </w:pPr>
      <w:r>
        <w:rPr>
          <w:rFonts w:hint="eastAsia"/>
          <w:sz w:val="24"/>
          <w:szCs w:val="24"/>
          <w:lang w:eastAsia="zh-CN"/>
        </w:rPr>
        <w:t>卖方收到买方正式的“检验放行单”前，或收到买方取消参与检验的通知前</w:t>
      </w:r>
      <w:r>
        <w:rPr>
          <w:sz w:val="24"/>
          <w:szCs w:val="24"/>
          <w:lang w:eastAsia="zh-CN"/>
        </w:rPr>
        <w:t>, 所有货物均不得包装。</w:t>
      </w:r>
    </w:p>
    <w:p w14:paraId="1BFCB272">
      <w:pPr>
        <w:spacing w:line="360" w:lineRule="auto"/>
        <w:ind w:firstLine="480" w:firstLineChars="200"/>
        <w:jc w:val="both"/>
        <w:rPr>
          <w:sz w:val="24"/>
          <w:szCs w:val="24"/>
          <w:lang w:eastAsia="zh-CN"/>
        </w:rPr>
      </w:pPr>
      <w:r>
        <w:rPr>
          <w:rFonts w:hint="eastAsia"/>
          <w:sz w:val="24"/>
          <w:szCs w:val="24"/>
          <w:lang w:eastAsia="zh-CN"/>
        </w:rPr>
        <w:t>凡不属于同一订货单</w:t>
      </w:r>
      <w:r>
        <w:rPr>
          <w:sz w:val="24"/>
          <w:szCs w:val="24"/>
          <w:lang w:eastAsia="zh-CN"/>
        </w:rPr>
        <w:t>/合同或同一装置的货物不得混装在一起。特别是成批分包材料，每件包装均须具有相同的特性，以便于现场的存放管理。</w:t>
      </w:r>
    </w:p>
    <w:p w14:paraId="48568579">
      <w:pPr>
        <w:spacing w:line="360" w:lineRule="auto"/>
        <w:ind w:firstLine="480" w:firstLineChars="200"/>
        <w:jc w:val="both"/>
        <w:rPr>
          <w:sz w:val="24"/>
          <w:szCs w:val="24"/>
          <w:lang w:eastAsia="zh-CN"/>
        </w:rPr>
      </w:pPr>
      <w:r>
        <w:rPr>
          <w:rFonts w:hint="eastAsia"/>
          <w:sz w:val="24"/>
          <w:szCs w:val="24"/>
          <w:lang w:eastAsia="zh-CN"/>
        </w:rPr>
        <w:t>备件与主体设备分开包装。</w:t>
      </w:r>
    </w:p>
    <w:p w14:paraId="3A4B466E">
      <w:pPr>
        <w:spacing w:line="360" w:lineRule="auto"/>
        <w:ind w:firstLine="480" w:firstLineChars="200"/>
        <w:jc w:val="both"/>
        <w:rPr>
          <w:sz w:val="24"/>
          <w:szCs w:val="24"/>
          <w:lang w:eastAsia="zh-CN"/>
        </w:rPr>
      </w:pPr>
      <w:r>
        <w:rPr>
          <w:rFonts w:hint="eastAsia"/>
          <w:sz w:val="24"/>
          <w:szCs w:val="24"/>
          <w:lang w:eastAsia="zh-CN"/>
        </w:rPr>
        <w:t>将一份装箱单的副本放入防水信封内并将其系在每件包装的外表面上</w:t>
      </w:r>
      <w:r>
        <w:rPr>
          <w:sz w:val="24"/>
          <w:szCs w:val="24"/>
          <w:lang w:eastAsia="zh-CN"/>
        </w:rPr>
        <w:t>,信封须用金属板密封并钉在或焊接在包装箱上。</w:t>
      </w:r>
      <w:r>
        <w:rPr>
          <w:rFonts w:hint="eastAsia"/>
          <w:sz w:val="24"/>
          <w:szCs w:val="24"/>
          <w:lang w:eastAsia="zh-CN"/>
        </w:rPr>
        <w:t>另一份装箱单副本应封好和货物一同放入包装箱内。除非另有说明</w:t>
      </w:r>
      <w:r>
        <w:rPr>
          <w:sz w:val="24"/>
          <w:szCs w:val="24"/>
          <w:lang w:eastAsia="zh-CN"/>
        </w:rPr>
        <w:t>,除安装说明书和装箱清单外, 产品样本、目录或其它印刷品均不得与货物一起装箱。</w:t>
      </w:r>
    </w:p>
    <w:p w14:paraId="74D9AAC5">
      <w:pPr>
        <w:spacing w:line="360" w:lineRule="auto"/>
        <w:ind w:firstLine="480" w:firstLineChars="200"/>
        <w:jc w:val="both"/>
        <w:rPr>
          <w:sz w:val="24"/>
          <w:szCs w:val="24"/>
          <w:lang w:eastAsia="zh-CN"/>
        </w:rPr>
      </w:pPr>
      <w:r>
        <w:rPr>
          <w:rFonts w:hint="eastAsia"/>
          <w:sz w:val="24"/>
          <w:szCs w:val="24"/>
          <w:lang w:eastAsia="zh-CN"/>
        </w:rPr>
        <w:t>卖方提供货物在运输工具上进行装货、堆置、固定所需的鞍座，以及货物装入集装箱或在拖车上堆置、固定和捆绑所需的材料和劳务。</w:t>
      </w:r>
    </w:p>
    <w:p w14:paraId="5D794C56">
      <w:pPr>
        <w:spacing w:line="360" w:lineRule="auto"/>
        <w:ind w:firstLine="480" w:firstLineChars="200"/>
        <w:jc w:val="both"/>
        <w:rPr>
          <w:sz w:val="24"/>
          <w:szCs w:val="24"/>
          <w:lang w:eastAsia="zh-CN"/>
        </w:rPr>
      </w:pPr>
      <w:r>
        <w:rPr>
          <w:rFonts w:hint="eastAsia"/>
          <w:sz w:val="24"/>
          <w:szCs w:val="24"/>
          <w:lang w:eastAsia="zh-CN"/>
        </w:rPr>
        <w:t>在安装现场开箱时，买方有权核查包装内装物的实际数量是否与装箱单所列数量相符。如经买方最终核实，发现供货数量和种类有差异，并及时书面通知卖方后，卖方应根据合同相关规定立即进行补偿。</w:t>
      </w:r>
    </w:p>
    <w:p w14:paraId="11727A5A">
      <w:pPr>
        <w:spacing w:line="360" w:lineRule="auto"/>
        <w:ind w:firstLine="480" w:firstLineChars="200"/>
        <w:jc w:val="both"/>
        <w:rPr>
          <w:sz w:val="24"/>
          <w:szCs w:val="24"/>
          <w:lang w:eastAsia="zh-CN"/>
        </w:rPr>
      </w:pPr>
      <w:r>
        <w:rPr>
          <w:rFonts w:hint="eastAsia"/>
          <w:sz w:val="24"/>
          <w:szCs w:val="24"/>
          <w:lang w:eastAsia="zh-CN"/>
        </w:rPr>
        <w:t>属于同一订货单</w:t>
      </w:r>
      <w:r>
        <w:rPr>
          <w:sz w:val="24"/>
          <w:szCs w:val="24"/>
          <w:lang w:eastAsia="zh-CN"/>
        </w:rPr>
        <w:t>/合同但目的地或交货地点不同的材料应分开包装。</w:t>
      </w:r>
    </w:p>
    <w:p w14:paraId="6FCC92E1">
      <w:pPr>
        <w:spacing w:line="360" w:lineRule="auto"/>
        <w:ind w:firstLine="480" w:firstLineChars="200"/>
        <w:jc w:val="both"/>
        <w:rPr>
          <w:sz w:val="24"/>
          <w:szCs w:val="24"/>
          <w:lang w:eastAsia="zh-CN"/>
        </w:rPr>
      </w:pPr>
      <w:r>
        <w:rPr>
          <w:rFonts w:hint="eastAsia"/>
          <w:sz w:val="24"/>
          <w:szCs w:val="24"/>
          <w:lang w:eastAsia="zh-CN"/>
        </w:rPr>
        <w:t>对于每个采购订单下的包装，应从</w:t>
      </w:r>
      <w:r>
        <w:rPr>
          <w:sz w:val="24"/>
          <w:szCs w:val="24"/>
          <w:lang w:eastAsia="zh-CN"/>
        </w:rPr>
        <w:t>1开始连续编号。任何重量超过35公斤的单件应用于叉车装卸。叉车叉齿间隙应不小于8.9厘米。用于包装、缠绕、胶带、密封剂、防潮层和缓蚀剂以及防腐的材料和用品应为公认品牌和合格等级。在可能和推荐的情况下，应使用优质木箱或类似包装。</w:t>
      </w:r>
    </w:p>
    <w:p w14:paraId="162BA6D2">
      <w:pPr>
        <w:spacing w:line="360" w:lineRule="auto"/>
        <w:ind w:firstLine="480" w:firstLineChars="200"/>
        <w:jc w:val="both"/>
        <w:rPr>
          <w:sz w:val="24"/>
          <w:szCs w:val="24"/>
          <w:lang w:eastAsia="zh-CN"/>
        </w:rPr>
      </w:pPr>
      <w:r>
        <w:rPr>
          <w:sz w:val="24"/>
          <w:szCs w:val="24"/>
          <w:lang w:eastAsia="zh-CN"/>
        </w:rPr>
        <w:t>10吨或以上的包装必须标记吊点，并在两侧清楚显示重心，以便安全搬运包装。</w:t>
      </w:r>
    </w:p>
    <w:p w14:paraId="23AB7B1E">
      <w:pPr>
        <w:spacing w:line="360" w:lineRule="auto"/>
        <w:ind w:firstLine="480" w:firstLineChars="200"/>
        <w:jc w:val="both"/>
        <w:rPr>
          <w:sz w:val="24"/>
          <w:szCs w:val="24"/>
          <w:lang w:eastAsia="zh-CN"/>
        </w:rPr>
      </w:pPr>
      <w:r>
        <w:rPr>
          <w:rFonts w:hint="eastAsia"/>
          <w:sz w:val="24"/>
          <w:szCs w:val="24"/>
          <w:lang w:eastAsia="zh-CN"/>
        </w:rPr>
        <w:t>不需要大面积机械或气候保护的物品应撬装或托盘化（如热交换器、容器等）。机械加工或螺纹表面以及机械的所有移动内部零件应涂上易于去除的防锈剂。所有小于</w:t>
      </w:r>
      <w:r>
        <w:rPr>
          <w:sz w:val="24"/>
          <w:szCs w:val="24"/>
          <w:lang w:eastAsia="zh-CN"/>
        </w:rPr>
        <w:t>4英寸的配件、阀门等应妥善包装在箱子中，并清楚标明其所指的项目位号。所有大于4英寸的配件、阀门等均应妥善装箱或托盘堆放。</w:t>
      </w:r>
    </w:p>
    <w:p w14:paraId="049EE38D">
      <w:pPr>
        <w:spacing w:line="360" w:lineRule="auto"/>
        <w:ind w:firstLine="480" w:firstLineChars="200"/>
        <w:jc w:val="both"/>
        <w:rPr>
          <w:sz w:val="24"/>
          <w:szCs w:val="24"/>
          <w:lang w:eastAsia="zh-CN"/>
        </w:rPr>
      </w:pPr>
      <w:r>
        <w:rPr>
          <w:rFonts w:hint="eastAsia"/>
          <w:sz w:val="24"/>
          <w:szCs w:val="24"/>
          <w:lang w:eastAsia="zh-CN"/>
        </w:rPr>
        <w:t>所有通道、喷嘴和设备和机械上的类似开口等位置，应用木制或金属封盖，并用螺栓及垫片材</w:t>
      </w:r>
      <w:r>
        <w:rPr>
          <w:sz w:val="24"/>
          <w:szCs w:val="24"/>
          <w:lang w:eastAsia="zh-CN"/>
        </w:rPr>
        <w:t>料密封。螺纹连接必须被塞住或盖住，确保接缝不漏水。所有接头的边缘要用防水胶带密封。</w:t>
      </w:r>
    </w:p>
    <w:p w14:paraId="5E8C4DCB">
      <w:pPr>
        <w:spacing w:line="360" w:lineRule="auto"/>
        <w:ind w:firstLine="480" w:firstLineChars="200"/>
        <w:jc w:val="both"/>
        <w:rPr>
          <w:sz w:val="24"/>
          <w:szCs w:val="24"/>
          <w:lang w:eastAsia="zh-CN"/>
        </w:rPr>
      </w:pPr>
      <w:r>
        <w:rPr>
          <w:rFonts w:hint="eastAsia"/>
          <w:sz w:val="24"/>
          <w:szCs w:val="24"/>
          <w:lang w:eastAsia="zh-CN"/>
        </w:rPr>
        <w:t>所有设备在包装和运输前必须完全排水，防止冰冻、腐蚀等损坏。</w:t>
      </w:r>
    </w:p>
    <w:p w14:paraId="47916014">
      <w:pPr>
        <w:spacing w:line="360" w:lineRule="auto"/>
        <w:ind w:firstLine="480" w:firstLineChars="200"/>
        <w:jc w:val="both"/>
        <w:rPr>
          <w:sz w:val="24"/>
          <w:szCs w:val="24"/>
          <w:lang w:eastAsia="zh-CN"/>
        </w:rPr>
      </w:pPr>
      <w:r>
        <w:rPr>
          <w:rFonts w:hint="eastAsia"/>
          <w:sz w:val="24"/>
          <w:szCs w:val="24"/>
          <w:lang w:eastAsia="zh-CN"/>
        </w:rPr>
        <w:t>所有不能采用防腐蚀措施的电气及其他物品应使用质量合格的密封材料包装，并放置足够数量的干燥剂。</w:t>
      </w:r>
    </w:p>
    <w:p w14:paraId="2F1FB85B">
      <w:pPr>
        <w:spacing w:line="360" w:lineRule="auto"/>
        <w:ind w:firstLine="480" w:firstLineChars="200"/>
        <w:jc w:val="both"/>
        <w:rPr>
          <w:sz w:val="24"/>
          <w:szCs w:val="24"/>
          <w:lang w:eastAsia="zh-CN"/>
        </w:rPr>
      </w:pPr>
      <w:r>
        <w:rPr>
          <w:rFonts w:hint="eastAsia"/>
          <w:sz w:val="24"/>
          <w:szCs w:val="24"/>
          <w:lang w:eastAsia="zh-CN"/>
        </w:rPr>
        <w:t>卖方应负责采用合适的内部包装，已防止内部设备受潮损坏。</w:t>
      </w:r>
    </w:p>
    <w:p w14:paraId="6EF053C5">
      <w:pPr>
        <w:spacing w:line="360" w:lineRule="auto"/>
        <w:ind w:firstLine="480" w:firstLineChars="200"/>
        <w:jc w:val="both"/>
        <w:rPr>
          <w:sz w:val="24"/>
          <w:szCs w:val="24"/>
          <w:lang w:eastAsia="zh-CN"/>
        </w:rPr>
      </w:pPr>
      <w:r>
        <w:rPr>
          <w:rFonts w:hint="eastAsia"/>
          <w:sz w:val="24"/>
          <w:szCs w:val="24"/>
          <w:lang w:eastAsia="zh-CN"/>
        </w:rPr>
        <w:t>装有易碎物品的包装必须特别对待并使用坚固的木箱，以防破损，同时木箱四周须印有</w:t>
      </w:r>
      <w:r>
        <w:rPr>
          <w:sz w:val="24"/>
          <w:szCs w:val="24"/>
          <w:lang w:eastAsia="zh-CN"/>
        </w:rPr>
        <w:t>“</w:t>
      </w:r>
      <w:r>
        <w:rPr>
          <w:rFonts w:hint="eastAsia"/>
          <w:sz w:val="24"/>
          <w:szCs w:val="24"/>
          <w:lang w:eastAsia="zh-CN"/>
        </w:rPr>
        <w:t>易碎品</w:t>
      </w:r>
      <w:r>
        <w:rPr>
          <w:sz w:val="24"/>
          <w:szCs w:val="24"/>
          <w:lang w:eastAsia="zh-CN"/>
        </w:rPr>
        <w:t>-</w:t>
      </w:r>
      <w:r>
        <w:rPr>
          <w:rFonts w:hint="eastAsia"/>
          <w:sz w:val="24"/>
          <w:szCs w:val="24"/>
          <w:lang w:eastAsia="zh-CN"/>
        </w:rPr>
        <w:t>小心轻放</w:t>
      </w:r>
      <w:r>
        <w:rPr>
          <w:sz w:val="24"/>
          <w:szCs w:val="24"/>
          <w:lang w:eastAsia="zh-CN"/>
        </w:rPr>
        <w:t>”</w:t>
      </w:r>
      <w:r>
        <w:rPr>
          <w:rFonts w:hint="eastAsia"/>
          <w:sz w:val="24"/>
          <w:szCs w:val="24"/>
          <w:lang w:eastAsia="zh-CN"/>
        </w:rPr>
        <w:t>的中英文字样。</w:t>
      </w:r>
    </w:p>
    <w:p w14:paraId="14CAAF2B">
      <w:pPr>
        <w:spacing w:line="360" w:lineRule="auto"/>
        <w:ind w:firstLine="480" w:firstLineChars="200"/>
        <w:jc w:val="both"/>
        <w:rPr>
          <w:sz w:val="24"/>
          <w:szCs w:val="24"/>
          <w:lang w:eastAsia="zh-CN"/>
        </w:rPr>
      </w:pPr>
      <w:r>
        <w:rPr>
          <w:rFonts w:hint="eastAsia"/>
          <w:sz w:val="24"/>
          <w:szCs w:val="24"/>
          <w:lang w:eastAsia="zh-CN"/>
        </w:rPr>
        <w:t>针对不锈钢材料，项目强制要求附加保护涂层或缠绕包覆物。</w:t>
      </w:r>
    </w:p>
    <w:p w14:paraId="3EAECF2D">
      <w:pPr>
        <w:pStyle w:val="3"/>
        <w:spacing w:before="120" w:after="120" w:line="360" w:lineRule="auto"/>
        <w:rPr>
          <w:rFonts w:asciiTheme="majorEastAsia" w:hAnsiTheme="majorEastAsia"/>
          <w:color w:val="auto"/>
          <w:sz w:val="30"/>
          <w:szCs w:val="30"/>
        </w:rPr>
      </w:pPr>
      <w:bookmarkStart w:id="46" w:name="_Toc179924828"/>
      <w:r>
        <w:rPr>
          <w:rFonts w:asciiTheme="majorEastAsia" w:hAnsiTheme="majorEastAsia"/>
          <w:color w:val="auto"/>
          <w:sz w:val="30"/>
          <w:szCs w:val="30"/>
        </w:rPr>
        <w:t>8</w:t>
      </w:r>
      <w:r>
        <w:rPr>
          <w:rFonts w:hint="eastAsia" w:asciiTheme="majorEastAsia" w:hAnsiTheme="majorEastAsia"/>
          <w:color w:val="auto"/>
          <w:sz w:val="30"/>
          <w:szCs w:val="30"/>
        </w:rPr>
        <w:t>.2 运输</w:t>
      </w:r>
      <w:bookmarkEnd w:id="46"/>
    </w:p>
    <w:p w14:paraId="534EC0EC">
      <w:pPr>
        <w:spacing w:line="360" w:lineRule="auto"/>
        <w:ind w:firstLine="480" w:firstLineChars="200"/>
        <w:jc w:val="both"/>
        <w:rPr>
          <w:sz w:val="24"/>
          <w:szCs w:val="24"/>
          <w:lang w:eastAsia="zh-CN"/>
        </w:rPr>
      </w:pPr>
      <w:r>
        <w:rPr>
          <w:rFonts w:hint="eastAsia"/>
          <w:sz w:val="24"/>
          <w:szCs w:val="24"/>
          <w:lang w:eastAsia="zh-CN"/>
        </w:rPr>
        <w:t>全部进入现场车辆需提前办理入场许可。入场司机需佩戴个人防护用具（包括堆场及库房区域）。</w:t>
      </w:r>
    </w:p>
    <w:p w14:paraId="0F4BF3D5">
      <w:pPr>
        <w:spacing w:line="360" w:lineRule="auto"/>
        <w:ind w:firstLine="480" w:firstLineChars="200"/>
        <w:jc w:val="both"/>
        <w:rPr>
          <w:sz w:val="24"/>
          <w:szCs w:val="24"/>
          <w:lang w:eastAsia="zh-CN"/>
        </w:rPr>
      </w:pPr>
      <w:r>
        <w:rPr>
          <w:rFonts w:hint="eastAsia"/>
          <w:sz w:val="24"/>
          <w:szCs w:val="24"/>
          <w:lang w:eastAsia="zh-CN"/>
        </w:rPr>
        <w:t>卖方应在预定装运前至少十四</w:t>
      </w:r>
      <w:r>
        <w:rPr>
          <w:sz w:val="24"/>
          <w:szCs w:val="24"/>
          <w:lang w:eastAsia="zh-CN"/>
        </w:rPr>
        <w:t>(14)天通过电子邮件通知</w:t>
      </w:r>
      <w:r>
        <w:rPr>
          <w:rFonts w:hint="eastAsia"/>
          <w:sz w:val="24"/>
          <w:szCs w:val="24"/>
          <w:lang w:eastAsia="zh-CN"/>
        </w:rPr>
        <w:t>买方</w:t>
      </w:r>
      <w:r>
        <w:rPr>
          <w:sz w:val="24"/>
          <w:szCs w:val="24"/>
          <w:lang w:eastAsia="zh-CN"/>
        </w:rPr>
        <w:t>相关运输信息(仅国内货物适用)，并确保在交货时提交以下文件：</w:t>
      </w:r>
    </w:p>
    <w:p w14:paraId="6FD5DA8A">
      <w:pPr>
        <w:spacing w:line="360" w:lineRule="auto"/>
        <w:ind w:firstLine="480" w:firstLineChars="200"/>
        <w:jc w:val="both"/>
        <w:rPr>
          <w:sz w:val="24"/>
          <w:szCs w:val="24"/>
          <w:lang w:eastAsia="zh-CN"/>
        </w:rPr>
      </w:pPr>
      <w:r>
        <w:rPr>
          <w:sz w:val="24"/>
          <w:szCs w:val="24"/>
          <w:lang w:eastAsia="zh-CN"/>
        </w:rPr>
        <w:t>- 检验放行单</w:t>
      </w:r>
    </w:p>
    <w:p w14:paraId="7A2DC7C1">
      <w:pPr>
        <w:spacing w:line="360" w:lineRule="auto"/>
        <w:ind w:firstLine="480" w:firstLineChars="200"/>
        <w:jc w:val="both"/>
        <w:rPr>
          <w:sz w:val="24"/>
          <w:szCs w:val="24"/>
          <w:lang w:eastAsia="zh-CN"/>
        </w:rPr>
      </w:pPr>
      <w:r>
        <w:rPr>
          <w:sz w:val="24"/>
          <w:szCs w:val="24"/>
          <w:lang w:eastAsia="zh-CN"/>
        </w:rPr>
        <w:t>- 箱单</w:t>
      </w:r>
    </w:p>
    <w:p w14:paraId="49553F68">
      <w:pPr>
        <w:spacing w:line="360" w:lineRule="auto"/>
        <w:ind w:firstLine="480" w:firstLineChars="200"/>
        <w:jc w:val="both"/>
        <w:rPr>
          <w:sz w:val="24"/>
          <w:szCs w:val="24"/>
          <w:lang w:eastAsia="zh-CN"/>
        </w:rPr>
      </w:pPr>
      <w:r>
        <w:rPr>
          <w:sz w:val="24"/>
          <w:szCs w:val="24"/>
          <w:lang w:eastAsia="zh-CN"/>
        </w:rPr>
        <w:t>- 预计到达时间</w:t>
      </w:r>
    </w:p>
    <w:p w14:paraId="666E6234">
      <w:pPr>
        <w:spacing w:line="360" w:lineRule="auto"/>
        <w:ind w:firstLine="480" w:firstLineChars="200"/>
        <w:jc w:val="both"/>
        <w:rPr>
          <w:sz w:val="24"/>
          <w:szCs w:val="24"/>
          <w:lang w:eastAsia="zh-CN"/>
        </w:rPr>
      </w:pPr>
      <w:r>
        <w:rPr>
          <w:sz w:val="24"/>
          <w:szCs w:val="24"/>
          <w:lang w:eastAsia="zh-CN"/>
        </w:rPr>
        <w:t>- 运输方式</w:t>
      </w:r>
    </w:p>
    <w:p w14:paraId="33BA5489">
      <w:pPr>
        <w:spacing w:line="360" w:lineRule="auto"/>
        <w:ind w:firstLine="480" w:firstLineChars="200"/>
        <w:jc w:val="both"/>
        <w:rPr>
          <w:sz w:val="24"/>
          <w:szCs w:val="24"/>
          <w:lang w:eastAsia="zh-CN"/>
        </w:rPr>
      </w:pPr>
      <w:r>
        <w:rPr>
          <w:sz w:val="24"/>
          <w:szCs w:val="24"/>
          <w:lang w:eastAsia="zh-CN"/>
        </w:rPr>
        <w:t>- 预计车辆数量</w:t>
      </w:r>
    </w:p>
    <w:p w14:paraId="0E49D7FA">
      <w:pPr>
        <w:spacing w:line="360" w:lineRule="auto"/>
        <w:ind w:firstLine="480" w:firstLineChars="200"/>
        <w:jc w:val="both"/>
        <w:rPr>
          <w:sz w:val="24"/>
          <w:szCs w:val="24"/>
          <w:lang w:eastAsia="zh-CN"/>
        </w:rPr>
      </w:pPr>
      <w:r>
        <w:rPr>
          <w:sz w:val="24"/>
          <w:szCs w:val="24"/>
          <w:lang w:eastAsia="zh-CN"/>
        </w:rPr>
        <w:t>- 其他</w:t>
      </w:r>
    </w:p>
    <w:p w14:paraId="6374FB04">
      <w:pPr>
        <w:spacing w:line="360" w:lineRule="auto"/>
        <w:ind w:firstLine="480" w:firstLineChars="200"/>
        <w:jc w:val="both"/>
        <w:rPr>
          <w:sz w:val="24"/>
          <w:szCs w:val="24"/>
          <w:lang w:eastAsia="zh-CN"/>
        </w:rPr>
      </w:pPr>
      <w:r>
        <w:rPr>
          <w:rFonts w:hint="eastAsia"/>
          <w:sz w:val="24"/>
          <w:szCs w:val="24"/>
          <w:lang w:eastAsia="zh-CN"/>
        </w:rPr>
        <w:t>凡有属于国家有关标准规定的危险货物，卖方至少应提前</w:t>
      </w:r>
      <w:r>
        <w:rPr>
          <w:sz w:val="24"/>
          <w:szCs w:val="24"/>
          <w:lang w:eastAsia="zh-CN"/>
        </w:rPr>
        <w:t>60天将交货日期通知采</w:t>
      </w:r>
      <w:r>
        <w:rPr>
          <w:rFonts w:hint="eastAsia"/>
          <w:sz w:val="24"/>
          <w:szCs w:val="24"/>
          <w:lang w:eastAsia="zh-CN"/>
        </w:rPr>
        <w:t>买方</w:t>
      </w:r>
      <w:r>
        <w:rPr>
          <w:sz w:val="24"/>
          <w:szCs w:val="24"/>
          <w:lang w:eastAsia="zh-CN"/>
        </w:rPr>
        <w:t>，并应清楚注明其代号和详细情况。</w:t>
      </w:r>
      <w:r>
        <w:rPr>
          <w:rFonts w:hint="eastAsia"/>
          <w:sz w:val="24"/>
          <w:szCs w:val="24"/>
          <w:lang w:eastAsia="zh-CN"/>
        </w:rPr>
        <w:t>车板交货。</w:t>
      </w:r>
    </w:p>
    <w:p w14:paraId="7DE0BD29">
      <w:pPr>
        <w:pStyle w:val="3"/>
        <w:spacing w:before="120" w:after="120" w:line="360" w:lineRule="auto"/>
        <w:rPr>
          <w:rFonts w:asciiTheme="majorEastAsia" w:hAnsiTheme="majorEastAsia"/>
          <w:color w:val="000000" w:themeColor="text1"/>
          <w:sz w:val="30"/>
          <w:szCs w:val="30"/>
          <w14:textFill>
            <w14:solidFill>
              <w14:schemeClr w14:val="tx1"/>
            </w14:solidFill>
          </w14:textFill>
        </w:rPr>
      </w:pPr>
      <w:r>
        <w:rPr>
          <w:rFonts w:asciiTheme="majorEastAsia" w:hAnsiTheme="majorEastAsia"/>
          <w:color w:val="000000" w:themeColor="text1"/>
          <w:sz w:val="30"/>
          <w:szCs w:val="30"/>
          <w14:textFill>
            <w14:solidFill>
              <w14:schemeClr w14:val="tx1"/>
            </w14:solidFill>
          </w14:textFill>
        </w:rPr>
        <w:t>9</w:t>
      </w:r>
      <w:r>
        <w:rPr>
          <w:rFonts w:hint="eastAsia" w:asciiTheme="majorEastAsia" w:hAnsiTheme="majorEastAsia"/>
          <w:color w:val="000000" w:themeColor="text1"/>
          <w:sz w:val="30"/>
          <w:szCs w:val="30"/>
          <w14:textFill>
            <w14:solidFill>
              <w14:schemeClr w14:val="tx1"/>
            </w14:solidFill>
          </w14:textFill>
        </w:rPr>
        <w:t xml:space="preserve"> 主要商务条款</w:t>
      </w:r>
    </w:p>
    <w:p w14:paraId="31C5BF0A">
      <w:pPr>
        <w:pStyle w:val="3"/>
        <w:spacing w:before="120" w:after="120" w:line="360" w:lineRule="auto"/>
        <w:rPr>
          <w:rFonts w:asciiTheme="majorEastAsia" w:hAnsiTheme="majorEastAsia"/>
          <w:color w:val="000000" w:themeColor="text1"/>
          <w:sz w:val="30"/>
          <w:szCs w:val="30"/>
          <w14:textFill>
            <w14:solidFill>
              <w14:schemeClr w14:val="tx1"/>
            </w14:solidFill>
          </w14:textFill>
        </w:rPr>
      </w:pPr>
      <w:bookmarkStart w:id="47" w:name="_Toc446079533"/>
      <w:r>
        <w:rPr>
          <w:rFonts w:asciiTheme="majorEastAsia" w:hAnsiTheme="majorEastAsia"/>
          <w:color w:val="000000" w:themeColor="text1"/>
          <w:sz w:val="30"/>
          <w:szCs w:val="30"/>
          <w14:textFill>
            <w14:solidFill>
              <w14:schemeClr w14:val="tx1"/>
            </w14:solidFill>
          </w14:textFill>
        </w:rPr>
        <w:t>9.1</w:t>
      </w:r>
      <w:r>
        <w:rPr>
          <w:rFonts w:hint="eastAsia" w:asciiTheme="majorEastAsia" w:hAnsiTheme="majorEastAsia"/>
          <w:color w:val="000000" w:themeColor="text1"/>
          <w:sz w:val="30"/>
          <w:szCs w:val="30"/>
          <w14:textFill>
            <w14:solidFill>
              <w14:schemeClr w14:val="tx1"/>
            </w14:solidFill>
          </w14:textFill>
        </w:rPr>
        <w:t xml:space="preserve"> 交货</w:t>
      </w:r>
      <w:bookmarkEnd w:id="47"/>
    </w:p>
    <w:p w14:paraId="0A3EA0E7">
      <w:pPr>
        <w:spacing w:line="400" w:lineRule="exact"/>
        <w:rPr>
          <w:color w:val="000000" w:themeColor="text1"/>
          <w:szCs w:val="21"/>
          <w:lang w:eastAsia="zh-CN"/>
          <w14:textFill>
            <w14:solidFill>
              <w14:schemeClr w14:val="tx1"/>
            </w14:solidFill>
          </w14:textFill>
        </w:rPr>
      </w:pPr>
      <w:r>
        <w:rPr>
          <w:color w:val="000000" w:themeColor="text1"/>
          <w:szCs w:val="21"/>
          <w:lang w:eastAsia="zh-CN"/>
          <w14:textFill>
            <w14:solidFill>
              <w14:schemeClr w14:val="tx1"/>
            </w14:solidFill>
          </w14:textFill>
        </w:rPr>
        <w:t>9.1.1</w:t>
      </w:r>
      <w:r>
        <w:rPr>
          <w:rFonts w:hint="eastAsia"/>
          <w:color w:val="000000" w:themeColor="text1"/>
          <w:szCs w:val="21"/>
          <w:lang w:eastAsia="zh-CN"/>
          <w14:textFill>
            <w14:solidFill>
              <w14:schemeClr w14:val="tx1"/>
            </w14:solidFill>
          </w14:textFill>
        </w:rPr>
        <w:t xml:space="preserve"> 交货日期：2</w:t>
      </w:r>
      <w:r>
        <w:rPr>
          <w:color w:val="000000" w:themeColor="text1"/>
          <w:szCs w:val="21"/>
          <w:lang w:eastAsia="zh-CN"/>
          <w14:textFill>
            <w14:solidFill>
              <w14:schemeClr w14:val="tx1"/>
            </w14:solidFill>
          </w14:textFill>
        </w:rPr>
        <w:t>025</w:t>
      </w:r>
      <w:r>
        <w:rPr>
          <w:rFonts w:hint="eastAsia"/>
          <w:color w:val="000000" w:themeColor="text1"/>
          <w:szCs w:val="21"/>
          <w:lang w:eastAsia="zh-CN"/>
          <w14:textFill>
            <w14:solidFill>
              <w14:schemeClr w14:val="tx1"/>
            </w14:solidFill>
          </w14:textFill>
        </w:rPr>
        <w:t>年1</w:t>
      </w:r>
      <w:r>
        <w:rPr>
          <w:color w:val="000000" w:themeColor="text1"/>
          <w:szCs w:val="21"/>
          <w:lang w:eastAsia="zh-CN"/>
          <w14:textFill>
            <w14:solidFill>
              <w14:schemeClr w14:val="tx1"/>
            </w14:solidFill>
          </w14:textFill>
        </w:rPr>
        <w:t>1</w:t>
      </w:r>
      <w:r>
        <w:rPr>
          <w:rFonts w:hint="eastAsia"/>
          <w:color w:val="000000" w:themeColor="text1"/>
          <w:szCs w:val="21"/>
          <w:lang w:eastAsia="zh-CN"/>
          <w14:textFill>
            <w14:solidFill>
              <w14:schemeClr w14:val="tx1"/>
            </w14:solidFill>
          </w14:textFill>
        </w:rPr>
        <w:t>月30日前。</w:t>
      </w:r>
    </w:p>
    <w:p w14:paraId="1FAF6F39">
      <w:pPr>
        <w:spacing w:line="400" w:lineRule="exact"/>
        <w:rPr>
          <w:color w:val="000000" w:themeColor="text1"/>
          <w:szCs w:val="21"/>
          <w:lang w:eastAsia="zh-CN"/>
          <w14:textFill>
            <w14:solidFill>
              <w14:schemeClr w14:val="tx1"/>
            </w14:solidFill>
          </w14:textFill>
        </w:rPr>
      </w:pPr>
      <w:r>
        <w:rPr>
          <w:color w:val="000000" w:themeColor="text1"/>
          <w:szCs w:val="21"/>
          <w:lang w:eastAsia="zh-CN"/>
          <w14:textFill>
            <w14:solidFill>
              <w14:schemeClr w14:val="tx1"/>
            </w14:solidFill>
          </w14:textFill>
        </w:rPr>
        <w:t>9.1.2</w:t>
      </w:r>
      <w:r>
        <w:rPr>
          <w:rFonts w:hint="eastAsia"/>
          <w:color w:val="000000" w:themeColor="text1"/>
          <w:szCs w:val="21"/>
          <w:lang w:eastAsia="zh-CN"/>
          <w14:textFill>
            <w14:solidFill>
              <w14:schemeClr w14:val="tx1"/>
            </w14:solidFill>
          </w14:textFill>
        </w:rPr>
        <w:t xml:space="preserve"> 交货方式：以整体完工验收方式确认交货。</w:t>
      </w:r>
    </w:p>
    <w:p w14:paraId="284AA51E">
      <w:pPr>
        <w:pStyle w:val="3"/>
        <w:spacing w:before="120" w:after="120" w:line="360" w:lineRule="auto"/>
        <w:rPr>
          <w:rFonts w:asciiTheme="majorEastAsia" w:hAnsiTheme="majorEastAsia"/>
          <w:color w:val="000000" w:themeColor="text1"/>
          <w:sz w:val="30"/>
          <w:szCs w:val="30"/>
          <w14:textFill>
            <w14:solidFill>
              <w14:schemeClr w14:val="tx1"/>
            </w14:solidFill>
          </w14:textFill>
        </w:rPr>
      </w:pPr>
      <w:bookmarkStart w:id="48" w:name="_Toc446079534"/>
      <w:r>
        <w:rPr>
          <w:rFonts w:asciiTheme="majorEastAsia" w:hAnsiTheme="majorEastAsia"/>
          <w:color w:val="000000" w:themeColor="text1"/>
          <w:sz w:val="30"/>
          <w:szCs w:val="30"/>
          <w14:textFill>
            <w14:solidFill>
              <w14:schemeClr w14:val="tx1"/>
            </w14:solidFill>
          </w14:textFill>
        </w:rPr>
        <w:t>9.2</w:t>
      </w:r>
      <w:r>
        <w:rPr>
          <w:rFonts w:hint="eastAsia" w:asciiTheme="majorEastAsia" w:hAnsiTheme="majorEastAsia"/>
          <w:color w:val="000000" w:themeColor="text1"/>
          <w:sz w:val="30"/>
          <w:szCs w:val="30"/>
          <w14:textFill>
            <w14:solidFill>
              <w14:schemeClr w14:val="tx1"/>
            </w14:solidFill>
          </w14:textFill>
        </w:rPr>
        <w:t xml:space="preserve">  货款支付</w:t>
      </w:r>
      <w:bookmarkEnd w:id="48"/>
    </w:p>
    <w:p w14:paraId="52AD2758">
      <w:pPr>
        <w:spacing w:line="360" w:lineRule="auto"/>
        <w:rPr>
          <w:color w:val="000000" w:themeColor="text1"/>
          <w:szCs w:val="21"/>
          <w:lang w:eastAsia="zh-CN"/>
          <w14:textFill>
            <w14:solidFill>
              <w14:schemeClr w14:val="tx1"/>
            </w14:solidFill>
          </w14:textFill>
        </w:rPr>
      </w:pPr>
      <w:r>
        <w:rPr>
          <w:color w:val="000000" w:themeColor="text1"/>
          <w:szCs w:val="21"/>
          <w:lang w:eastAsia="zh-CN"/>
          <w14:textFill>
            <w14:solidFill>
              <w14:schemeClr w14:val="tx1"/>
            </w14:solidFill>
          </w14:textFill>
        </w:rPr>
        <w:t>9</w:t>
      </w:r>
      <w:r>
        <w:rPr>
          <w:rFonts w:hint="eastAsia"/>
          <w:color w:val="000000" w:themeColor="text1"/>
          <w:szCs w:val="21"/>
          <w:lang w:eastAsia="zh-CN"/>
          <w14:textFill>
            <w14:solidFill>
              <w14:schemeClr w14:val="tx1"/>
            </w14:solidFill>
          </w14:textFill>
        </w:rPr>
        <w:t>.</w:t>
      </w:r>
      <w:r>
        <w:rPr>
          <w:color w:val="000000" w:themeColor="text1"/>
          <w:szCs w:val="21"/>
          <w:lang w:eastAsia="zh-CN"/>
          <w14:textFill>
            <w14:solidFill>
              <w14:schemeClr w14:val="tx1"/>
            </w14:solidFill>
          </w14:textFill>
        </w:rPr>
        <w:t>2.1</w:t>
      </w:r>
      <w:r>
        <w:rPr>
          <w:rFonts w:hint="eastAsia"/>
          <w:color w:val="000000" w:themeColor="text1"/>
          <w:szCs w:val="21"/>
          <w:lang w:eastAsia="zh-CN"/>
          <w14:textFill>
            <w14:solidFill>
              <w14:schemeClr w14:val="tx1"/>
            </w14:solidFill>
          </w14:textFill>
        </w:rPr>
        <w:t xml:space="preserve"> 货款支付使用银行承兑汇票。</w:t>
      </w:r>
    </w:p>
    <w:p w14:paraId="562E47FA">
      <w:pPr>
        <w:spacing w:line="360" w:lineRule="auto"/>
        <w:rPr>
          <w:rStyle w:val="51"/>
          <w:rFonts w:hint="default"/>
          <w:color w:val="000000" w:themeColor="text1"/>
          <w:lang w:eastAsia="zh-CN"/>
          <w14:textFill>
            <w14:solidFill>
              <w14:schemeClr w14:val="tx1"/>
            </w14:solidFill>
          </w14:textFill>
        </w:rPr>
      </w:pPr>
      <w:bookmarkStart w:id="49" w:name="_Toc446079537"/>
      <w:r>
        <w:rPr>
          <w:color w:val="000000" w:themeColor="text1"/>
          <w:szCs w:val="21"/>
          <w:lang w:eastAsia="zh-CN"/>
          <w14:textFill>
            <w14:solidFill>
              <w14:schemeClr w14:val="tx1"/>
            </w14:solidFill>
          </w14:textFill>
        </w:rPr>
        <w:t xml:space="preserve">9.2.2 </w:t>
      </w:r>
      <w:r>
        <w:rPr>
          <w:rStyle w:val="51"/>
          <w:rFonts w:hint="default"/>
          <w:color w:val="000000" w:themeColor="text1"/>
          <w:lang w:eastAsia="zh-CN"/>
          <w14:textFill>
            <w14:solidFill>
              <w14:schemeClr w14:val="tx1"/>
            </w14:solidFill>
          </w14:textFill>
        </w:rPr>
        <w:t>设备安装调试后运行168小时，提供调试合格证明，供方开具合同全额的增值</w:t>
      </w:r>
      <w:bookmarkStart w:id="51" w:name="_GoBack"/>
      <w:bookmarkEnd w:id="51"/>
      <w:r>
        <w:rPr>
          <w:rStyle w:val="51"/>
          <w:rFonts w:hint="default"/>
          <w:color w:val="000000" w:themeColor="text1"/>
          <w:lang w:eastAsia="zh-CN"/>
          <w14:textFill>
            <w14:solidFill>
              <w14:schemeClr w14:val="tx1"/>
            </w14:solidFill>
          </w14:textFill>
        </w:rPr>
        <w:t>税专用发票(税率13%)，需方收到发票后在</w:t>
      </w:r>
      <w:r>
        <w:rPr>
          <w:color w:val="000000" w:themeColor="text1"/>
          <w:szCs w:val="21"/>
          <w:lang w:eastAsia="zh-CN"/>
          <w14:textFill>
            <w14:solidFill>
              <w14:schemeClr w14:val="tx1"/>
            </w14:solidFill>
          </w14:textFill>
        </w:rPr>
        <w:t>90</w:t>
      </w:r>
      <w:r>
        <w:rPr>
          <w:rFonts w:hint="eastAsia"/>
          <w:color w:val="000000" w:themeColor="text1"/>
          <w:szCs w:val="21"/>
          <w:lang w:eastAsia="zh-CN"/>
          <w14:textFill>
            <w14:solidFill>
              <w14:schemeClr w14:val="tx1"/>
            </w14:solidFill>
          </w14:textFill>
        </w:rPr>
        <w:t>日</w:t>
      </w:r>
      <w:r>
        <w:rPr>
          <w:color w:val="000000" w:themeColor="text1"/>
          <w:szCs w:val="21"/>
          <w:lang w:eastAsia="zh-CN"/>
          <w14:textFill>
            <w14:solidFill>
              <w14:schemeClr w14:val="tx1"/>
            </w14:solidFill>
          </w14:textFill>
        </w:rPr>
        <w:t>历天付合同全额90%到货款</w:t>
      </w:r>
      <w:r>
        <w:rPr>
          <w:rFonts w:hint="eastAsia"/>
          <w:color w:val="000000" w:themeColor="text1"/>
          <w:szCs w:val="21"/>
          <w:lang w:eastAsia="zh-CN"/>
          <w14:textFill>
            <w14:solidFill>
              <w14:schemeClr w14:val="tx1"/>
            </w14:solidFill>
          </w14:textFill>
        </w:rPr>
        <w:t>。</w:t>
      </w:r>
    </w:p>
    <w:p w14:paraId="3EA05FAC">
      <w:pPr>
        <w:spacing w:line="360" w:lineRule="auto"/>
        <w:rPr>
          <w:color w:val="000000" w:themeColor="text1"/>
          <w:szCs w:val="21"/>
          <w:lang w:eastAsia="zh-CN"/>
          <w14:textFill>
            <w14:solidFill>
              <w14:schemeClr w14:val="tx1"/>
            </w14:solidFill>
          </w14:textFill>
        </w:rPr>
      </w:pPr>
      <w:r>
        <w:rPr>
          <w:color w:val="000000" w:themeColor="text1"/>
          <w:szCs w:val="21"/>
          <w:lang w:eastAsia="zh-CN"/>
          <w14:textFill>
            <w14:solidFill>
              <w14:schemeClr w14:val="tx1"/>
            </w14:solidFill>
          </w14:textFill>
        </w:rPr>
        <w:t xml:space="preserve">9.2.3 </w:t>
      </w:r>
      <w:r>
        <w:rPr>
          <w:rStyle w:val="51"/>
          <w:rFonts w:hint="default"/>
          <w:color w:val="000000" w:themeColor="text1"/>
          <w:lang w:eastAsia="zh-CN"/>
          <w14:textFill>
            <w14:solidFill>
              <w14:schemeClr w14:val="tx1"/>
            </w14:solidFill>
          </w14:textFill>
        </w:rPr>
        <w:t>合同总金额的10%作为质保金，待合同设备通过168h验收后正常运行12个月， 供方提交该套合同设备最终验收证明并经需方审核无误后，30天内支付。</w:t>
      </w:r>
    </w:p>
    <w:p w14:paraId="760C0EEB">
      <w:pPr>
        <w:pStyle w:val="3"/>
        <w:spacing w:before="120" w:after="120" w:line="360" w:lineRule="auto"/>
        <w:rPr>
          <w:rFonts w:asciiTheme="majorEastAsia" w:hAnsiTheme="majorEastAsia"/>
          <w:color w:val="000000" w:themeColor="text1"/>
          <w:sz w:val="30"/>
          <w:szCs w:val="30"/>
          <w14:textFill>
            <w14:solidFill>
              <w14:schemeClr w14:val="tx1"/>
            </w14:solidFill>
          </w14:textFill>
        </w:rPr>
      </w:pPr>
      <w:r>
        <w:rPr>
          <w:rFonts w:asciiTheme="majorEastAsia" w:hAnsiTheme="majorEastAsia"/>
          <w:color w:val="000000" w:themeColor="text1"/>
          <w:sz w:val="30"/>
          <w:szCs w:val="30"/>
          <w14:textFill>
            <w14:solidFill>
              <w14:schemeClr w14:val="tx1"/>
            </w14:solidFill>
          </w14:textFill>
        </w:rPr>
        <w:t>9.3</w:t>
      </w:r>
      <w:r>
        <w:rPr>
          <w:rFonts w:hint="eastAsia" w:asciiTheme="majorEastAsia" w:hAnsiTheme="majorEastAsia"/>
          <w:color w:val="000000" w:themeColor="text1"/>
          <w:sz w:val="30"/>
          <w:szCs w:val="30"/>
          <w14:textFill>
            <w14:solidFill>
              <w14:schemeClr w14:val="tx1"/>
            </w14:solidFill>
          </w14:textFill>
        </w:rPr>
        <w:t xml:space="preserve">  验收</w:t>
      </w:r>
      <w:bookmarkEnd w:id="49"/>
    </w:p>
    <w:p w14:paraId="47A544CF">
      <w:pPr>
        <w:spacing w:line="400" w:lineRule="exact"/>
        <w:rPr>
          <w:color w:val="000000" w:themeColor="text1"/>
          <w:szCs w:val="21"/>
          <w:lang w:eastAsia="zh-CN"/>
          <w14:textFill>
            <w14:solidFill>
              <w14:schemeClr w14:val="tx1"/>
            </w14:solidFill>
          </w14:textFill>
        </w:rPr>
      </w:pPr>
      <w:r>
        <w:rPr>
          <w:color w:val="000000" w:themeColor="text1"/>
          <w:szCs w:val="21"/>
          <w:lang w:eastAsia="zh-CN"/>
          <w14:textFill>
            <w14:solidFill>
              <w14:schemeClr w14:val="tx1"/>
            </w14:solidFill>
          </w14:textFill>
        </w:rPr>
        <w:t>9.3.1</w:t>
      </w:r>
      <w:r>
        <w:rPr>
          <w:rFonts w:hint="eastAsia"/>
          <w:color w:val="000000" w:themeColor="text1"/>
          <w:szCs w:val="21"/>
          <w:lang w:eastAsia="zh-CN"/>
          <w14:textFill>
            <w14:solidFill>
              <w14:schemeClr w14:val="tx1"/>
            </w14:solidFill>
          </w14:textFill>
        </w:rPr>
        <w:t xml:space="preserve"> 投标人应提供标的物的有效检验文件，经招标人认可后，按合同的性能指标、技术协议一起作为标的物验收标准，验收标准有冲突时，以双方签订合同条款为准。验收中发现标的物达不到验收标准或合同规定的性能指标，投标人必须调整或更换标的物，并且赔偿由此给用户造成的损失。在标的物制作过程中，招标人有权派代表随时到制造现场监制，无论招标人是否参与监制,均不视为投标人按合同规定应当承当的质量保证的解除,也不免除投标人对合同设备所负的责任和义务。投标人使用不符合设计要求及国家质量标准的材料时，招标人有权要求投标人立即停止使用并予以更换，由此造成的损失全部由投标人承担。</w:t>
      </w:r>
      <w:bookmarkStart w:id="50" w:name="_Toc446079538"/>
    </w:p>
    <w:p w14:paraId="2A4D815B">
      <w:pPr>
        <w:spacing w:line="400" w:lineRule="exact"/>
        <w:rPr>
          <w:color w:val="000000" w:themeColor="text1"/>
          <w:szCs w:val="21"/>
          <w:lang w:eastAsia="zh-CN"/>
          <w14:textFill>
            <w14:solidFill>
              <w14:schemeClr w14:val="tx1"/>
            </w14:solidFill>
          </w14:textFill>
        </w:rPr>
      </w:pPr>
      <w:r>
        <w:rPr>
          <w:color w:val="000000" w:themeColor="text1"/>
          <w:szCs w:val="21"/>
          <w:lang w:eastAsia="zh-CN"/>
          <w14:textFill>
            <w14:solidFill>
              <w14:schemeClr w14:val="tx1"/>
            </w14:solidFill>
          </w14:textFill>
        </w:rPr>
        <w:t>9.3.2</w:t>
      </w:r>
      <w:r>
        <w:rPr>
          <w:rFonts w:hint="eastAsia"/>
          <w:color w:val="000000" w:themeColor="text1"/>
          <w:szCs w:val="21"/>
          <w:lang w:eastAsia="zh-CN"/>
          <w14:textFill>
            <w14:solidFill>
              <w14:schemeClr w14:val="tx1"/>
            </w14:solidFill>
          </w14:textFill>
        </w:rPr>
        <w:t xml:space="preserve"> 供应商应严格按照产品备注的技术要求，提供对应品牌的主辅材料，报价时提供购买该品牌材料的证明材料；后期验收时供应商需邀请主要原材料制造商前来进行项目验收。若发现不符合品牌要求，买方有权全额退货并追究一切法律责任。</w:t>
      </w:r>
    </w:p>
    <w:p w14:paraId="7A6856D3">
      <w:pPr>
        <w:spacing w:line="400" w:lineRule="exact"/>
        <w:rPr>
          <w:color w:val="000000" w:themeColor="text1"/>
          <w:szCs w:val="21"/>
          <w:lang w:eastAsia="zh-CN"/>
          <w14:textFill>
            <w14:solidFill>
              <w14:schemeClr w14:val="tx1"/>
            </w14:solidFill>
          </w14:textFill>
        </w:rPr>
      </w:pPr>
      <w:r>
        <w:rPr>
          <w:color w:val="000000" w:themeColor="text1"/>
          <w:szCs w:val="21"/>
          <w:lang w:eastAsia="zh-CN"/>
          <w14:textFill>
            <w14:solidFill>
              <w14:schemeClr w14:val="tx1"/>
            </w14:solidFill>
          </w14:textFill>
        </w:rPr>
        <w:t>9.4</w:t>
      </w:r>
      <w:r>
        <w:rPr>
          <w:rFonts w:hint="eastAsia"/>
          <w:color w:val="000000" w:themeColor="text1"/>
          <w:szCs w:val="21"/>
          <w:lang w:eastAsia="zh-CN"/>
          <w14:textFill>
            <w14:solidFill>
              <w14:schemeClr w14:val="tx1"/>
            </w14:solidFill>
          </w14:textFill>
        </w:rPr>
        <w:t xml:space="preserve">  违约责任</w:t>
      </w:r>
      <w:bookmarkEnd w:id="50"/>
    </w:p>
    <w:p w14:paraId="0FD7C388">
      <w:pPr>
        <w:spacing w:line="400" w:lineRule="exact"/>
        <w:ind w:firstLine="440" w:firstLineChars="200"/>
        <w:rPr>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如因投标人自身原因造成逾期交货，交货时间（以实际签收日为准）每推迟一天支付合同总价的 0.5 %违约金，违约金累计总金额不超过合同总金额的30%。逾期交货超过30天，视为投标人不能交货，招标人有权终止合同，终止合同后5个工作日内投标人全额返还所有已付款项，并支付合同总价的30%违约金，且履约保证金不予退还，招标人保留进一步索赔的权利。如果在项目实施过程中，发现未达到比价文件要求的，暂缓支付剩余费用，直至满足相应要求为止。</w:t>
      </w:r>
    </w:p>
    <w:bookmarkEnd w:id="36"/>
    <w:bookmarkEnd w:id="40"/>
    <w:bookmarkEnd w:id="41"/>
    <w:bookmarkEnd w:id="42"/>
    <w:bookmarkEnd w:id="43"/>
    <w:bookmarkEnd w:id="44"/>
    <w:p w14:paraId="11B2B843">
      <w:pPr>
        <w:spacing w:line="360" w:lineRule="auto"/>
        <w:ind w:firstLine="480" w:firstLineChars="200"/>
        <w:jc w:val="both"/>
        <w:rPr>
          <w:sz w:val="24"/>
          <w:szCs w:val="24"/>
          <w:lang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5978123"/>
      <w:docPartObj>
        <w:docPartGallery w:val="AutoText"/>
      </w:docPartObj>
    </w:sdtPr>
    <w:sdtContent>
      <w:sdt>
        <w:sdtPr>
          <w:id w:val="1728636285"/>
          <w:docPartObj>
            <w:docPartGallery w:val="AutoText"/>
          </w:docPartObj>
        </w:sdtPr>
        <w:sdtContent>
          <w:p w14:paraId="0FB88575">
            <w:pPr>
              <w:pStyle w:val="1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17</w:t>
            </w:r>
            <w:r>
              <w:rPr>
                <w:b/>
                <w:bCs/>
                <w:sz w:val="24"/>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5392BF">
    <w:pPr>
      <w:pStyle w:val="12"/>
      <w:spacing w:line="14" w:lineRule="auto"/>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4A8"/>
    <w:rsid w:val="0006012D"/>
    <w:rsid w:val="00064ADF"/>
    <w:rsid w:val="00087F21"/>
    <w:rsid w:val="000A2CE8"/>
    <w:rsid w:val="000D27FF"/>
    <w:rsid w:val="000E2EE7"/>
    <w:rsid w:val="000E37F1"/>
    <w:rsid w:val="000E4500"/>
    <w:rsid w:val="000F6B0F"/>
    <w:rsid w:val="00122972"/>
    <w:rsid w:val="00133760"/>
    <w:rsid w:val="001360E9"/>
    <w:rsid w:val="001A3A5B"/>
    <w:rsid w:val="001B0620"/>
    <w:rsid w:val="001F11DC"/>
    <w:rsid w:val="00240828"/>
    <w:rsid w:val="002559C5"/>
    <w:rsid w:val="002569D9"/>
    <w:rsid w:val="002B161F"/>
    <w:rsid w:val="002D1D53"/>
    <w:rsid w:val="002E58DE"/>
    <w:rsid w:val="002E5F84"/>
    <w:rsid w:val="00353E52"/>
    <w:rsid w:val="003A6709"/>
    <w:rsid w:val="003C0C0B"/>
    <w:rsid w:val="00446021"/>
    <w:rsid w:val="00453864"/>
    <w:rsid w:val="004A775E"/>
    <w:rsid w:val="004C168D"/>
    <w:rsid w:val="00503552"/>
    <w:rsid w:val="00507336"/>
    <w:rsid w:val="0051678D"/>
    <w:rsid w:val="005214A4"/>
    <w:rsid w:val="005944D5"/>
    <w:rsid w:val="00596C50"/>
    <w:rsid w:val="005C2D20"/>
    <w:rsid w:val="005D5B31"/>
    <w:rsid w:val="005F78A9"/>
    <w:rsid w:val="005F7F9B"/>
    <w:rsid w:val="00600D59"/>
    <w:rsid w:val="00620C81"/>
    <w:rsid w:val="006337EE"/>
    <w:rsid w:val="00674158"/>
    <w:rsid w:val="006A0738"/>
    <w:rsid w:val="006A7FA4"/>
    <w:rsid w:val="00760AA1"/>
    <w:rsid w:val="007712BE"/>
    <w:rsid w:val="0079268B"/>
    <w:rsid w:val="007C7BE7"/>
    <w:rsid w:val="007D1BB1"/>
    <w:rsid w:val="007D3235"/>
    <w:rsid w:val="007F29EB"/>
    <w:rsid w:val="0080704C"/>
    <w:rsid w:val="008832DC"/>
    <w:rsid w:val="0088543D"/>
    <w:rsid w:val="00887229"/>
    <w:rsid w:val="008948C2"/>
    <w:rsid w:val="008961E6"/>
    <w:rsid w:val="008B5711"/>
    <w:rsid w:val="008E42CC"/>
    <w:rsid w:val="008F5731"/>
    <w:rsid w:val="0091699D"/>
    <w:rsid w:val="00944DE2"/>
    <w:rsid w:val="00956C6F"/>
    <w:rsid w:val="00965ADD"/>
    <w:rsid w:val="009730B5"/>
    <w:rsid w:val="00975C62"/>
    <w:rsid w:val="009A16C3"/>
    <w:rsid w:val="009A1EBB"/>
    <w:rsid w:val="009D1203"/>
    <w:rsid w:val="009E68D2"/>
    <w:rsid w:val="00A1781D"/>
    <w:rsid w:val="00A3189E"/>
    <w:rsid w:val="00A36838"/>
    <w:rsid w:val="00A42CEF"/>
    <w:rsid w:val="00A70357"/>
    <w:rsid w:val="00A74A7B"/>
    <w:rsid w:val="00AF1463"/>
    <w:rsid w:val="00B00CB2"/>
    <w:rsid w:val="00B128A6"/>
    <w:rsid w:val="00B30BAD"/>
    <w:rsid w:val="00B33AE6"/>
    <w:rsid w:val="00B34F06"/>
    <w:rsid w:val="00B40B82"/>
    <w:rsid w:val="00B57722"/>
    <w:rsid w:val="00B663B5"/>
    <w:rsid w:val="00BA4A78"/>
    <w:rsid w:val="00BB7F1F"/>
    <w:rsid w:val="00BD5850"/>
    <w:rsid w:val="00BD772D"/>
    <w:rsid w:val="00BE4C02"/>
    <w:rsid w:val="00BF471A"/>
    <w:rsid w:val="00C17CA9"/>
    <w:rsid w:val="00C55375"/>
    <w:rsid w:val="00C57C9D"/>
    <w:rsid w:val="00C87BED"/>
    <w:rsid w:val="00C912F2"/>
    <w:rsid w:val="00C91656"/>
    <w:rsid w:val="00CA7EA9"/>
    <w:rsid w:val="00CC020E"/>
    <w:rsid w:val="00CE04A8"/>
    <w:rsid w:val="00D112F2"/>
    <w:rsid w:val="00D26BFB"/>
    <w:rsid w:val="00D27757"/>
    <w:rsid w:val="00D30F92"/>
    <w:rsid w:val="00D363E8"/>
    <w:rsid w:val="00D75132"/>
    <w:rsid w:val="00D97F1C"/>
    <w:rsid w:val="00DA2141"/>
    <w:rsid w:val="00DC3B89"/>
    <w:rsid w:val="00DC4CCB"/>
    <w:rsid w:val="00DE26E3"/>
    <w:rsid w:val="00DF70BD"/>
    <w:rsid w:val="00E10505"/>
    <w:rsid w:val="00E86BB8"/>
    <w:rsid w:val="00E91FB5"/>
    <w:rsid w:val="00EA45C5"/>
    <w:rsid w:val="00EA7B3F"/>
    <w:rsid w:val="00EC0867"/>
    <w:rsid w:val="00EC32A9"/>
    <w:rsid w:val="00EF05E9"/>
    <w:rsid w:val="00F65AB3"/>
    <w:rsid w:val="00F72305"/>
    <w:rsid w:val="00F77B4A"/>
    <w:rsid w:val="0D1C0338"/>
    <w:rsid w:val="4A6A4F1F"/>
    <w:rsid w:val="5BC21E58"/>
    <w:rsid w:val="710F04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spacing w:after="0" w:line="240" w:lineRule="auto"/>
    </w:pPr>
    <w:rPr>
      <w:rFonts w:ascii="宋体" w:hAnsi="宋体" w:eastAsia="宋体" w:cs="宋体"/>
      <w:kern w:val="0"/>
      <w:sz w:val="22"/>
      <w:szCs w:val="22"/>
      <w:lang w:val="en-US" w:eastAsia="en-US" w:bidi="ar-SA"/>
      <w14:ligatures w14:val="none"/>
    </w:rPr>
  </w:style>
  <w:style w:type="paragraph" w:styleId="2">
    <w:name w:val="heading 1"/>
    <w:basedOn w:val="1"/>
    <w:next w:val="1"/>
    <w:link w:val="24"/>
    <w:qFormat/>
    <w:uiPriority w:val="9"/>
    <w:pPr>
      <w:keepNext/>
      <w:keepLines/>
      <w:autoSpaceDE/>
      <w:autoSpaceDN/>
      <w:spacing w:before="480" w:after="80" w:line="278" w:lineRule="auto"/>
      <w:outlineLvl w:val="0"/>
    </w:pPr>
    <w:rPr>
      <w:rFonts w:asciiTheme="majorHAnsi" w:hAnsiTheme="majorHAnsi" w:eastAsiaTheme="majorEastAsia" w:cstheme="majorBidi"/>
      <w:color w:val="104862" w:themeColor="accent1" w:themeShade="BF"/>
      <w:kern w:val="2"/>
      <w:sz w:val="48"/>
      <w:szCs w:val="48"/>
      <w:lang w:eastAsia="zh-CN"/>
      <w14:ligatures w14:val="standardContextual"/>
    </w:rPr>
  </w:style>
  <w:style w:type="paragraph" w:styleId="3">
    <w:name w:val="heading 2"/>
    <w:basedOn w:val="1"/>
    <w:next w:val="1"/>
    <w:link w:val="25"/>
    <w:unhideWhenUsed/>
    <w:qFormat/>
    <w:uiPriority w:val="9"/>
    <w:pPr>
      <w:keepNext/>
      <w:keepLines/>
      <w:autoSpaceDE/>
      <w:autoSpaceDN/>
      <w:spacing w:before="160" w:after="80" w:line="278" w:lineRule="auto"/>
      <w:outlineLvl w:val="1"/>
    </w:pPr>
    <w:rPr>
      <w:rFonts w:asciiTheme="majorHAnsi" w:hAnsiTheme="majorHAnsi" w:eastAsiaTheme="majorEastAsia" w:cstheme="majorBidi"/>
      <w:color w:val="104862" w:themeColor="accent1" w:themeShade="BF"/>
      <w:kern w:val="2"/>
      <w:sz w:val="40"/>
      <w:szCs w:val="40"/>
      <w:lang w:eastAsia="zh-CN"/>
      <w14:ligatures w14:val="standardContextual"/>
    </w:rPr>
  </w:style>
  <w:style w:type="paragraph" w:styleId="4">
    <w:name w:val="heading 3"/>
    <w:basedOn w:val="1"/>
    <w:next w:val="1"/>
    <w:link w:val="26"/>
    <w:semiHidden/>
    <w:unhideWhenUsed/>
    <w:qFormat/>
    <w:uiPriority w:val="9"/>
    <w:pPr>
      <w:keepNext/>
      <w:keepLines/>
      <w:autoSpaceDE/>
      <w:autoSpaceDN/>
      <w:spacing w:before="160" w:after="80" w:line="278" w:lineRule="auto"/>
      <w:outlineLvl w:val="2"/>
    </w:pPr>
    <w:rPr>
      <w:rFonts w:asciiTheme="majorHAnsi" w:hAnsiTheme="majorHAnsi" w:eastAsiaTheme="majorEastAsia" w:cstheme="majorBidi"/>
      <w:color w:val="104862" w:themeColor="accent1" w:themeShade="BF"/>
      <w:kern w:val="2"/>
      <w:sz w:val="32"/>
      <w:szCs w:val="32"/>
      <w:lang w:eastAsia="zh-CN"/>
      <w14:ligatures w14:val="standardContextual"/>
    </w:rPr>
  </w:style>
  <w:style w:type="paragraph" w:styleId="5">
    <w:name w:val="heading 4"/>
    <w:basedOn w:val="1"/>
    <w:next w:val="1"/>
    <w:link w:val="27"/>
    <w:semiHidden/>
    <w:unhideWhenUsed/>
    <w:qFormat/>
    <w:uiPriority w:val="9"/>
    <w:pPr>
      <w:keepNext/>
      <w:keepLines/>
      <w:autoSpaceDE/>
      <w:autoSpaceDN/>
      <w:spacing w:before="80" w:after="40" w:line="278" w:lineRule="auto"/>
      <w:outlineLvl w:val="3"/>
    </w:pPr>
    <w:rPr>
      <w:rFonts w:asciiTheme="minorHAnsi" w:hAnsiTheme="minorHAnsi" w:eastAsiaTheme="minorEastAsia" w:cstheme="majorBidi"/>
      <w:color w:val="104862" w:themeColor="accent1" w:themeShade="BF"/>
      <w:kern w:val="2"/>
      <w:sz w:val="28"/>
      <w:szCs w:val="28"/>
      <w:lang w:eastAsia="zh-CN"/>
      <w14:ligatures w14:val="standardContextual"/>
    </w:rPr>
  </w:style>
  <w:style w:type="paragraph" w:styleId="6">
    <w:name w:val="heading 5"/>
    <w:basedOn w:val="1"/>
    <w:next w:val="1"/>
    <w:link w:val="28"/>
    <w:semiHidden/>
    <w:unhideWhenUsed/>
    <w:qFormat/>
    <w:uiPriority w:val="9"/>
    <w:pPr>
      <w:keepNext/>
      <w:keepLines/>
      <w:autoSpaceDE/>
      <w:autoSpaceDN/>
      <w:spacing w:before="80" w:after="40" w:line="278" w:lineRule="auto"/>
      <w:outlineLvl w:val="4"/>
    </w:pPr>
    <w:rPr>
      <w:rFonts w:asciiTheme="minorHAnsi" w:hAnsiTheme="minorHAnsi" w:eastAsiaTheme="minorEastAsia" w:cstheme="majorBidi"/>
      <w:color w:val="104862" w:themeColor="accent1" w:themeShade="BF"/>
      <w:kern w:val="2"/>
      <w:sz w:val="24"/>
      <w:szCs w:val="24"/>
      <w:lang w:eastAsia="zh-CN"/>
      <w14:ligatures w14:val="standardContextual"/>
    </w:rPr>
  </w:style>
  <w:style w:type="paragraph" w:styleId="7">
    <w:name w:val="heading 6"/>
    <w:basedOn w:val="1"/>
    <w:next w:val="1"/>
    <w:link w:val="29"/>
    <w:semiHidden/>
    <w:unhideWhenUsed/>
    <w:qFormat/>
    <w:uiPriority w:val="9"/>
    <w:pPr>
      <w:keepNext/>
      <w:keepLines/>
      <w:autoSpaceDE/>
      <w:autoSpaceDN/>
      <w:spacing w:before="40" w:line="278" w:lineRule="auto"/>
      <w:outlineLvl w:val="5"/>
    </w:pPr>
    <w:rPr>
      <w:rFonts w:asciiTheme="minorHAnsi" w:hAnsiTheme="minorHAnsi" w:eastAsiaTheme="minorEastAsia" w:cstheme="majorBidi"/>
      <w:b/>
      <w:bCs/>
      <w:color w:val="104862" w:themeColor="accent1" w:themeShade="BF"/>
      <w:kern w:val="2"/>
      <w:szCs w:val="24"/>
      <w:lang w:eastAsia="zh-CN"/>
      <w14:ligatures w14:val="standardContextual"/>
    </w:rPr>
  </w:style>
  <w:style w:type="paragraph" w:styleId="8">
    <w:name w:val="heading 7"/>
    <w:basedOn w:val="1"/>
    <w:next w:val="1"/>
    <w:link w:val="30"/>
    <w:semiHidden/>
    <w:unhideWhenUsed/>
    <w:qFormat/>
    <w:uiPriority w:val="9"/>
    <w:pPr>
      <w:keepNext/>
      <w:keepLines/>
      <w:autoSpaceDE/>
      <w:autoSpaceDN/>
      <w:spacing w:before="40" w:line="278" w:lineRule="auto"/>
      <w:outlineLvl w:val="6"/>
    </w:pPr>
    <w:rPr>
      <w:rFonts w:asciiTheme="minorHAnsi" w:hAnsiTheme="minorHAnsi" w:eastAsiaTheme="minorEastAsia" w:cstheme="majorBidi"/>
      <w:b/>
      <w:bCs/>
      <w:color w:val="595959" w:themeColor="text1" w:themeTint="A6"/>
      <w:kern w:val="2"/>
      <w:szCs w:val="24"/>
      <w:lang w:eastAsia="zh-CN"/>
      <w14:textFill>
        <w14:solidFill>
          <w14:schemeClr w14:val="tx1">
            <w14:lumMod w14:val="65000"/>
            <w14:lumOff w14:val="35000"/>
          </w14:schemeClr>
        </w14:solidFill>
      </w14:textFill>
      <w14:ligatures w14:val="standardContextual"/>
    </w:rPr>
  </w:style>
  <w:style w:type="paragraph" w:styleId="9">
    <w:name w:val="heading 8"/>
    <w:basedOn w:val="1"/>
    <w:next w:val="1"/>
    <w:link w:val="31"/>
    <w:semiHidden/>
    <w:unhideWhenUsed/>
    <w:qFormat/>
    <w:uiPriority w:val="9"/>
    <w:pPr>
      <w:keepNext/>
      <w:keepLines/>
      <w:autoSpaceDE/>
      <w:autoSpaceDN/>
      <w:spacing w:line="278" w:lineRule="auto"/>
      <w:outlineLvl w:val="7"/>
    </w:pPr>
    <w:rPr>
      <w:rFonts w:asciiTheme="minorHAnsi" w:hAnsiTheme="minorHAnsi" w:eastAsiaTheme="minorEastAsia" w:cstheme="majorBidi"/>
      <w:color w:val="595959" w:themeColor="text1" w:themeTint="A6"/>
      <w:kern w:val="2"/>
      <w:szCs w:val="24"/>
      <w:lang w:eastAsia="zh-CN"/>
      <w14:textFill>
        <w14:solidFill>
          <w14:schemeClr w14:val="tx1">
            <w14:lumMod w14:val="65000"/>
            <w14:lumOff w14:val="35000"/>
          </w14:schemeClr>
        </w14:solidFill>
      </w14:textFill>
      <w14:ligatures w14:val="standardContextual"/>
    </w:rPr>
  </w:style>
  <w:style w:type="paragraph" w:styleId="10">
    <w:name w:val="heading 9"/>
    <w:basedOn w:val="1"/>
    <w:next w:val="1"/>
    <w:link w:val="32"/>
    <w:semiHidden/>
    <w:unhideWhenUsed/>
    <w:qFormat/>
    <w:uiPriority w:val="9"/>
    <w:pPr>
      <w:keepNext/>
      <w:keepLines/>
      <w:autoSpaceDE/>
      <w:autoSpaceDN/>
      <w:spacing w:line="278" w:lineRule="auto"/>
      <w:outlineLvl w:val="8"/>
    </w:pPr>
    <w:rPr>
      <w:rFonts w:asciiTheme="minorHAnsi" w:hAnsiTheme="minorHAnsi" w:eastAsiaTheme="majorEastAsia" w:cstheme="majorBidi"/>
      <w:color w:val="595959" w:themeColor="text1" w:themeTint="A6"/>
      <w:kern w:val="2"/>
      <w:szCs w:val="24"/>
      <w:lang w:eastAsia="zh-CN"/>
      <w14:textFill>
        <w14:solidFill>
          <w14:schemeClr w14:val="tx1">
            <w14:lumMod w14:val="65000"/>
            <w14:lumOff w14:val="35000"/>
          </w14:schemeClr>
        </w14:solidFill>
      </w14:textFill>
      <w14:ligatures w14:val="standardContextual"/>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link w:val="48"/>
    <w:unhideWhenUsed/>
    <w:qFormat/>
    <w:uiPriority w:val="99"/>
    <w:pPr>
      <w:widowControl/>
      <w:autoSpaceDE/>
      <w:autoSpaceDN/>
      <w:spacing w:line="360" w:lineRule="auto"/>
      <w:ind w:firstLine="420" w:firstLineChars="200"/>
    </w:pPr>
    <w:rPr>
      <w:rFonts w:cs="Times New Roman"/>
      <w:spacing w:val="6"/>
      <w:sz w:val="21"/>
      <w:lang w:bidi="en-US"/>
    </w:rPr>
  </w:style>
  <w:style w:type="paragraph" w:styleId="12">
    <w:name w:val="Body Text"/>
    <w:basedOn w:val="1"/>
    <w:link w:val="46"/>
    <w:qFormat/>
    <w:uiPriority w:val="1"/>
    <w:rPr>
      <w:sz w:val="24"/>
      <w:szCs w:val="24"/>
    </w:rPr>
  </w:style>
  <w:style w:type="paragraph" w:styleId="13">
    <w:name w:val="Date"/>
    <w:basedOn w:val="1"/>
    <w:next w:val="1"/>
    <w:link w:val="44"/>
    <w:semiHidden/>
    <w:unhideWhenUsed/>
    <w:qFormat/>
    <w:uiPriority w:val="99"/>
    <w:pPr>
      <w:ind w:left="100" w:leftChars="2500"/>
    </w:pPr>
  </w:style>
  <w:style w:type="paragraph" w:styleId="14">
    <w:name w:val="Balloon Text"/>
    <w:basedOn w:val="1"/>
    <w:link w:val="50"/>
    <w:semiHidden/>
    <w:unhideWhenUsed/>
    <w:qFormat/>
    <w:uiPriority w:val="99"/>
    <w:rPr>
      <w:sz w:val="18"/>
      <w:szCs w:val="18"/>
    </w:rPr>
  </w:style>
  <w:style w:type="paragraph" w:styleId="15">
    <w:name w:val="footer"/>
    <w:basedOn w:val="1"/>
    <w:link w:val="43"/>
    <w:unhideWhenUsed/>
    <w:qFormat/>
    <w:uiPriority w:val="99"/>
    <w:pPr>
      <w:tabs>
        <w:tab w:val="center" w:pos="4153"/>
        <w:tab w:val="right" w:pos="8306"/>
      </w:tabs>
      <w:autoSpaceDE/>
      <w:autoSpaceDN/>
      <w:snapToGrid w:val="0"/>
      <w:spacing w:after="160"/>
    </w:pPr>
    <w:rPr>
      <w:rFonts w:asciiTheme="minorHAnsi" w:hAnsiTheme="minorHAnsi" w:eastAsiaTheme="minorEastAsia" w:cstheme="minorBidi"/>
      <w:kern w:val="2"/>
      <w:sz w:val="18"/>
      <w:szCs w:val="18"/>
      <w:lang w:eastAsia="zh-CN"/>
      <w14:ligatures w14:val="standardContextual"/>
    </w:rPr>
  </w:style>
  <w:style w:type="paragraph" w:styleId="16">
    <w:name w:val="header"/>
    <w:basedOn w:val="1"/>
    <w:link w:val="42"/>
    <w:unhideWhenUsed/>
    <w:qFormat/>
    <w:uiPriority w:val="99"/>
    <w:pPr>
      <w:tabs>
        <w:tab w:val="center" w:pos="4153"/>
        <w:tab w:val="right" w:pos="8306"/>
      </w:tabs>
      <w:autoSpaceDE/>
      <w:autoSpaceDN/>
      <w:snapToGrid w:val="0"/>
      <w:spacing w:after="160"/>
      <w:jc w:val="center"/>
    </w:pPr>
    <w:rPr>
      <w:rFonts w:asciiTheme="minorHAnsi" w:hAnsiTheme="minorHAnsi" w:eastAsiaTheme="minorEastAsia" w:cstheme="minorBidi"/>
      <w:kern w:val="2"/>
      <w:sz w:val="18"/>
      <w:szCs w:val="18"/>
      <w:lang w:eastAsia="zh-CN"/>
      <w14:ligatures w14:val="standardContextual"/>
    </w:rPr>
  </w:style>
  <w:style w:type="paragraph" w:styleId="17">
    <w:name w:val="toc 1"/>
    <w:basedOn w:val="1"/>
    <w:next w:val="1"/>
    <w:autoRedefine/>
    <w:unhideWhenUsed/>
    <w:qFormat/>
    <w:uiPriority w:val="39"/>
  </w:style>
  <w:style w:type="paragraph" w:styleId="18">
    <w:name w:val="Subtitle"/>
    <w:basedOn w:val="1"/>
    <w:next w:val="1"/>
    <w:link w:val="34"/>
    <w:qFormat/>
    <w:uiPriority w:val="11"/>
    <w:pPr>
      <w:autoSpaceDE/>
      <w:autoSpaceDN/>
      <w:spacing w:after="160" w:line="278" w:lineRule="auto"/>
      <w:jc w:val="center"/>
    </w:pPr>
    <w:rPr>
      <w:rFonts w:asciiTheme="majorHAnsi" w:hAnsiTheme="majorHAnsi" w:eastAsiaTheme="majorEastAsia" w:cstheme="majorBidi"/>
      <w:color w:val="595959" w:themeColor="text1" w:themeTint="A6"/>
      <w:spacing w:val="15"/>
      <w:kern w:val="2"/>
      <w:sz w:val="28"/>
      <w:szCs w:val="28"/>
      <w:lang w:eastAsia="zh-CN"/>
      <w14:textFill>
        <w14:solidFill>
          <w14:schemeClr w14:val="tx1">
            <w14:lumMod w14:val="65000"/>
            <w14:lumOff w14:val="35000"/>
          </w14:schemeClr>
        </w14:solidFill>
      </w14:textFill>
      <w14:ligatures w14:val="standardContextual"/>
    </w:rPr>
  </w:style>
  <w:style w:type="paragraph" w:styleId="19">
    <w:name w:val="Title"/>
    <w:basedOn w:val="1"/>
    <w:next w:val="1"/>
    <w:link w:val="33"/>
    <w:qFormat/>
    <w:uiPriority w:val="10"/>
    <w:pPr>
      <w:autoSpaceDE/>
      <w:autoSpaceDN/>
      <w:spacing w:after="80"/>
      <w:contextualSpacing/>
      <w:jc w:val="center"/>
    </w:pPr>
    <w:rPr>
      <w:rFonts w:asciiTheme="majorHAnsi" w:hAnsiTheme="majorHAnsi" w:eastAsiaTheme="majorEastAsia" w:cstheme="majorBidi"/>
      <w:spacing w:val="-10"/>
      <w:kern w:val="28"/>
      <w:sz w:val="56"/>
      <w:szCs w:val="56"/>
      <w:lang w:eastAsia="zh-CN"/>
      <w14:ligatures w14:val="standardContextual"/>
    </w:rPr>
  </w:style>
  <w:style w:type="table" w:styleId="21">
    <w:name w:val="Table Grid"/>
    <w:basedOn w:val="20"/>
    <w:qFormat/>
    <w:uiPriority w:val="39"/>
    <w:pPr>
      <w:widowControl w:val="0"/>
      <w:autoSpaceDE w:val="0"/>
      <w:autoSpaceDN w:val="0"/>
      <w:spacing w:after="0" w:line="240" w:lineRule="auto"/>
    </w:pPr>
    <w:rPr>
      <w:kern w:val="0"/>
      <w:szCs w:val="22"/>
      <w:lang w:eastAsia="en-US"/>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Hyperlink"/>
    <w:basedOn w:val="22"/>
    <w:unhideWhenUsed/>
    <w:qFormat/>
    <w:uiPriority w:val="99"/>
    <w:rPr>
      <w:color w:val="467886" w:themeColor="hyperlink"/>
      <w:u w:val="single"/>
      <w14:textFill>
        <w14:solidFill>
          <w14:schemeClr w14:val="hlink"/>
        </w14:solidFill>
      </w14:textFill>
    </w:rPr>
  </w:style>
  <w:style w:type="character" w:customStyle="1" w:styleId="24">
    <w:name w:val="标题 1 Char"/>
    <w:basedOn w:val="22"/>
    <w:link w:val="2"/>
    <w:qFormat/>
    <w:uiPriority w:val="9"/>
    <w:rPr>
      <w:rFonts w:asciiTheme="majorHAnsi" w:hAnsiTheme="majorHAnsi" w:eastAsiaTheme="majorEastAsia" w:cstheme="majorBidi"/>
      <w:color w:val="104862" w:themeColor="accent1" w:themeShade="BF"/>
      <w:sz w:val="48"/>
      <w:szCs w:val="48"/>
    </w:rPr>
  </w:style>
  <w:style w:type="character" w:customStyle="1" w:styleId="25">
    <w:name w:val="标题 2 Char"/>
    <w:basedOn w:val="22"/>
    <w:link w:val="3"/>
    <w:qFormat/>
    <w:uiPriority w:val="9"/>
    <w:rPr>
      <w:rFonts w:asciiTheme="majorHAnsi" w:hAnsiTheme="majorHAnsi" w:eastAsiaTheme="majorEastAsia" w:cstheme="majorBidi"/>
      <w:color w:val="104862" w:themeColor="accent1" w:themeShade="BF"/>
      <w:sz w:val="40"/>
      <w:szCs w:val="40"/>
    </w:rPr>
  </w:style>
  <w:style w:type="character" w:customStyle="1" w:styleId="26">
    <w:name w:val="标题 3 Char"/>
    <w:basedOn w:val="22"/>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7">
    <w:name w:val="标题 4 Char"/>
    <w:basedOn w:val="22"/>
    <w:link w:val="5"/>
    <w:semiHidden/>
    <w:qFormat/>
    <w:uiPriority w:val="9"/>
    <w:rPr>
      <w:rFonts w:cstheme="majorBidi"/>
      <w:color w:val="104862" w:themeColor="accent1" w:themeShade="BF"/>
      <w:sz w:val="28"/>
      <w:szCs w:val="28"/>
    </w:rPr>
  </w:style>
  <w:style w:type="character" w:customStyle="1" w:styleId="28">
    <w:name w:val="标题 5 Char"/>
    <w:basedOn w:val="22"/>
    <w:link w:val="6"/>
    <w:semiHidden/>
    <w:qFormat/>
    <w:uiPriority w:val="9"/>
    <w:rPr>
      <w:rFonts w:cstheme="majorBidi"/>
      <w:color w:val="104862" w:themeColor="accent1" w:themeShade="BF"/>
      <w:sz w:val="24"/>
    </w:rPr>
  </w:style>
  <w:style w:type="character" w:customStyle="1" w:styleId="29">
    <w:name w:val="标题 6 Char"/>
    <w:basedOn w:val="22"/>
    <w:link w:val="7"/>
    <w:semiHidden/>
    <w:qFormat/>
    <w:uiPriority w:val="9"/>
    <w:rPr>
      <w:rFonts w:cstheme="majorBidi"/>
      <w:b/>
      <w:bCs/>
      <w:color w:val="104862" w:themeColor="accent1" w:themeShade="BF"/>
    </w:rPr>
  </w:style>
  <w:style w:type="character" w:customStyle="1" w:styleId="30">
    <w:name w:val="标题 7 Char"/>
    <w:basedOn w:val="22"/>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1">
    <w:name w:val="标题 8 Char"/>
    <w:basedOn w:val="22"/>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2">
    <w:name w:val="标题 9 Char"/>
    <w:basedOn w:val="22"/>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3">
    <w:name w:val="标题 Char"/>
    <w:basedOn w:val="22"/>
    <w:link w:val="19"/>
    <w:qFormat/>
    <w:uiPriority w:val="10"/>
    <w:rPr>
      <w:rFonts w:asciiTheme="majorHAnsi" w:hAnsiTheme="majorHAnsi" w:eastAsiaTheme="majorEastAsia" w:cstheme="majorBidi"/>
      <w:spacing w:val="-10"/>
      <w:kern w:val="28"/>
      <w:sz w:val="56"/>
      <w:szCs w:val="56"/>
    </w:rPr>
  </w:style>
  <w:style w:type="character" w:customStyle="1" w:styleId="34">
    <w:name w:val="副标题 Char"/>
    <w:basedOn w:val="22"/>
    <w:link w:val="18"/>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5">
    <w:name w:val="Quote"/>
    <w:basedOn w:val="1"/>
    <w:next w:val="1"/>
    <w:link w:val="36"/>
    <w:qFormat/>
    <w:uiPriority w:val="29"/>
    <w:pPr>
      <w:autoSpaceDE/>
      <w:autoSpaceDN/>
      <w:spacing w:before="160" w:after="160" w:line="278" w:lineRule="auto"/>
      <w:jc w:val="center"/>
    </w:pPr>
    <w:rPr>
      <w:rFonts w:asciiTheme="minorHAnsi" w:hAnsiTheme="minorHAnsi" w:eastAsiaTheme="minorEastAsia" w:cstheme="minorBidi"/>
      <w:i/>
      <w:iCs/>
      <w:color w:val="404040" w:themeColor="text1" w:themeTint="BF"/>
      <w:kern w:val="2"/>
      <w:szCs w:val="24"/>
      <w:lang w:eastAsia="zh-CN"/>
      <w14:textFill>
        <w14:solidFill>
          <w14:schemeClr w14:val="tx1">
            <w14:lumMod w14:val="75000"/>
            <w14:lumOff w14:val="25000"/>
          </w14:schemeClr>
        </w14:solidFill>
      </w14:textFill>
      <w14:ligatures w14:val="standardContextual"/>
    </w:rPr>
  </w:style>
  <w:style w:type="character" w:customStyle="1" w:styleId="36">
    <w:name w:val="引用 Char"/>
    <w:basedOn w:val="22"/>
    <w:link w:val="35"/>
    <w:qFormat/>
    <w:uiPriority w:val="29"/>
    <w:rPr>
      <w:i/>
      <w:iCs/>
      <w:color w:val="404040" w:themeColor="text1" w:themeTint="BF"/>
      <w14:textFill>
        <w14:solidFill>
          <w14:schemeClr w14:val="tx1">
            <w14:lumMod w14:val="75000"/>
            <w14:lumOff w14:val="25000"/>
          </w14:schemeClr>
        </w14:solidFill>
      </w14:textFill>
    </w:rPr>
  </w:style>
  <w:style w:type="paragraph" w:styleId="37">
    <w:name w:val="List Paragraph"/>
    <w:basedOn w:val="1"/>
    <w:link w:val="49"/>
    <w:qFormat/>
    <w:uiPriority w:val="34"/>
    <w:pPr>
      <w:autoSpaceDE/>
      <w:autoSpaceDN/>
      <w:spacing w:after="160" w:line="278" w:lineRule="auto"/>
      <w:ind w:left="720"/>
      <w:contextualSpacing/>
    </w:pPr>
    <w:rPr>
      <w:rFonts w:asciiTheme="minorHAnsi" w:hAnsiTheme="minorHAnsi" w:eastAsiaTheme="minorEastAsia" w:cstheme="minorBidi"/>
      <w:kern w:val="2"/>
      <w:szCs w:val="24"/>
      <w:lang w:eastAsia="zh-CN"/>
      <w14:ligatures w14:val="standardContextual"/>
    </w:rPr>
  </w:style>
  <w:style w:type="character" w:customStyle="1" w:styleId="38">
    <w:name w:val="Intense Emphasis"/>
    <w:basedOn w:val="22"/>
    <w:qFormat/>
    <w:uiPriority w:val="21"/>
    <w:rPr>
      <w:i/>
      <w:iCs/>
      <w:color w:val="104862" w:themeColor="accent1" w:themeShade="BF"/>
    </w:rPr>
  </w:style>
  <w:style w:type="paragraph" w:styleId="39">
    <w:name w:val="Intense Quote"/>
    <w:basedOn w:val="1"/>
    <w:next w:val="1"/>
    <w:link w:val="40"/>
    <w:qFormat/>
    <w:uiPriority w:val="30"/>
    <w:pPr>
      <w:pBdr>
        <w:top w:val="single" w:color="0F4761" w:themeColor="accent1" w:themeShade="BF" w:sz="4" w:space="10"/>
        <w:bottom w:val="single" w:color="0F4761" w:themeColor="accent1" w:themeShade="BF" w:sz="4" w:space="10"/>
      </w:pBdr>
      <w:autoSpaceDE/>
      <w:autoSpaceDN/>
      <w:spacing w:before="360" w:after="360" w:line="278" w:lineRule="auto"/>
      <w:ind w:left="864" w:right="864"/>
      <w:jc w:val="center"/>
    </w:pPr>
    <w:rPr>
      <w:rFonts w:asciiTheme="minorHAnsi" w:hAnsiTheme="minorHAnsi" w:eastAsiaTheme="minorEastAsia" w:cstheme="minorBidi"/>
      <w:i/>
      <w:iCs/>
      <w:color w:val="104862" w:themeColor="accent1" w:themeShade="BF"/>
      <w:kern w:val="2"/>
      <w:szCs w:val="24"/>
      <w:lang w:eastAsia="zh-CN"/>
      <w14:ligatures w14:val="standardContextual"/>
    </w:rPr>
  </w:style>
  <w:style w:type="character" w:customStyle="1" w:styleId="40">
    <w:name w:val="明显引用 Char"/>
    <w:basedOn w:val="22"/>
    <w:link w:val="39"/>
    <w:qFormat/>
    <w:uiPriority w:val="30"/>
    <w:rPr>
      <w:i/>
      <w:iCs/>
      <w:color w:val="104862" w:themeColor="accent1" w:themeShade="BF"/>
    </w:rPr>
  </w:style>
  <w:style w:type="character" w:customStyle="1" w:styleId="41">
    <w:name w:val="Intense Reference"/>
    <w:basedOn w:val="22"/>
    <w:qFormat/>
    <w:uiPriority w:val="32"/>
    <w:rPr>
      <w:b/>
      <w:bCs/>
      <w:smallCaps/>
      <w:color w:val="104862" w:themeColor="accent1" w:themeShade="BF"/>
      <w:spacing w:val="5"/>
    </w:rPr>
  </w:style>
  <w:style w:type="character" w:customStyle="1" w:styleId="42">
    <w:name w:val="页眉 Char"/>
    <w:basedOn w:val="22"/>
    <w:link w:val="16"/>
    <w:qFormat/>
    <w:uiPriority w:val="99"/>
    <w:rPr>
      <w:sz w:val="18"/>
      <w:szCs w:val="18"/>
    </w:rPr>
  </w:style>
  <w:style w:type="character" w:customStyle="1" w:styleId="43">
    <w:name w:val="页脚 Char"/>
    <w:basedOn w:val="22"/>
    <w:link w:val="15"/>
    <w:qFormat/>
    <w:uiPriority w:val="99"/>
    <w:rPr>
      <w:sz w:val="18"/>
      <w:szCs w:val="18"/>
    </w:rPr>
  </w:style>
  <w:style w:type="character" w:customStyle="1" w:styleId="44">
    <w:name w:val="日期 Char"/>
    <w:basedOn w:val="22"/>
    <w:link w:val="13"/>
    <w:semiHidden/>
    <w:qFormat/>
    <w:uiPriority w:val="99"/>
    <w:rPr>
      <w:rFonts w:ascii="宋体" w:hAnsi="宋体" w:eastAsia="宋体" w:cs="宋体"/>
      <w:kern w:val="0"/>
      <w:szCs w:val="22"/>
      <w:lang w:eastAsia="en-US"/>
      <w14:ligatures w14:val="none"/>
    </w:rPr>
  </w:style>
  <w:style w:type="table" w:customStyle="1" w:styleId="45">
    <w:name w:val="Table Normal"/>
    <w:unhideWhenUsed/>
    <w:qFormat/>
    <w:uiPriority w:val="2"/>
    <w:pPr>
      <w:widowControl w:val="0"/>
      <w:autoSpaceDE w:val="0"/>
      <w:autoSpaceDN w:val="0"/>
      <w:spacing w:after="0" w:line="240" w:lineRule="auto"/>
    </w:pPr>
    <w:rPr>
      <w:kern w:val="0"/>
      <w:szCs w:val="22"/>
      <w:lang w:eastAsia="en-US"/>
      <w14:ligatures w14:val="none"/>
    </w:rPr>
    <w:tblPr>
      <w:tblCellMar>
        <w:top w:w="0" w:type="dxa"/>
        <w:left w:w="0" w:type="dxa"/>
        <w:bottom w:w="0" w:type="dxa"/>
        <w:right w:w="0" w:type="dxa"/>
      </w:tblCellMar>
    </w:tblPr>
  </w:style>
  <w:style w:type="character" w:customStyle="1" w:styleId="46">
    <w:name w:val="正文文本 Char"/>
    <w:basedOn w:val="22"/>
    <w:link w:val="12"/>
    <w:qFormat/>
    <w:uiPriority w:val="1"/>
    <w:rPr>
      <w:rFonts w:ascii="宋体" w:hAnsi="宋体" w:eastAsia="宋体" w:cs="宋体"/>
      <w:kern w:val="0"/>
      <w:sz w:val="24"/>
      <w:lang w:eastAsia="en-US"/>
      <w14:ligatures w14:val="none"/>
    </w:rPr>
  </w:style>
  <w:style w:type="paragraph" w:customStyle="1" w:styleId="47">
    <w:name w:val="Table Paragraph"/>
    <w:basedOn w:val="1"/>
    <w:qFormat/>
    <w:uiPriority w:val="0"/>
    <w:pPr>
      <w:spacing w:before="99"/>
    </w:pPr>
  </w:style>
  <w:style w:type="character" w:customStyle="1" w:styleId="48">
    <w:name w:val="正文缩进 Char"/>
    <w:link w:val="11"/>
    <w:qFormat/>
    <w:locked/>
    <w:uiPriority w:val="99"/>
    <w:rPr>
      <w:rFonts w:ascii="宋体" w:hAnsi="宋体" w:eastAsia="宋体" w:cs="Times New Roman"/>
      <w:spacing w:val="6"/>
      <w:kern w:val="0"/>
      <w:sz w:val="21"/>
      <w:szCs w:val="22"/>
      <w:lang w:eastAsia="en-US" w:bidi="en-US"/>
      <w14:ligatures w14:val="none"/>
    </w:rPr>
  </w:style>
  <w:style w:type="character" w:customStyle="1" w:styleId="49">
    <w:name w:val="列出段落 Char"/>
    <w:link w:val="37"/>
    <w:qFormat/>
    <w:locked/>
    <w:uiPriority w:val="34"/>
  </w:style>
  <w:style w:type="character" w:customStyle="1" w:styleId="50">
    <w:name w:val="批注框文本 Char"/>
    <w:basedOn w:val="22"/>
    <w:link w:val="14"/>
    <w:semiHidden/>
    <w:qFormat/>
    <w:uiPriority w:val="99"/>
    <w:rPr>
      <w:rFonts w:ascii="宋体" w:hAnsi="宋体" w:eastAsia="宋体" w:cs="宋体"/>
      <w:kern w:val="0"/>
      <w:sz w:val="18"/>
      <w:szCs w:val="18"/>
      <w:lang w:eastAsia="en-US"/>
      <w14:ligatures w14:val="none"/>
    </w:rPr>
  </w:style>
  <w:style w:type="character" w:customStyle="1" w:styleId="51">
    <w:name w:val="fontstyle01"/>
    <w:basedOn w:val="22"/>
    <w:qFormat/>
    <w:uiPriority w:val="0"/>
    <w:rPr>
      <w:rFonts w:hint="eastAsia" w:ascii="宋体" w:hAnsi="宋体" w:eastAsia="宋体"/>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E51003-9560-44FE-BAFA-D5E10D65D885}">
  <ds:schemaRefs/>
</ds:datastoreItem>
</file>

<file path=docProps/app.xml><?xml version="1.0" encoding="utf-8"?>
<Properties xmlns="http://schemas.openxmlformats.org/officeDocument/2006/extended-properties" xmlns:vt="http://schemas.openxmlformats.org/officeDocument/2006/docPropsVTypes">
  <Template>Normal</Template>
  <Pages>15</Pages>
  <Words>53</Words>
  <Characters>59</Characters>
  <Lines>54</Lines>
  <Paragraphs>15</Paragraphs>
  <TotalTime>451</TotalTime>
  <ScaleCrop>false</ScaleCrop>
  <LinksUpToDate>false</LinksUpToDate>
  <CharactersWithSpaces>59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2025-04-15T02:18:00Z</dcterms:created>
  <dc:creator>蒴 杨</dc:creator>
  <cp:lastModifiedBy>郑</cp:lastModifiedBy>
  <cp:lastPrinted>2025-10-29T00:01:00Z</cp:lastPrinted>
  <dcterms:modified xsi:type="dcterms:W3CDTF">2025-10-29T09:08:28Z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CE0CF1CE603647BBBB1EEBA3480C6262_13</vt:lpwstr>
  </property>
</Properties>
</file>