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7F947">
      <w:pPr>
        <w:jc w:val="center"/>
        <w:rPr>
          <w:rFonts w:ascii="楷体" w:hAnsi="楷体" w:eastAsia="楷体" w:cs="楷体"/>
          <w:b/>
          <w:sz w:val="48"/>
          <w:szCs w:val="48"/>
          <w:lang w:val="en-US" w:eastAsia="zh-CN"/>
        </w:rPr>
      </w:pPr>
    </w:p>
    <w:p w14:paraId="0FCCB9B4">
      <w:pPr>
        <w:jc w:val="center"/>
        <w:rPr>
          <w:rFonts w:ascii="楷体" w:hAnsi="楷体" w:eastAsia="楷体" w:cs="楷体"/>
          <w:b/>
          <w:sz w:val="48"/>
          <w:szCs w:val="48"/>
          <w:lang w:val="en-US" w:eastAsia="zh-CN"/>
        </w:rPr>
      </w:pPr>
    </w:p>
    <w:p w14:paraId="07C46CAF">
      <w:pPr>
        <w:jc w:val="center"/>
        <w:rPr>
          <w:rFonts w:ascii="楷体" w:hAnsi="楷体" w:eastAsia="楷体" w:cs="楷体"/>
          <w:b/>
          <w:sz w:val="48"/>
          <w:szCs w:val="48"/>
          <w:lang w:val="en-US" w:eastAsia="zh-CN"/>
        </w:rPr>
      </w:pPr>
    </w:p>
    <w:p w14:paraId="75651D97">
      <w:pPr>
        <w:jc w:val="center"/>
        <w:rPr>
          <w:rFonts w:hint="eastAsia" w:ascii="楷体" w:hAnsi="楷体" w:eastAsia="楷体" w:cs="楷体"/>
          <w:b/>
          <w:sz w:val="48"/>
          <w:szCs w:val="48"/>
          <w:lang w:val="en-US" w:eastAsia="zh-CN"/>
        </w:rPr>
      </w:pPr>
      <w:r>
        <w:rPr>
          <w:rFonts w:hint="eastAsia" w:ascii="楷体" w:hAnsi="楷体" w:eastAsia="楷体" w:cs="楷体"/>
          <w:b/>
          <w:sz w:val="48"/>
          <w:szCs w:val="48"/>
          <w:lang w:val="en-US" w:eastAsia="zh-CN"/>
        </w:rPr>
        <w:t>非标设备用约翰逊网组件</w:t>
      </w:r>
    </w:p>
    <w:p w14:paraId="57675DE7">
      <w:pPr>
        <w:jc w:val="center"/>
        <w:rPr>
          <w:rFonts w:hint="eastAsia" w:ascii="楷体" w:hAnsi="楷体" w:eastAsia="楷体" w:cs="楷体"/>
          <w:b/>
          <w:sz w:val="48"/>
          <w:szCs w:val="48"/>
        </w:rPr>
      </w:pPr>
      <w:r>
        <w:rPr>
          <w:rFonts w:hint="eastAsia" w:ascii="楷体" w:hAnsi="楷体" w:eastAsia="楷体" w:cs="楷体"/>
          <w:b/>
          <w:sz w:val="48"/>
          <w:szCs w:val="48"/>
          <w:lang w:eastAsia="zh-CN"/>
        </w:rPr>
        <w:t>竞争性询比价</w:t>
      </w:r>
      <w:r>
        <w:rPr>
          <w:rFonts w:hint="eastAsia" w:ascii="楷体" w:hAnsi="楷体" w:eastAsia="楷体" w:cs="楷体"/>
          <w:b/>
          <w:sz w:val="48"/>
          <w:szCs w:val="48"/>
        </w:rPr>
        <w:t>文件</w:t>
      </w:r>
    </w:p>
    <w:p w14:paraId="18BFD28F">
      <w:pPr>
        <w:spacing w:line="560" w:lineRule="exact"/>
        <w:rPr>
          <w:rFonts w:hint="eastAsia" w:ascii="楷体" w:hAnsi="楷体" w:eastAsia="楷体" w:cs="楷体"/>
          <w:b/>
          <w:sz w:val="28"/>
          <w:szCs w:val="28"/>
        </w:rPr>
      </w:pPr>
    </w:p>
    <w:p w14:paraId="0D83CC3A">
      <w:pPr>
        <w:spacing w:line="560" w:lineRule="exact"/>
        <w:rPr>
          <w:rFonts w:hint="eastAsia" w:ascii="楷体" w:hAnsi="楷体" w:eastAsia="楷体" w:cs="楷体"/>
          <w:b/>
          <w:sz w:val="28"/>
          <w:szCs w:val="28"/>
        </w:rPr>
      </w:pPr>
    </w:p>
    <w:p w14:paraId="745B2E96">
      <w:pPr>
        <w:spacing w:line="560" w:lineRule="exact"/>
        <w:ind w:firstLine="147" w:firstLineChars="49"/>
        <w:jc w:val="left"/>
        <w:rPr>
          <w:rFonts w:ascii="楷体" w:hAnsi="楷体" w:eastAsia="楷体" w:cs="楷体"/>
          <w:b/>
          <w:sz w:val="30"/>
          <w:szCs w:val="30"/>
        </w:rPr>
      </w:pPr>
      <w:r>
        <w:rPr>
          <w:rFonts w:hint="eastAsia" w:ascii="楷体" w:hAnsi="楷体" w:eastAsia="楷体" w:cs="楷体"/>
          <w:b/>
          <w:sz w:val="30"/>
          <w:szCs w:val="30"/>
        </w:rPr>
        <w:t>项 目 名 称：</w:t>
      </w:r>
      <w:r>
        <w:rPr>
          <w:rFonts w:hint="eastAsia" w:ascii="楷体" w:hAnsi="楷体" w:eastAsia="楷体" w:cs="楷体"/>
          <w:b/>
          <w:sz w:val="30"/>
          <w:szCs w:val="30"/>
          <w:lang w:eastAsia="zh-CN"/>
        </w:rPr>
        <w:t>浙江巨化装备工程集团有限公司</w:t>
      </w:r>
      <w:r>
        <w:rPr>
          <w:rFonts w:hint="eastAsia" w:ascii="楷体" w:hAnsi="楷体" w:eastAsia="楷体" w:cs="楷体"/>
          <w:b/>
          <w:sz w:val="30"/>
          <w:szCs w:val="30"/>
          <w:lang w:val="en-US" w:eastAsia="zh-CN"/>
        </w:rPr>
        <w:t>非标设备用约翰逊网组件</w:t>
      </w:r>
      <w:r>
        <w:rPr>
          <w:rFonts w:hint="eastAsia" w:ascii="楷体" w:hAnsi="楷体" w:eastAsia="楷体" w:cs="楷体"/>
          <w:b/>
          <w:sz w:val="30"/>
          <w:szCs w:val="30"/>
        </w:rPr>
        <w:t>采购</w:t>
      </w:r>
    </w:p>
    <w:p w14:paraId="53EDE1FD">
      <w:pPr>
        <w:spacing w:line="560" w:lineRule="exact"/>
        <w:ind w:firstLine="147" w:firstLineChars="49"/>
        <w:jc w:val="left"/>
        <w:rPr>
          <w:rFonts w:hint="default" w:ascii="楷体" w:hAnsi="楷体" w:eastAsia="楷体" w:cs="楷体"/>
          <w:b/>
          <w:kern w:val="0"/>
          <w:sz w:val="30"/>
          <w:szCs w:val="30"/>
          <w:lang w:val="en-US"/>
        </w:rPr>
      </w:pPr>
      <w:r>
        <w:rPr>
          <w:rFonts w:hint="eastAsia" w:ascii="楷体" w:hAnsi="楷体" w:eastAsia="楷体" w:cs="楷体"/>
          <w:b/>
          <w:sz w:val="30"/>
          <w:szCs w:val="30"/>
        </w:rPr>
        <w:t>标的物名称：</w:t>
      </w:r>
      <w:r>
        <w:rPr>
          <w:rFonts w:hint="eastAsia" w:ascii="楷体" w:hAnsi="楷体" w:eastAsia="楷体" w:cs="楷体"/>
          <w:b/>
          <w:sz w:val="30"/>
          <w:szCs w:val="30"/>
          <w:lang w:val="en-US" w:eastAsia="zh-CN"/>
        </w:rPr>
        <w:t>N06600、不锈钢材料约翰逊网组件</w:t>
      </w:r>
    </w:p>
    <w:p w14:paraId="78ECEBB7">
      <w:pPr>
        <w:spacing w:line="560" w:lineRule="exact"/>
        <w:rPr>
          <w:rFonts w:hint="eastAsia" w:ascii="楷体" w:hAnsi="楷体" w:eastAsia="楷体" w:cs="楷体"/>
          <w:b/>
          <w:sz w:val="30"/>
          <w:szCs w:val="30"/>
        </w:rPr>
      </w:pPr>
    </w:p>
    <w:p w14:paraId="0846F0DC">
      <w:pPr>
        <w:spacing w:line="560" w:lineRule="exact"/>
        <w:rPr>
          <w:rFonts w:hint="eastAsia" w:ascii="楷体" w:hAnsi="楷体" w:eastAsia="楷体" w:cs="楷体"/>
          <w:b/>
          <w:sz w:val="28"/>
        </w:rPr>
      </w:pPr>
    </w:p>
    <w:p w14:paraId="659A2B73">
      <w:pPr>
        <w:spacing w:line="560" w:lineRule="exact"/>
        <w:rPr>
          <w:rFonts w:hint="eastAsia" w:ascii="楷体" w:hAnsi="楷体" w:eastAsia="楷体" w:cs="楷体"/>
          <w:b/>
          <w:sz w:val="28"/>
        </w:rPr>
      </w:pPr>
    </w:p>
    <w:p w14:paraId="078F36D6">
      <w:pPr>
        <w:spacing w:line="560" w:lineRule="exact"/>
        <w:rPr>
          <w:rFonts w:hint="eastAsia" w:ascii="楷体" w:hAnsi="楷体" w:eastAsia="楷体" w:cs="楷体"/>
          <w:b/>
          <w:sz w:val="28"/>
        </w:rPr>
      </w:pPr>
    </w:p>
    <w:p w14:paraId="29BDB20F">
      <w:pPr>
        <w:spacing w:line="560" w:lineRule="exact"/>
        <w:rPr>
          <w:rFonts w:hint="eastAsia" w:ascii="楷体" w:hAnsi="楷体" w:eastAsia="楷体" w:cs="楷体"/>
          <w:b/>
          <w:sz w:val="28"/>
        </w:rPr>
      </w:pPr>
    </w:p>
    <w:p w14:paraId="78FF76D6">
      <w:pPr>
        <w:spacing w:line="560" w:lineRule="exact"/>
        <w:rPr>
          <w:rFonts w:hint="eastAsia" w:ascii="楷体" w:hAnsi="楷体" w:eastAsia="楷体" w:cs="楷体"/>
          <w:b/>
          <w:sz w:val="28"/>
        </w:rPr>
      </w:pPr>
    </w:p>
    <w:p w14:paraId="6209A499">
      <w:pPr>
        <w:spacing w:line="560" w:lineRule="exact"/>
        <w:rPr>
          <w:rFonts w:hint="eastAsia" w:ascii="楷体" w:hAnsi="楷体" w:eastAsia="楷体" w:cs="楷体"/>
          <w:b/>
          <w:sz w:val="28"/>
        </w:rPr>
      </w:pPr>
    </w:p>
    <w:p w14:paraId="65058F2C">
      <w:pPr>
        <w:spacing w:line="560" w:lineRule="exact"/>
        <w:ind w:left="2379" w:leftChars="945" w:hanging="395" w:hangingChars="141"/>
        <w:rPr>
          <w:rFonts w:hint="eastAsia" w:ascii="楷体" w:hAnsi="楷体" w:eastAsia="楷体" w:cs="楷体"/>
          <w:b/>
          <w:sz w:val="28"/>
          <w:szCs w:val="28"/>
        </w:rPr>
      </w:pPr>
      <w:r>
        <w:rPr>
          <w:rFonts w:hint="eastAsia" w:ascii="楷体" w:hAnsi="楷体" w:eastAsia="楷体" w:cs="楷体"/>
          <w:b/>
          <w:sz w:val="28"/>
          <w:szCs w:val="28"/>
          <w:lang w:eastAsia="zh-CN"/>
        </w:rPr>
        <w:t>竞争性询比价</w:t>
      </w:r>
      <w:r>
        <w:rPr>
          <w:rFonts w:hint="eastAsia" w:ascii="楷体" w:hAnsi="楷体" w:eastAsia="楷体" w:cs="楷体"/>
          <w:b/>
          <w:sz w:val="28"/>
          <w:szCs w:val="28"/>
        </w:rPr>
        <w:t>机构：</w:t>
      </w:r>
      <w:r>
        <w:rPr>
          <w:rFonts w:hint="eastAsia" w:ascii="楷体" w:hAnsi="楷体" w:eastAsia="楷体" w:cs="楷体"/>
          <w:b/>
          <w:sz w:val="28"/>
          <w:szCs w:val="28"/>
          <w:lang w:eastAsia="zh-CN"/>
        </w:rPr>
        <w:t>浙江巨化装备工程集团</w:t>
      </w:r>
      <w:r>
        <w:rPr>
          <w:rFonts w:hint="eastAsia" w:ascii="楷体" w:hAnsi="楷体" w:eastAsia="楷体" w:cs="楷体"/>
          <w:b/>
          <w:sz w:val="28"/>
          <w:szCs w:val="28"/>
        </w:rPr>
        <w:t>有限公司</w:t>
      </w:r>
    </w:p>
    <w:p w14:paraId="04A4C9AB">
      <w:pPr>
        <w:spacing w:line="560" w:lineRule="exact"/>
        <w:ind w:left="2379" w:leftChars="945" w:hanging="395" w:hangingChars="141"/>
        <w:rPr>
          <w:rFonts w:hint="eastAsia" w:ascii="楷体" w:hAnsi="楷体" w:eastAsia="楷体" w:cs="楷体"/>
          <w:b/>
          <w:sz w:val="28"/>
          <w:szCs w:val="28"/>
          <w:lang w:eastAsia="zh-CN"/>
        </w:rPr>
      </w:pPr>
      <w:r>
        <w:rPr>
          <w:rFonts w:hint="eastAsia" w:ascii="楷体" w:hAnsi="楷体" w:eastAsia="楷体" w:cs="楷体"/>
          <w:b/>
          <w:sz w:val="28"/>
          <w:szCs w:val="28"/>
        </w:rPr>
        <w:t>核准机构：</w:t>
      </w:r>
      <w:r>
        <w:rPr>
          <w:rFonts w:hint="eastAsia" w:ascii="楷体" w:hAnsi="楷体" w:eastAsia="楷体" w:cs="楷体"/>
          <w:b/>
          <w:sz w:val="28"/>
          <w:szCs w:val="28"/>
          <w:lang w:eastAsia="zh-CN"/>
        </w:rPr>
        <w:t>巨化装备内控办</w:t>
      </w:r>
    </w:p>
    <w:p w14:paraId="71631F66">
      <w:pPr>
        <w:spacing w:line="560" w:lineRule="exact"/>
        <w:jc w:val="center"/>
        <w:rPr>
          <w:rFonts w:hint="eastAsia" w:ascii="楷体" w:hAnsi="楷体" w:eastAsia="楷体" w:cs="楷体"/>
          <w:b/>
          <w:sz w:val="28"/>
          <w:szCs w:val="28"/>
        </w:rPr>
      </w:pPr>
    </w:p>
    <w:p w14:paraId="550E2CB3">
      <w:pPr>
        <w:rPr>
          <w:rFonts w:ascii="楷体" w:hAnsi="楷体" w:eastAsia="楷体" w:cs="楷体"/>
          <w:b/>
          <w:sz w:val="32"/>
          <w:szCs w:val="32"/>
        </w:rPr>
      </w:pPr>
    </w:p>
    <w:p w14:paraId="1F25EFC6">
      <w:pPr>
        <w:jc w:val="center"/>
        <w:rPr>
          <w:rFonts w:ascii="楷体" w:hAnsi="楷体" w:eastAsia="楷体" w:cs="楷体"/>
          <w:b/>
          <w:sz w:val="32"/>
          <w:szCs w:val="32"/>
        </w:rPr>
      </w:pPr>
      <w:r>
        <w:rPr>
          <w:rFonts w:hint="eastAsia" w:ascii="楷体" w:hAnsi="楷体" w:eastAsia="楷体" w:cs="楷体"/>
          <w:b/>
          <w:sz w:val="32"/>
          <w:szCs w:val="32"/>
        </w:rPr>
        <w:t>二</w:t>
      </w:r>
      <w:r>
        <w:rPr>
          <w:rFonts w:hint="eastAsia" w:ascii="楷体" w:hAnsi="楷体" w:eastAsia="楷体" w:cs="楷体"/>
          <w:b/>
          <w:kern w:val="0"/>
          <w:sz w:val="32"/>
          <w:szCs w:val="32"/>
        </w:rPr>
        <w:t>○二</w:t>
      </w:r>
      <w:r>
        <w:rPr>
          <w:rFonts w:hint="eastAsia" w:ascii="楷体" w:hAnsi="楷体" w:eastAsia="楷体" w:cs="楷体"/>
          <w:b/>
          <w:kern w:val="0"/>
          <w:sz w:val="32"/>
          <w:szCs w:val="32"/>
          <w:lang w:val="en-US" w:eastAsia="zh-CN"/>
        </w:rPr>
        <w:t>五</w:t>
      </w:r>
      <w:r>
        <w:rPr>
          <w:rFonts w:hint="eastAsia" w:ascii="楷体" w:hAnsi="楷体" w:eastAsia="楷体" w:cs="楷体"/>
          <w:b/>
          <w:sz w:val="32"/>
          <w:szCs w:val="32"/>
        </w:rPr>
        <w:t>年</w:t>
      </w:r>
    </w:p>
    <w:p w14:paraId="755C626C">
      <w:pPr>
        <w:jc w:val="center"/>
        <w:rPr>
          <w:rFonts w:ascii="楷体" w:hAnsi="楷体" w:eastAsia="楷体" w:cs="楷体"/>
          <w:b/>
          <w:sz w:val="32"/>
          <w:szCs w:val="32"/>
        </w:rPr>
      </w:pPr>
    </w:p>
    <w:p w14:paraId="08F955B9">
      <w:pPr>
        <w:jc w:val="center"/>
        <w:rPr>
          <w:rFonts w:ascii="楷体" w:hAnsi="楷体" w:eastAsia="楷体" w:cs="楷体"/>
          <w:b/>
          <w:sz w:val="32"/>
          <w:szCs w:val="32"/>
        </w:rPr>
      </w:pPr>
    </w:p>
    <w:p w14:paraId="77C7991B">
      <w:pPr>
        <w:jc w:val="center"/>
        <w:rPr>
          <w:rFonts w:ascii="楷体" w:hAnsi="楷体" w:eastAsia="楷体" w:cs="楷体"/>
          <w:b/>
          <w:sz w:val="32"/>
          <w:szCs w:val="32"/>
        </w:rPr>
      </w:pPr>
    </w:p>
    <w:p w14:paraId="0B813A24">
      <w:pPr>
        <w:jc w:val="center"/>
        <w:rPr>
          <w:rFonts w:ascii="楷体" w:hAnsi="楷体" w:eastAsia="楷体" w:cs="楷体"/>
          <w:b/>
          <w:sz w:val="32"/>
          <w:szCs w:val="32"/>
        </w:rPr>
      </w:pPr>
    </w:p>
    <w:p w14:paraId="69EEA283">
      <w:pPr>
        <w:keepNext w:val="0"/>
        <w:keepLines w:val="0"/>
        <w:pageBreakBefore w:val="0"/>
        <w:widowControl/>
        <w:suppressLineNumbers w:val="0"/>
        <w:kinsoku/>
        <w:wordWrap/>
        <w:overflowPunct/>
        <w:topLinePunct w:val="0"/>
        <w:autoSpaceDE/>
        <w:autoSpaceDN/>
        <w:bidi w:val="0"/>
        <w:spacing w:before="75" w:beforeAutospacing="0" w:after="75" w:afterAutospacing="0" w:line="360" w:lineRule="auto"/>
        <w:ind w:right="0"/>
        <w:jc w:val="center"/>
        <w:textAlignment w:val="center"/>
        <w:rPr>
          <w:rFonts w:hint="eastAsia" w:ascii="宋体" w:hAnsi="宋体" w:eastAsia="宋体" w:cs="宋体"/>
          <w:i w:val="0"/>
          <w:caps w:val="0"/>
          <w:smallCaps w:val="0"/>
          <w:color w:val="auto"/>
          <w:spacing w:val="0"/>
          <w:kern w:val="0"/>
          <w:sz w:val="21"/>
          <w:szCs w:val="21"/>
          <w:lang w:val="en-US" w:eastAsia="zh-CN" w:bidi="ar-SA"/>
        </w:rPr>
      </w:pPr>
      <w:bookmarkStart w:id="0" w:name="_Toc359873210"/>
      <w:bookmarkStart w:id="1" w:name="_Toc362467878"/>
      <w:r>
        <w:rPr>
          <w:rFonts w:hint="eastAsia" w:ascii="宋体" w:hAnsi="宋体" w:eastAsia="宋体" w:cs="宋体"/>
          <w:b/>
          <w:bCs/>
          <w:i w:val="0"/>
          <w:caps w:val="0"/>
          <w:smallCaps w:val="0"/>
          <w:color w:val="auto"/>
          <w:spacing w:val="0"/>
          <w:kern w:val="0"/>
          <w:sz w:val="30"/>
          <w:szCs w:val="30"/>
          <w:lang w:val="en-US" w:eastAsia="zh-CN" w:bidi="ar-SA"/>
        </w:rPr>
        <w:t>第一章   竞争性询比价公告</w:t>
      </w:r>
      <w:bookmarkEnd w:id="0"/>
      <w:bookmarkEnd w:id="1"/>
    </w:p>
    <w:p w14:paraId="63F59308">
      <w:pPr>
        <w:keepNext w:val="0"/>
        <w:keepLines w:val="0"/>
        <w:pageBreakBefore w:val="0"/>
        <w:kinsoku/>
        <w:wordWrap/>
        <w:overflowPunct/>
        <w:topLinePunct w:val="0"/>
        <w:autoSpaceDE/>
        <w:autoSpaceDN/>
        <w:bidi w:val="0"/>
        <w:snapToGrid w:val="0"/>
        <w:spacing w:line="360" w:lineRule="auto"/>
        <w:ind w:left="239" w:leftChars="114" w:firstLine="240" w:firstLineChars="100"/>
        <w:jc w:val="left"/>
        <w:rPr>
          <w:rFonts w:hint="eastAsia" w:ascii="宋体" w:hAnsi="宋体" w:eastAsia="宋体" w:cs="宋体"/>
          <w:b w:val="0"/>
          <w:bCs/>
          <w:color w:val="auto"/>
          <w:kern w:val="0"/>
          <w:sz w:val="24"/>
          <w:szCs w:val="24"/>
          <w:shd w:val="solid" w:color="FFFFFF" w:fill="FFFFFF"/>
          <w:lang w:bidi="ar-SA"/>
        </w:rPr>
      </w:pPr>
      <w:r>
        <w:rPr>
          <w:rFonts w:hint="eastAsia" w:ascii="宋体" w:hAnsi="宋体" w:eastAsia="宋体" w:cs="宋体"/>
          <w:color w:val="auto"/>
          <w:kern w:val="0"/>
          <w:sz w:val="24"/>
          <w:shd w:val="solid" w:color="FFFFFF" w:fill="FFFFFF"/>
          <w:lang w:bidi="ar-SA"/>
        </w:rPr>
        <w:t>浙江巨化装备工程集团有限公司</w:t>
      </w:r>
      <w:r>
        <w:rPr>
          <w:rFonts w:hint="eastAsia" w:ascii="宋体" w:hAnsi="宋体" w:eastAsia="宋体" w:cs="宋体"/>
          <w:color w:val="auto"/>
          <w:kern w:val="0"/>
          <w:sz w:val="24"/>
          <w:shd w:val="solid" w:color="FFFFFF" w:fill="FFFFFF"/>
          <w:lang w:val="en-US" w:eastAsia="zh-CN" w:bidi="ar-SA"/>
        </w:rPr>
        <w:t>制作设备所用的</w:t>
      </w:r>
      <w:r>
        <w:rPr>
          <w:rFonts w:hint="eastAsia" w:ascii="宋体" w:hAnsi="宋体" w:eastAsia="宋体" w:cs="宋体"/>
          <w:b w:val="0"/>
          <w:bCs/>
          <w:color w:val="auto"/>
          <w:sz w:val="24"/>
          <w:szCs w:val="24"/>
          <w:lang w:val="en-US" w:eastAsia="zh-CN"/>
        </w:rPr>
        <w:t>约翰逊网组件</w:t>
      </w:r>
      <w:r>
        <w:rPr>
          <w:rFonts w:hint="eastAsia" w:ascii="宋体" w:hAnsi="宋体" w:eastAsia="宋体" w:cs="宋体"/>
          <w:b w:val="0"/>
          <w:bCs/>
          <w:color w:val="auto"/>
          <w:kern w:val="0"/>
          <w:sz w:val="24"/>
          <w:szCs w:val="24"/>
          <w:shd w:val="solid" w:color="FFFFFF" w:fill="FFFFFF"/>
          <w:lang w:bidi="ar-SA"/>
        </w:rPr>
        <w:t>进行</w:t>
      </w:r>
      <w:r>
        <w:rPr>
          <w:rFonts w:hint="eastAsia" w:ascii="宋体" w:hAnsi="宋体" w:eastAsia="宋体" w:cs="宋体"/>
          <w:b w:val="0"/>
          <w:bCs/>
          <w:color w:val="auto"/>
          <w:kern w:val="0"/>
          <w:sz w:val="24"/>
          <w:szCs w:val="24"/>
          <w:shd w:val="solid" w:color="FFFFFF" w:fill="FFFFFF"/>
          <w:lang w:eastAsia="zh-CN" w:bidi="ar-SA"/>
        </w:rPr>
        <w:t>竞争性询比价</w:t>
      </w:r>
      <w:r>
        <w:rPr>
          <w:rFonts w:hint="eastAsia" w:ascii="宋体" w:hAnsi="宋体" w:eastAsia="宋体" w:cs="宋体"/>
          <w:b w:val="0"/>
          <w:bCs/>
          <w:color w:val="auto"/>
          <w:kern w:val="0"/>
          <w:sz w:val="24"/>
          <w:szCs w:val="24"/>
          <w:shd w:val="solid" w:color="FFFFFF" w:fill="FFFFFF"/>
          <w:lang w:bidi="ar-SA"/>
        </w:rPr>
        <w:t>采购，欢迎符合资格的</w:t>
      </w:r>
      <w:r>
        <w:rPr>
          <w:rFonts w:hint="eastAsia" w:ascii="宋体" w:hAnsi="宋体" w:eastAsia="宋体" w:cs="宋体"/>
          <w:b w:val="0"/>
          <w:bCs/>
          <w:color w:val="auto"/>
          <w:kern w:val="0"/>
          <w:sz w:val="24"/>
          <w:szCs w:val="24"/>
          <w:shd w:val="solid" w:color="FFFFFF" w:fill="FFFFFF"/>
          <w:lang w:eastAsia="zh-CN" w:bidi="ar-SA"/>
        </w:rPr>
        <w:t>供应商</w:t>
      </w:r>
      <w:r>
        <w:rPr>
          <w:rFonts w:hint="eastAsia" w:ascii="宋体" w:hAnsi="宋体" w:eastAsia="宋体" w:cs="宋体"/>
          <w:b w:val="0"/>
          <w:bCs/>
          <w:color w:val="auto"/>
          <w:kern w:val="0"/>
          <w:sz w:val="24"/>
          <w:szCs w:val="24"/>
          <w:shd w:val="solid" w:color="FFFFFF" w:fill="FFFFFF"/>
          <w:lang w:bidi="ar-SA"/>
        </w:rPr>
        <w:t>参加。</w:t>
      </w:r>
    </w:p>
    <w:p w14:paraId="101D92C2">
      <w:pPr>
        <w:keepNext w:val="0"/>
        <w:keepLines w:val="0"/>
        <w:pageBreakBefore w:val="0"/>
        <w:kinsoku/>
        <w:wordWrap/>
        <w:overflowPunct/>
        <w:topLinePunct w:val="0"/>
        <w:autoSpaceDE/>
        <w:autoSpaceDN/>
        <w:bidi w:val="0"/>
        <w:snapToGrid w:val="0"/>
        <w:spacing w:line="360" w:lineRule="auto"/>
        <w:jc w:val="left"/>
        <w:rPr>
          <w:rFonts w:hint="eastAsia" w:ascii="宋体" w:hAnsi="宋体" w:eastAsia="宋体" w:cs="宋体"/>
          <w:sz w:val="21"/>
          <w:szCs w:val="21"/>
          <w:lang w:val="en-US" w:eastAsia="zh-CN"/>
        </w:rPr>
      </w:pPr>
      <w:r>
        <w:rPr>
          <w:rFonts w:hint="eastAsia" w:ascii="宋体" w:hAnsi="宋体" w:eastAsia="宋体" w:cs="宋体"/>
          <w:b/>
          <w:bCs/>
          <w:sz w:val="24"/>
          <w:szCs w:val="24"/>
          <w:lang w:val="en-US" w:eastAsia="zh-CN"/>
        </w:rPr>
        <w:t>A、竞争性询比价内容：</w:t>
      </w:r>
      <w:r>
        <w:rPr>
          <w:rFonts w:hint="eastAsia" w:ascii="宋体" w:hAnsi="宋体" w:eastAsia="宋体" w:cs="宋体"/>
          <w:b w:val="0"/>
          <w:bCs w:val="0"/>
          <w:sz w:val="24"/>
          <w:szCs w:val="24"/>
          <w:lang w:val="en-US" w:eastAsia="zh-CN"/>
        </w:rPr>
        <w:t>制作所用的</w:t>
      </w:r>
      <w:r>
        <w:rPr>
          <w:rFonts w:hint="eastAsia" w:ascii="宋体" w:hAnsi="宋体" w:eastAsia="宋体" w:cs="宋体"/>
          <w:b w:val="0"/>
          <w:bCs w:val="0"/>
          <w:sz w:val="24"/>
          <w:szCs w:val="24"/>
          <w:lang w:eastAsia="zh-CN"/>
        </w:rPr>
        <w:t>设备</w:t>
      </w:r>
      <w:r>
        <w:rPr>
          <w:rFonts w:hint="eastAsia" w:ascii="宋体" w:hAnsi="宋体" w:eastAsia="宋体" w:cs="宋体"/>
          <w:b w:val="0"/>
          <w:bCs w:val="0"/>
          <w:color w:val="auto"/>
          <w:sz w:val="24"/>
          <w:szCs w:val="24"/>
          <w:lang w:val="en-US" w:eastAsia="zh-CN"/>
        </w:rPr>
        <w:t>约翰逊网组件</w:t>
      </w:r>
      <w:r>
        <w:rPr>
          <w:rFonts w:hint="eastAsia" w:ascii="宋体" w:hAnsi="宋体" w:eastAsia="宋体" w:cs="宋体"/>
          <w:b w:val="0"/>
          <w:bCs w:val="0"/>
          <w:sz w:val="24"/>
          <w:szCs w:val="24"/>
          <w:lang w:val="en-US" w:eastAsia="zh-CN"/>
        </w:rPr>
        <w:t>详见竞争性询比价清单，其中：</w:t>
      </w:r>
    </w:p>
    <w:p w14:paraId="0F97879B">
      <w:pPr>
        <w:keepNext w:val="0"/>
        <w:keepLines w:val="0"/>
        <w:pageBreakBefore w:val="0"/>
        <w:numPr>
          <w:ilvl w:val="0"/>
          <w:numId w:val="1"/>
        </w:numPr>
        <w:kinsoku/>
        <w:wordWrap/>
        <w:overflowPunct/>
        <w:topLinePunct w:val="0"/>
        <w:autoSpaceDE/>
        <w:autoSpaceDN/>
        <w:bidi w:val="0"/>
        <w:snapToGrid w:val="0"/>
        <w:spacing w:line="360" w:lineRule="auto"/>
        <w:jc w:val="left"/>
        <w:rPr>
          <w:rFonts w:hint="eastAsia" w:ascii="宋体" w:hAnsi="宋体" w:eastAsia="宋体" w:cs="宋体"/>
          <w:b/>
          <w:bCs/>
          <w:color w:val="auto"/>
          <w:kern w:val="0"/>
          <w:sz w:val="24"/>
          <w:shd w:val="solid" w:color="FFFFFF" w:fill="FFFFFF"/>
          <w:lang w:val="en-US" w:eastAsia="zh-CN" w:bidi="ar-SA"/>
        </w:rPr>
      </w:pPr>
      <w:r>
        <w:rPr>
          <w:rFonts w:hint="eastAsia" w:ascii="宋体" w:hAnsi="宋体" w:eastAsia="宋体" w:cs="宋体"/>
          <w:sz w:val="21"/>
          <w:szCs w:val="21"/>
          <w:lang w:val="en-US" w:eastAsia="zh-CN"/>
        </w:rPr>
        <w:t>竞争性询比价清单A，约翰逊网组件包括：1.约翰逊网；2.格栅；3.紧固件；4.石墨绳</w:t>
      </w:r>
    </w:p>
    <w:p w14:paraId="46FB7AC0">
      <w:pPr>
        <w:keepNext w:val="0"/>
        <w:keepLines w:val="0"/>
        <w:pageBreakBefore w:val="0"/>
        <w:kinsoku/>
        <w:wordWrap/>
        <w:overflowPunct/>
        <w:topLinePunct w:val="0"/>
        <w:autoSpaceDE/>
        <w:autoSpaceDN/>
        <w:bidi w:val="0"/>
        <w:adjustRightInd w:val="0"/>
        <w:snapToGrid w:val="0"/>
        <w:spacing w:line="360" w:lineRule="auto"/>
        <w:rPr>
          <w:rFonts w:hint="eastAsia" w:ascii="宋体" w:hAnsi="宋体" w:eastAsia="宋体" w:cs="宋体"/>
          <w:b/>
          <w:bCs/>
          <w:i w:val="0"/>
          <w:caps w:val="0"/>
          <w:smallCaps w:val="0"/>
          <w:color w:val="auto"/>
          <w:spacing w:val="0"/>
          <w:kern w:val="0"/>
          <w:sz w:val="24"/>
          <w:szCs w:val="24"/>
          <w:lang w:val="en-US" w:eastAsia="zh-CN" w:bidi="ar-SA"/>
        </w:rPr>
      </w:pPr>
      <w:r>
        <w:rPr>
          <w:rFonts w:hint="eastAsia" w:ascii="宋体" w:hAnsi="宋体" w:eastAsia="宋体" w:cs="宋体"/>
          <w:b/>
          <w:bCs/>
          <w:color w:val="auto"/>
          <w:kern w:val="0"/>
          <w:sz w:val="24"/>
          <w:shd w:val="solid" w:color="FFFFFF" w:fill="FFFFFF"/>
          <w:lang w:val="en-US" w:eastAsia="zh-CN" w:bidi="ar-SA"/>
        </w:rPr>
        <w:t>B、</w:t>
      </w:r>
      <w:r>
        <w:rPr>
          <w:rFonts w:hint="eastAsia" w:ascii="宋体" w:hAnsi="宋体" w:eastAsia="宋体" w:cs="宋体"/>
          <w:b/>
          <w:bCs/>
          <w:color w:val="auto"/>
          <w:kern w:val="0"/>
          <w:sz w:val="24"/>
          <w:shd w:val="solid" w:color="FFFFFF" w:fill="FFFFFF"/>
          <w:lang w:eastAsia="zh-CN" w:bidi="ar-SA"/>
        </w:rPr>
        <w:t>供应商</w:t>
      </w:r>
      <w:r>
        <w:rPr>
          <w:rFonts w:hint="eastAsia" w:ascii="宋体" w:hAnsi="宋体" w:eastAsia="宋体" w:cs="宋体"/>
          <w:b/>
          <w:bCs/>
          <w:i w:val="0"/>
          <w:iCs w:val="0"/>
          <w:caps w:val="0"/>
          <w:smallCaps w:val="0"/>
          <w:color w:val="auto"/>
          <w:spacing w:val="0"/>
          <w:kern w:val="0"/>
          <w:sz w:val="24"/>
          <w:szCs w:val="24"/>
          <w:lang w:val="en-US" w:eastAsia="zh-CN" w:bidi="ar-SA"/>
        </w:rPr>
        <w:t>资格要求;</w:t>
      </w:r>
    </w:p>
    <w:p w14:paraId="1C7628BE">
      <w:pPr>
        <w:keepNext w:val="0"/>
        <w:keepLines w:val="0"/>
        <w:pageBreakBefore w:val="0"/>
        <w:widowControl/>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1、具有独立的承担民事责任的能力；</w:t>
      </w:r>
    </w:p>
    <w:p w14:paraId="5E511FD2">
      <w:pPr>
        <w:keepNext w:val="0"/>
        <w:keepLines w:val="0"/>
        <w:pageBreakBefore w:val="0"/>
        <w:widowControl/>
        <w:numPr>
          <w:ilvl w:val="0"/>
          <w:numId w:val="2"/>
        </w:numPr>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具有良好的商业信誉和健全的财务会计制度；</w:t>
      </w:r>
    </w:p>
    <w:p w14:paraId="5B64D15F">
      <w:pPr>
        <w:keepNext w:val="0"/>
        <w:keepLines w:val="0"/>
        <w:pageBreakBefore w:val="0"/>
        <w:widowControl/>
        <w:numPr>
          <w:ilvl w:val="0"/>
          <w:numId w:val="2"/>
        </w:numPr>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具有履行合同所必需的物资和专业技术能力；</w:t>
      </w:r>
    </w:p>
    <w:p w14:paraId="7DAC0313">
      <w:pPr>
        <w:keepNext w:val="0"/>
        <w:keepLines w:val="0"/>
        <w:pageBreakBefore w:val="0"/>
        <w:widowControl/>
        <w:numPr>
          <w:ilvl w:val="0"/>
          <w:numId w:val="2"/>
        </w:numPr>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有依法纳税收和社会保障资金的良好记录；</w:t>
      </w:r>
    </w:p>
    <w:p w14:paraId="342BB420">
      <w:pPr>
        <w:keepNext w:val="0"/>
        <w:keepLines w:val="0"/>
        <w:pageBreakBefore w:val="0"/>
        <w:widowControl/>
        <w:numPr>
          <w:ilvl w:val="0"/>
          <w:numId w:val="2"/>
        </w:numPr>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参加政府采购活动近三年内，在经营活动中没有重大违法记录；</w:t>
      </w:r>
    </w:p>
    <w:p w14:paraId="66C34CDF">
      <w:pPr>
        <w:keepNext w:val="0"/>
        <w:keepLines w:val="0"/>
        <w:pageBreakBefore w:val="0"/>
        <w:widowControl/>
        <w:numPr>
          <w:ilvl w:val="0"/>
          <w:numId w:val="2"/>
        </w:numPr>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供货商、代理商、生产厂家，都可参与报价；</w:t>
      </w:r>
    </w:p>
    <w:p w14:paraId="72933996">
      <w:pPr>
        <w:keepNext w:val="0"/>
        <w:keepLines w:val="0"/>
        <w:pageBreakBefore w:val="0"/>
        <w:widowControl/>
        <w:numPr>
          <w:ilvl w:val="0"/>
          <w:numId w:val="2"/>
        </w:numPr>
        <w:suppressLineNumbers w:val="0"/>
        <w:kinsoku/>
        <w:wordWrap/>
        <w:overflowPunct/>
        <w:topLinePunct w:val="0"/>
        <w:autoSpaceDE/>
        <w:autoSpaceDN/>
        <w:bidi w:val="0"/>
        <w:spacing w:before="75" w:after="75" w:line="36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被巨化集团公司拉入黑名单的供应商，报价视为无效；</w:t>
      </w:r>
    </w:p>
    <w:p w14:paraId="49A8FC27">
      <w:pPr>
        <w:keepNext w:val="0"/>
        <w:keepLines w:val="0"/>
        <w:widowControl/>
        <w:suppressLineNumbers w:val="0"/>
        <w:jc w:val="left"/>
        <w:rPr>
          <w:rFonts w:hint="eastAsia" w:ascii="宋体" w:hAnsi="宋体" w:eastAsia="宋体" w:cs="宋体"/>
          <w:i w:val="0"/>
          <w:caps w:val="0"/>
          <w:smallCaps w:val="0"/>
          <w:color w:val="000000"/>
          <w:spacing w:val="0"/>
          <w:kern w:val="0"/>
          <w:sz w:val="21"/>
          <w:szCs w:val="21"/>
          <w:lang w:val="en-US" w:eastAsia="zh-CN" w:bidi="ar-SA"/>
        </w:rPr>
      </w:pPr>
      <w:r>
        <w:rPr>
          <w:rFonts w:hint="eastAsia" w:ascii="宋体" w:hAnsi="宋体" w:eastAsia="宋体" w:cs="宋体"/>
          <w:b/>
          <w:bCs/>
          <w:i w:val="0"/>
          <w:caps w:val="0"/>
          <w:smallCaps w:val="0"/>
          <w:color w:val="000000"/>
          <w:spacing w:val="0"/>
          <w:kern w:val="0"/>
          <w:sz w:val="24"/>
          <w:szCs w:val="24"/>
          <w:lang w:val="en-US" w:eastAsia="zh-CN" w:bidi="ar-SA"/>
        </w:rPr>
        <w:t>C、投标保证金：￥20000.00元（貳万元整）</w:t>
      </w:r>
    </w:p>
    <w:p w14:paraId="25B1ED2F">
      <w:pPr>
        <w:keepNext w:val="0"/>
        <w:keepLines w:val="0"/>
        <w:pageBreakBefore w:val="0"/>
        <w:widowControl/>
        <w:suppressLineNumbers w:val="0"/>
        <w:kinsoku/>
        <w:wordWrap/>
        <w:overflowPunct/>
        <w:topLinePunct w:val="0"/>
        <w:autoSpaceDE/>
        <w:autoSpaceDN/>
        <w:bidi w:val="0"/>
        <w:spacing w:before="75" w:after="75" w:line="360" w:lineRule="auto"/>
        <w:ind w:firstLine="420" w:firstLineChars="200"/>
        <w:jc w:val="left"/>
        <w:textAlignment w:val="center"/>
        <w:rPr>
          <w:rFonts w:hint="eastAsia"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lang w:val="en-US" w:eastAsia="zh-CN" w:bidi="ar-SA"/>
        </w:rPr>
        <w:t>1、我公司原有的材料供应商参与此次报价的，从其原有的应付款项中直接扣除</w:t>
      </w:r>
      <w:r>
        <w:rPr>
          <w:rFonts w:hint="eastAsia" w:ascii="宋体" w:hAnsi="宋体" w:eastAsia="宋体" w:cs="宋体"/>
          <w:b w:val="0"/>
          <w:bCs w:val="0"/>
          <w:i w:val="0"/>
          <w:caps w:val="0"/>
          <w:smallCaps w:val="0"/>
          <w:color w:val="000000"/>
          <w:spacing w:val="0"/>
          <w:kern w:val="0"/>
          <w:sz w:val="21"/>
          <w:szCs w:val="21"/>
          <w:u w:val="single"/>
          <w:lang w:val="en-US" w:eastAsia="zh-CN" w:bidi="ar-SA"/>
        </w:rPr>
        <w:t xml:space="preserve">￥20000.00元 </w:t>
      </w:r>
      <w:r>
        <w:rPr>
          <w:rFonts w:hint="eastAsia" w:ascii="宋体" w:hAnsi="宋体" w:eastAsia="宋体" w:cs="宋体"/>
          <w:b w:val="0"/>
          <w:bCs w:val="0"/>
          <w:i w:val="0"/>
          <w:caps w:val="0"/>
          <w:smallCaps w:val="0"/>
          <w:color w:val="000000"/>
          <w:spacing w:val="0"/>
          <w:kern w:val="0"/>
          <w:sz w:val="21"/>
          <w:szCs w:val="21"/>
          <w:u w:val="none"/>
          <w:lang w:val="en-US" w:eastAsia="zh-CN" w:bidi="ar-SA"/>
        </w:rPr>
        <w:t>做为投标保证金，其它新参与的供应商或是生产商，按相应要求在开标前提交投标保证金。</w:t>
      </w:r>
    </w:p>
    <w:p w14:paraId="42535A79">
      <w:pPr>
        <w:keepNext w:val="0"/>
        <w:keepLines w:val="0"/>
        <w:pageBreakBefore w:val="0"/>
        <w:widowControl/>
        <w:suppressLineNumbers w:val="0"/>
        <w:kinsoku/>
        <w:wordWrap/>
        <w:overflowPunct/>
        <w:topLinePunct w:val="0"/>
        <w:autoSpaceDE/>
        <w:autoSpaceDN/>
        <w:bidi w:val="0"/>
        <w:spacing w:before="75" w:after="75" w:line="360" w:lineRule="auto"/>
        <w:ind w:firstLine="420" w:firstLineChars="200"/>
        <w:jc w:val="left"/>
        <w:textAlignment w:val="center"/>
        <w:rPr>
          <w:rFonts w:hint="eastAsia" w:ascii="宋体" w:hAnsi="宋体" w:eastAsia="宋体" w:cs="宋体"/>
          <w:color w:val="000000"/>
          <w:kern w:val="0"/>
          <w:szCs w:val="21"/>
        </w:rPr>
      </w:pPr>
      <w:r>
        <w:rPr>
          <w:rFonts w:hint="eastAsia" w:ascii="宋体" w:hAnsi="宋体" w:eastAsia="宋体" w:cs="宋体"/>
        </w:rPr>
        <w:t>2、未中标投标人的投标保证金，将在报价结束并进行公示后7</w:t>
      </w:r>
      <w:r>
        <w:rPr>
          <w:rFonts w:hint="eastAsia" w:ascii="宋体" w:hAnsi="宋体" w:eastAsia="宋体" w:cs="宋体"/>
          <w:lang w:eastAsia="zh-CN"/>
        </w:rPr>
        <w:t>个工作日</w:t>
      </w:r>
      <w:r>
        <w:rPr>
          <w:rFonts w:hint="eastAsia" w:ascii="宋体" w:hAnsi="宋体" w:eastAsia="宋体" w:cs="宋体"/>
        </w:rPr>
        <w:t>内予以无息退还。中标的投标人的投标保证金，在中标方与招标人签订合同时转为履约保证金，货物交付后7</w:t>
      </w:r>
      <w:r>
        <w:rPr>
          <w:rFonts w:hint="eastAsia" w:ascii="宋体" w:hAnsi="宋体" w:eastAsia="宋体" w:cs="宋体"/>
          <w:lang w:eastAsia="zh-CN"/>
        </w:rPr>
        <w:t>个工作日</w:t>
      </w:r>
      <w:r>
        <w:rPr>
          <w:rFonts w:hint="eastAsia" w:ascii="宋体" w:hAnsi="宋体" w:eastAsia="宋体" w:cs="宋体"/>
        </w:rPr>
        <w:t>内予以无息退还。</w:t>
      </w:r>
    </w:p>
    <w:p w14:paraId="0FAFE85D">
      <w:pPr>
        <w:keepNext w:val="0"/>
        <w:keepLines w:val="0"/>
        <w:pageBreakBefore w:val="0"/>
        <w:widowControl/>
        <w:suppressLineNumbers w:val="0"/>
        <w:kinsoku/>
        <w:wordWrap/>
        <w:overflowPunct/>
        <w:topLinePunct w:val="0"/>
        <w:autoSpaceDE/>
        <w:autoSpaceDN/>
        <w:bidi w:val="0"/>
        <w:spacing w:before="75" w:after="75" w:line="360" w:lineRule="auto"/>
        <w:ind w:right="0"/>
        <w:jc w:val="left"/>
        <w:textAlignment w:val="center"/>
        <w:rPr>
          <w:rFonts w:hint="eastAsia"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u w:val="none"/>
          <w:lang w:val="en-US" w:eastAsia="zh-CN" w:bidi="ar-SA"/>
        </w:rPr>
        <w:t>开户名称：浙江巨化装备工程集团有限公司</w:t>
      </w:r>
    </w:p>
    <w:p w14:paraId="29365B4D">
      <w:pPr>
        <w:keepNext w:val="0"/>
        <w:keepLines w:val="0"/>
        <w:pageBreakBefore w:val="0"/>
        <w:widowControl/>
        <w:suppressLineNumbers w:val="0"/>
        <w:kinsoku/>
        <w:wordWrap/>
        <w:overflowPunct/>
        <w:topLinePunct w:val="0"/>
        <w:autoSpaceDE/>
        <w:autoSpaceDN/>
        <w:bidi w:val="0"/>
        <w:spacing w:before="75" w:after="75" w:line="360" w:lineRule="auto"/>
        <w:ind w:right="0"/>
        <w:jc w:val="left"/>
        <w:textAlignment w:val="center"/>
        <w:rPr>
          <w:rFonts w:hint="eastAsia"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u w:val="none"/>
          <w:lang w:val="en-US" w:eastAsia="zh-CN" w:bidi="ar-SA"/>
        </w:rPr>
        <w:t>开户银行：建行衢化支行</w:t>
      </w:r>
    </w:p>
    <w:p w14:paraId="1F240317">
      <w:pPr>
        <w:keepNext w:val="0"/>
        <w:keepLines w:val="0"/>
        <w:pageBreakBefore w:val="0"/>
        <w:widowControl/>
        <w:suppressLineNumbers w:val="0"/>
        <w:kinsoku/>
        <w:wordWrap/>
        <w:overflowPunct/>
        <w:topLinePunct w:val="0"/>
        <w:autoSpaceDE/>
        <w:autoSpaceDN/>
        <w:bidi w:val="0"/>
        <w:spacing w:before="75" w:after="75" w:line="360" w:lineRule="auto"/>
        <w:ind w:right="0"/>
        <w:jc w:val="left"/>
        <w:textAlignment w:val="center"/>
        <w:rPr>
          <w:rFonts w:hint="eastAsia"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u w:val="none"/>
          <w:lang w:val="en-US" w:eastAsia="zh-CN" w:bidi="ar-SA"/>
        </w:rPr>
        <w:t>帐    号：33001685200053011588</w:t>
      </w:r>
    </w:p>
    <w:p w14:paraId="167A3FBF">
      <w:pPr>
        <w:keepNext w:val="0"/>
        <w:keepLines w:val="0"/>
        <w:pageBreakBefore w:val="0"/>
        <w:widowControl/>
        <w:suppressLineNumbers w:val="0"/>
        <w:kinsoku/>
        <w:wordWrap/>
        <w:overflowPunct/>
        <w:topLinePunct w:val="0"/>
        <w:autoSpaceDE/>
        <w:autoSpaceDN/>
        <w:bidi w:val="0"/>
        <w:spacing w:before="75" w:after="75" w:line="360" w:lineRule="auto"/>
        <w:ind w:right="0"/>
        <w:jc w:val="left"/>
        <w:textAlignment w:val="center"/>
        <w:rPr>
          <w:rFonts w:hint="default"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u w:val="none"/>
          <w:lang w:val="en-US" w:eastAsia="zh-CN" w:bidi="ar-SA"/>
        </w:rPr>
        <w:t>一、</w:t>
      </w:r>
      <w:r>
        <w:rPr>
          <w:rFonts w:hint="eastAsia" w:ascii="宋体" w:hAnsi="宋体" w:eastAsia="宋体" w:cs="宋体"/>
          <w:b/>
          <w:bCs/>
          <w:i w:val="0"/>
          <w:caps w:val="0"/>
          <w:smallCaps w:val="0"/>
          <w:color w:val="auto"/>
          <w:spacing w:val="0"/>
          <w:kern w:val="0"/>
          <w:sz w:val="21"/>
          <w:szCs w:val="21"/>
          <w:lang w:val="en-US" w:eastAsia="zh-CN" w:bidi="ar-SA"/>
        </w:rPr>
        <w:t>约翰逊网组件技术要求</w:t>
      </w:r>
      <w:r>
        <w:rPr>
          <w:rFonts w:hint="eastAsia" w:ascii="宋体" w:hAnsi="宋体" w:eastAsia="宋体" w:cs="宋体"/>
          <w:b w:val="0"/>
          <w:bCs w:val="0"/>
          <w:i w:val="0"/>
          <w:caps w:val="0"/>
          <w:smallCaps w:val="0"/>
          <w:color w:val="000000"/>
          <w:spacing w:val="0"/>
          <w:kern w:val="0"/>
          <w:sz w:val="21"/>
          <w:szCs w:val="21"/>
          <w:u w:val="none"/>
          <w:lang w:val="en-US" w:eastAsia="zh-CN" w:bidi="ar-SA"/>
        </w:rPr>
        <w:t>：详见附页技术文件。</w:t>
      </w:r>
    </w:p>
    <w:p w14:paraId="1731AE2C">
      <w:pPr>
        <w:keepNext w:val="0"/>
        <w:keepLines w:val="0"/>
        <w:pageBreakBefore w:val="0"/>
        <w:widowControl/>
        <w:suppressLineNumbers w:val="0"/>
        <w:kinsoku/>
        <w:wordWrap/>
        <w:overflowPunct/>
        <w:topLinePunct w:val="0"/>
        <w:autoSpaceDE/>
        <w:autoSpaceDN/>
        <w:bidi w:val="0"/>
        <w:spacing w:before="75" w:after="75" w:line="360" w:lineRule="auto"/>
        <w:ind w:left="0"/>
        <w:jc w:val="left"/>
        <w:textAlignment w:val="center"/>
        <w:rPr>
          <w:rFonts w:hint="eastAsia" w:ascii="宋体" w:hAnsi="宋体" w:eastAsia="宋体" w:cs="宋体"/>
          <w:i w:val="0"/>
          <w:caps w:val="0"/>
          <w:smallCaps w:val="0"/>
          <w:color w:val="auto"/>
          <w:spacing w:val="0"/>
          <w:sz w:val="21"/>
          <w:szCs w:val="21"/>
        </w:rPr>
      </w:pPr>
      <w:r>
        <w:rPr>
          <w:rFonts w:hint="eastAsia" w:ascii="宋体" w:hAnsi="宋体" w:eastAsia="宋体" w:cs="宋体"/>
          <w:i w:val="0"/>
          <w:caps w:val="0"/>
          <w:smallCaps w:val="0"/>
          <w:color w:val="auto"/>
          <w:spacing w:val="0"/>
          <w:kern w:val="0"/>
          <w:sz w:val="21"/>
          <w:szCs w:val="21"/>
          <w:lang w:val="en-US" w:eastAsia="zh-CN" w:bidi="ar-SA"/>
        </w:rPr>
        <w:t>二、</w:t>
      </w:r>
      <w:r>
        <w:rPr>
          <w:rFonts w:hint="eastAsia" w:ascii="宋体" w:hAnsi="宋体" w:eastAsia="宋体" w:cs="宋体"/>
          <w:b/>
          <w:bCs/>
          <w:i w:val="0"/>
          <w:caps w:val="0"/>
          <w:smallCaps w:val="0"/>
          <w:color w:val="auto"/>
          <w:spacing w:val="0"/>
          <w:kern w:val="0"/>
          <w:sz w:val="21"/>
          <w:szCs w:val="21"/>
          <w:lang w:val="en-US" w:eastAsia="zh-CN" w:bidi="ar-SA"/>
        </w:rPr>
        <w:t>随货提供资料</w:t>
      </w:r>
      <w:r>
        <w:rPr>
          <w:rFonts w:hint="eastAsia" w:ascii="宋体" w:hAnsi="宋体" w:eastAsia="宋体" w:cs="宋体"/>
          <w:i w:val="0"/>
          <w:caps w:val="0"/>
          <w:smallCaps w:val="0"/>
          <w:color w:val="auto"/>
          <w:spacing w:val="0"/>
          <w:kern w:val="0"/>
          <w:sz w:val="21"/>
          <w:szCs w:val="21"/>
          <w:lang w:val="en-US" w:eastAsia="zh-CN" w:bidi="ar-SA"/>
        </w:rPr>
        <w:t>：须提供发货清单，材质质保书，产品说明书（附竣工图、安装图纸、使用说明等），产品合格证等资料。</w:t>
      </w:r>
    </w:p>
    <w:p w14:paraId="59831CA2">
      <w:pPr>
        <w:keepNext w:val="0"/>
        <w:keepLines w:val="0"/>
        <w:pageBreakBefore w:val="0"/>
        <w:widowControl/>
        <w:suppressLineNumbers w:val="0"/>
        <w:kinsoku/>
        <w:wordWrap/>
        <w:overflowPunct/>
        <w:topLinePunct w:val="0"/>
        <w:autoSpaceDE/>
        <w:autoSpaceDN/>
        <w:bidi w:val="0"/>
        <w:spacing w:before="75" w:after="75" w:line="360" w:lineRule="auto"/>
        <w:ind w:left="0" w:right="0" w:firstLine="0"/>
        <w:jc w:val="left"/>
        <w:textAlignment w:val="center"/>
        <w:rPr>
          <w:rFonts w:hint="eastAsia" w:ascii="宋体" w:hAnsi="宋体" w:eastAsia="宋体" w:cs="宋体"/>
          <w:i w:val="0"/>
          <w:caps w:val="0"/>
          <w:smallCaps w:val="0"/>
          <w:color w:val="auto"/>
          <w:spacing w:val="0"/>
          <w:sz w:val="21"/>
          <w:szCs w:val="21"/>
        </w:rPr>
      </w:pPr>
      <w:r>
        <w:rPr>
          <w:rFonts w:hint="eastAsia" w:ascii="宋体" w:hAnsi="宋体" w:eastAsia="宋体" w:cs="宋体"/>
          <w:i w:val="0"/>
          <w:caps w:val="0"/>
          <w:smallCaps w:val="0"/>
          <w:color w:val="auto"/>
          <w:spacing w:val="0"/>
          <w:kern w:val="0"/>
          <w:sz w:val="21"/>
          <w:szCs w:val="21"/>
          <w:lang w:val="en-US" w:eastAsia="zh-CN" w:bidi="ar-SA"/>
        </w:rPr>
        <w:t>三、</w:t>
      </w:r>
      <w:r>
        <w:rPr>
          <w:rFonts w:hint="eastAsia" w:ascii="宋体" w:hAnsi="宋体" w:eastAsia="宋体" w:cs="宋体"/>
          <w:b/>
          <w:bCs/>
          <w:i w:val="0"/>
          <w:caps w:val="0"/>
          <w:smallCaps w:val="0"/>
          <w:color w:val="auto"/>
          <w:spacing w:val="0"/>
          <w:kern w:val="0"/>
          <w:sz w:val="21"/>
          <w:szCs w:val="21"/>
          <w:lang w:val="en-US" w:eastAsia="zh-CN" w:bidi="ar-SA"/>
        </w:rPr>
        <w:t>包装要求</w:t>
      </w:r>
      <w:r>
        <w:rPr>
          <w:rFonts w:hint="eastAsia" w:ascii="宋体" w:hAnsi="宋体" w:eastAsia="宋体" w:cs="宋体"/>
          <w:i w:val="0"/>
          <w:caps w:val="0"/>
          <w:smallCaps w:val="0"/>
          <w:color w:val="auto"/>
          <w:spacing w:val="0"/>
          <w:kern w:val="0"/>
          <w:sz w:val="21"/>
          <w:szCs w:val="21"/>
          <w:lang w:val="en-US" w:eastAsia="zh-CN" w:bidi="ar-SA"/>
        </w:rPr>
        <w:t>：提供必要的包装保护，包装物不回收，包装物外须有装箱清单和明显标识。</w:t>
      </w:r>
    </w:p>
    <w:p w14:paraId="0B3F5D57">
      <w:pPr>
        <w:keepNext w:val="0"/>
        <w:keepLines w:val="0"/>
        <w:widowControl/>
        <w:suppressLineNumbers w:val="0"/>
        <w:jc w:val="left"/>
        <w:rPr>
          <w:rFonts w:hint="default" w:ascii="宋体" w:hAnsi="宋体" w:eastAsia="宋体" w:cs="宋体"/>
          <w:b/>
          <w:bCs/>
          <w:szCs w:val="21"/>
          <w:u w:val="single"/>
          <w:lang w:val="en-US"/>
        </w:rPr>
      </w:pPr>
      <w:r>
        <w:rPr>
          <w:rFonts w:hint="eastAsia" w:ascii="宋体" w:hAnsi="宋体" w:eastAsia="宋体" w:cs="宋体"/>
          <w:i w:val="0"/>
          <w:caps w:val="0"/>
          <w:smallCaps w:val="0"/>
          <w:color w:val="auto"/>
          <w:spacing w:val="0"/>
          <w:kern w:val="0"/>
          <w:sz w:val="21"/>
          <w:szCs w:val="21"/>
          <w:lang w:val="en-US" w:eastAsia="zh-CN" w:bidi="ar-SA"/>
        </w:rPr>
        <w:t>四、</w:t>
      </w:r>
      <w:r>
        <w:rPr>
          <w:rFonts w:hint="eastAsia" w:ascii="宋体" w:hAnsi="宋体" w:eastAsia="宋体" w:cs="宋体"/>
          <w:b/>
          <w:bCs/>
          <w:i w:val="0"/>
          <w:caps w:val="0"/>
          <w:smallCaps w:val="0"/>
          <w:color w:val="auto"/>
          <w:spacing w:val="0"/>
          <w:kern w:val="0"/>
          <w:sz w:val="21"/>
          <w:szCs w:val="21"/>
          <w:lang w:val="en-US" w:eastAsia="zh-CN" w:bidi="ar-SA"/>
        </w:rPr>
        <w:t>交货时间、地点</w:t>
      </w:r>
      <w:r>
        <w:rPr>
          <w:rFonts w:hint="eastAsia" w:ascii="宋体" w:hAnsi="宋体" w:eastAsia="宋体" w:cs="宋体"/>
          <w:i w:val="0"/>
          <w:caps w:val="0"/>
          <w:smallCaps w:val="0"/>
          <w:color w:val="auto"/>
          <w:spacing w:val="0"/>
          <w:kern w:val="0"/>
          <w:sz w:val="21"/>
          <w:szCs w:val="21"/>
          <w:lang w:val="en-US" w:eastAsia="zh-CN" w:bidi="ar-SA"/>
        </w:rPr>
        <w:t>：</w:t>
      </w:r>
      <w:r>
        <w:rPr>
          <w:rFonts w:hint="eastAsia" w:ascii="宋体" w:hAnsi="宋体" w:eastAsia="宋体" w:cs="宋体"/>
          <w:szCs w:val="21"/>
        </w:rPr>
        <w:t>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31</w:t>
      </w:r>
      <w:r>
        <w:rPr>
          <w:rFonts w:hint="eastAsia" w:ascii="宋体" w:hAnsi="宋体" w:eastAsia="宋体" w:cs="宋体"/>
          <w:szCs w:val="21"/>
        </w:rPr>
        <w:t>日</w:t>
      </w:r>
      <w:r>
        <w:rPr>
          <w:rFonts w:hint="eastAsia" w:ascii="宋体" w:hAnsi="宋体" w:eastAsia="宋体" w:cs="宋体"/>
          <w:szCs w:val="21"/>
          <w:lang w:eastAsia="zh-CN"/>
        </w:rPr>
        <w:t>前完成交货</w:t>
      </w:r>
      <w:r>
        <w:rPr>
          <w:rFonts w:hint="eastAsia" w:ascii="宋体" w:hAnsi="宋体" w:eastAsia="宋体" w:cs="宋体"/>
          <w:szCs w:val="21"/>
        </w:rPr>
        <w:t>。</w:t>
      </w:r>
      <w:r>
        <w:rPr>
          <w:rFonts w:hint="eastAsia" w:ascii="宋体" w:hAnsi="宋体" w:eastAsia="宋体" w:cs="宋体"/>
          <w:b/>
          <w:bCs/>
          <w:szCs w:val="21"/>
          <w:u w:val="single"/>
        </w:rPr>
        <w:t>交货地点为</w:t>
      </w:r>
      <w:r>
        <w:rPr>
          <w:rFonts w:hint="eastAsia" w:ascii="宋体" w:hAnsi="宋体" w:eastAsia="宋体" w:cs="宋体"/>
          <w:b/>
          <w:bCs/>
          <w:szCs w:val="21"/>
          <w:u w:val="single"/>
          <w:lang w:val="en-US" w:eastAsia="zh-CN"/>
        </w:rPr>
        <w:t>甘肃巨化</w:t>
      </w:r>
      <w:r>
        <w:rPr>
          <w:rFonts w:hint="default" w:ascii="宋体" w:hAnsi="宋体" w:eastAsia="宋体" w:cs="宋体"/>
          <w:b/>
          <w:bCs/>
          <w:szCs w:val="21"/>
          <w:u w:val="single"/>
          <w:lang w:val="en-US" w:eastAsia="zh-CN"/>
        </w:rPr>
        <w:t>高性能硅氟新材料一体化项目</w:t>
      </w:r>
      <w:r>
        <w:rPr>
          <w:rFonts w:hint="eastAsia" w:ascii="宋体" w:hAnsi="宋体" w:eastAsia="宋体" w:cs="宋体"/>
          <w:b/>
          <w:bCs/>
          <w:szCs w:val="21"/>
          <w:u w:val="single"/>
          <w:lang w:val="en-US" w:eastAsia="zh-CN"/>
        </w:rPr>
        <w:t>现场。</w:t>
      </w:r>
    </w:p>
    <w:p w14:paraId="6AC67B30">
      <w:pPr>
        <w:keepNext w:val="0"/>
        <w:keepLines w:val="0"/>
        <w:pageBreakBefore w:val="0"/>
        <w:widowControl/>
        <w:suppressLineNumbers w:val="0"/>
        <w:kinsoku/>
        <w:wordWrap/>
        <w:overflowPunct/>
        <w:topLinePunct w:val="0"/>
        <w:autoSpaceDE/>
        <w:autoSpaceDN/>
        <w:bidi w:val="0"/>
        <w:spacing w:before="75" w:after="75" w:line="360" w:lineRule="auto"/>
        <w:ind w:left="0" w:right="0" w:firstLine="0"/>
        <w:jc w:val="left"/>
        <w:textAlignment w:val="center"/>
        <w:rPr>
          <w:rFonts w:hint="eastAsia" w:ascii="宋体" w:hAnsi="宋体" w:eastAsia="宋体" w:cs="宋体"/>
          <w:i w:val="0"/>
          <w:caps w:val="0"/>
          <w:smallCaps w:val="0"/>
          <w:color w:val="auto"/>
          <w:spacing w:val="0"/>
          <w:sz w:val="21"/>
          <w:szCs w:val="21"/>
        </w:rPr>
      </w:pPr>
      <w:r>
        <w:rPr>
          <w:rFonts w:hint="eastAsia" w:ascii="宋体" w:hAnsi="宋体" w:eastAsia="宋体" w:cs="宋体"/>
          <w:i w:val="0"/>
          <w:caps w:val="0"/>
          <w:smallCaps w:val="0"/>
          <w:color w:val="auto"/>
          <w:spacing w:val="0"/>
          <w:kern w:val="0"/>
          <w:sz w:val="21"/>
          <w:szCs w:val="21"/>
          <w:lang w:val="en-US" w:eastAsia="zh-CN" w:bidi="ar-SA"/>
        </w:rPr>
        <w:t>五</w:t>
      </w:r>
      <w:r>
        <w:rPr>
          <w:rFonts w:hint="eastAsia" w:ascii="宋体" w:hAnsi="宋体" w:eastAsia="宋体" w:cs="宋体"/>
          <w:b/>
          <w:bCs/>
          <w:i w:val="0"/>
          <w:caps w:val="0"/>
          <w:smallCaps w:val="0"/>
          <w:color w:val="auto"/>
          <w:spacing w:val="0"/>
          <w:kern w:val="0"/>
          <w:sz w:val="21"/>
          <w:szCs w:val="21"/>
          <w:lang w:val="en-US" w:eastAsia="zh-CN" w:bidi="ar-SA"/>
        </w:rPr>
        <w:t>、运输方式及费用</w:t>
      </w:r>
      <w:r>
        <w:rPr>
          <w:rFonts w:hint="eastAsia" w:ascii="宋体" w:hAnsi="宋体" w:eastAsia="宋体" w:cs="宋体"/>
          <w:i w:val="0"/>
          <w:caps w:val="0"/>
          <w:smallCaps w:val="0"/>
          <w:color w:val="auto"/>
          <w:spacing w:val="0"/>
          <w:kern w:val="0"/>
          <w:sz w:val="21"/>
          <w:szCs w:val="21"/>
          <w:lang w:val="en-US" w:eastAsia="zh-CN" w:bidi="ar-SA"/>
        </w:rPr>
        <w:t>：供方负责运输货物到需方仓库，并承担运费，卸货由需方负责。</w:t>
      </w:r>
    </w:p>
    <w:p w14:paraId="0B4E8C26">
      <w:pPr>
        <w:keepNext w:val="0"/>
        <w:keepLines w:val="0"/>
        <w:pageBreakBefore w:val="0"/>
        <w:widowControl/>
        <w:suppressLineNumbers w:val="0"/>
        <w:kinsoku/>
        <w:wordWrap/>
        <w:overflowPunct/>
        <w:topLinePunct w:val="0"/>
        <w:autoSpaceDE/>
        <w:autoSpaceDN/>
        <w:bidi w:val="0"/>
        <w:spacing w:before="75" w:after="75" w:line="360" w:lineRule="auto"/>
        <w:ind w:left="0" w:right="0" w:firstLine="0"/>
        <w:jc w:val="left"/>
        <w:textAlignment w:val="center"/>
        <w:rPr>
          <w:rFonts w:hint="eastAsia" w:ascii="宋体" w:hAnsi="宋体" w:eastAsia="宋体" w:cs="宋体"/>
          <w:color w:val="auto"/>
          <w:spacing w:val="0"/>
          <w:kern w:val="0"/>
          <w:sz w:val="21"/>
          <w:szCs w:val="21"/>
          <w:lang w:val="en-US" w:eastAsia="zh-CN" w:bidi="ar"/>
        </w:rPr>
      </w:pPr>
      <w:r>
        <w:rPr>
          <w:rFonts w:hint="eastAsia" w:ascii="宋体" w:hAnsi="宋体" w:eastAsia="宋体" w:cs="宋体"/>
          <w:i w:val="0"/>
          <w:caps w:val="0"/>
          <w:smallCaps w:val="0"/>
          <w:color w:val="auto"/>
          <w:spacing w:val="0"/>
          <w:kern w:val="0"/>
          <w:sz w:val="21"/>
          <w:szCs w:val="21"/>
          <w:lang w:val="en-US" w:eastAsia="zh-CN" w:bidi="ar-SA"/>
        </w:rPr>
        <w:t>六、</w:t>
      </w:r>
      <w:r>
        <w:rPr>
          <w:rFonts w:hint="eastAsia" w:ascii="宋体" w:hAnsi="宋体" w:eastAsia="宋体" w:cs="宋体"/>
          <w:b/>
          <w:bCs/>
          <w:i w:val="0"/>
          <w:caps w:val="0"/>
          <w:smallCaps w:val="0"/>
          <w:color w:val="auto"/>
          <w:spacing w:val="0"/>
          <w:kern w:val="0"/>
          <w:sz w:val="21"/>
          <w:szCs w:val="21"/>
          <w:lang w:val="en-US" w:eastAsia="zh-CN" w:bidi="ar-SA"/>
        </w:rPr>
        <w:t>结算方式</w:t>
      </w:r>
      <w:r>
        <w:rPr>
          <w:rFonts w:hint="eastAsia" w:ascii="宋体" w:hAnsi="宋体" w:eastAsia="宋体" w:cs="宋体"/>
          <w:i w:val="0"/>
          <w:caps w:val="0"/>
          <w:smallCaps w:val="0"/>
          <w:color w:val="auto"/>
          <w:spacing w:val="0"/>
          <w:kern w:val="0"/>
          <w:sz w:val="21"/>
          <w:szCs w:val="21"/>
          <w:lang w:val="en-US" w:eastAsia="zh-CN" w:bidi="ar-SA"/>
        </w:rPr>
        <w:t>：</w:t>
      </w:r>
      <w:r>
        <w:rPr>
          <w:rFonts w:hint="eastAsia" w:ascii="宋体" w:hAnsi="宋体" w:eastAsia="宋体" w:cs="宋体"/>
          <w:color w:val="auto"/>
        </w:rPr>
        <w:t>按理论重量合同金额结算，</w:t>
      </w:r>
      <w:r>
        <w:rPr>
          <w:rFonts w:hint="eastAsia" w:ascii="宋体" w:hAnsi="宋体" w:eastAsia="宋体" w:cs="宋体"/>
          <w:color w:val="auto"/>
          <w:szCs w:val="21"/>
        </w:rPr>
        <w:t>以</w:t>
      </w:r>
      <w:r>
        <w:rPr>
          <w:rFonts w:hint="eastAsia" w:ascii="宋体" w:hAnsi="宋体" w:eastAsia="宋体" w:cs="宋体"/>
          <w:color w:val="auto"/>
          <w:szCs w:val="21"/>
          <w:lang w:val="en-US" w:eastAsia="zh-CN"/>
        </w:rPr>
        <w:t>六个月内</w:t>
      </w:r>
      <w:r>
        <w:rPr>
          <w:rFonts w:hint="eastAsia" w:ascii="宋体" w:hAnsi="宋体" w:eastAsia="宋体" w:cs="宋体"/>
          <w:color w:val="auto"/>
          <w:szCs w:val="21"/>
        </w:rPr>
        <w:t>银行</w:t>
      </w:r>
      <w:r>
        <w:rPr>
          <w:rFonts w:hint="eastAsia" w:ascii="宋体" w:hAnsi="宋体" w:eastAsia="宋体" w:cs="宋体"/>
          <w:color w:val="auto"/>
          <w:szCs w:val="21"/>
          <w:lang w:val="en-US" w:eastAsia="zh-CN"/>
        </w:rPr>
        <w:t>电子</w:t>
      </w:r>
      <w:r>
        <w:rPr>
          <w:rFonts w:hint="eastAsia" w:ascii="宋体" w:hAnsi="宋体" w:eastAsia="宋体" w:cs="宋体"/>
          <w:color w:val="auto"/>
          <w:szCs w:val="21"/>
        </w:rPr>
        <w:t>承兑汇票结算。</w:t>
      </w:r>
      <w:r>
        <w:rPr>
          <w:rFonts w:hint="eastAsia" w:ascii="宋体" w:hAnsi="宋体" w:eastAsia="宋体" w:cs="宋体"/>
          <w:color w:val="auto"/>
          <w:szCs w:val="21"/>
          <w:lang w:eastAsia="zh-CN"/>
        </w:rPr>
        <w:t>货到需方后验收合格后支付9</w:t>
      </w:r>
      <w:r>
        <w:rPr>
          <w:rFonts w:hint="eastAsia" w:ascii="宋体" w:hAnsi="宋体" w:eastAsia="宋体" w:cs="宋体"/>
          <w:color w:val="auto"/>
          <w:szCs w:val="21"/>
          <w:lang w:val="en-US" w:eastAsia="zh-CN"/>
        </w:rPr>
        <w:t>5%到货款，</w:t>
      </w:r>
      <w:r>
        <w:rPr>
          <w:rFonts w:hint="eastAsia" w:ascii="宋体" w:hAnsi="宋体" w:eastAsia="宋体" w:cs="宋体"/>
          <w:color w:val="auto"/>
          <w:szCs w:val="21"/>
        </w:rPr>
        <w:t>另预留</w:t>
      </w:r>
      <w:r>
        <w:rPr>
          <w:rFonts w:hint="eastAsia" w:ascii="宋体" w:hAnsi="宋体" w:eastAsia="宋体" w:cs="宋体"/>
          <w:b/>
          <w:bCs/>
          <w:color w:val="auto"/>
          <w:szCs w:val="21"/>
          <w:lang w:val="en-US" w:eastAsia="zh-CN"/>
        </w:rPr>
        <w:t>5%</w:t>
      </w:r>
      <w:r>
        <w:rPr>
          <w:rFonts w:hint="eastAsia" w:ascii="宋体" w:hAnsi="宋体" w:eastAsia="宋体" w:cs="宋体"/>
          <w:color w:val="auto"/>
          <w:szCs w:val="21"/>
        </w:rPr>
        <w:t>元作为质保金，</w:t>
      </w:r>
      <w:r>
        <w:rPr>
          <w:rFonts w:hint="eastAsia" w:ascii="宋体" w:hAnsi="宋体" w:eastAsia="宋体" w:cs="宋体"/>
          <w:color w:val="auto"/>
          <w:szCs w:val="21"/>
          <w:lang w:eastAsia="zh-CN"/>
        </w:rPr>
        <w:t>验收合格</w:t>
      </w:r>
      <w:r>
        <w:rPr>
          <w:rFonts w:hint="eastAsia" w:ascii="宋体" w:hAnsi="宋体" w:eastAsia="宋体" w:cs="宋体"/>
          <w:color w:val="auto"/>
          <w:szCs w:val="21"/>
        </w:rPr>
        <w:t>满后</w:t>
      </w:r>
      <w:r>
        <w:rPr>
          <w:rFonts w:hint="eastAsia" w:ascii="宋体" w:hAnsi="宋体" w:eastAsia="宋体" w:cs="宋体"/>
          <w:color w:val="auto"/>
          <w:szCs w:val="21"/>
          <w:lang w:eastAsia="zh-CN"/>
        </w:rPr>
        <w:t>三</w:t>
      </w:r>
      <w:r>
        <w:rPr>
          <w:rFonts w:hint="eastAsia" w:ascii="宋体" w:hAnsi="宋体" w:eastAsia="宋体" w:cs="宋体"/>
          <w:color w:val="auto"/>
          <w:szCs w:val="21"/>
        </w:rPr>
        <w:t>个月内结清</w:t>
      </w:r>
      <w:r>
        <w:rPr>
          <w:rFonts w:hint="eastAsia" w:ascii="宋体" w:hAnsi="宋体" w:eastAsia="宋体" w:cs="宋体"/>
          <w:color w:val="auto"/>
          <w:szCs w:val="21"/>
          <w:lang w:eastAsia="zh-CN"/>
        </w:rPr>
        <w:t>，</w:t>
      </w:r>
      <w:r>
        <w:rPr>
          <w:rFonts w:hint="eastAsia" w:ascii="宋体" w:hAnsi="宋体" w:eastAsia="宋体" w:cs="宋体"/>
          <w:i w:val="0"/>
          <w:caps w:val="0"/>
          <w:smallCaps w:val="0"/>
          <w:color w:val="auto"/>
          <w:spacing w:val="0"/>
          <w:kern w:val="0"/>
          <w:sz w:val="21"/>
          <w:szCs w:val="21"/>
          <w:lang w:val="en-US" w:eastAsia="zh-CN" w:bidi="ar-SA"/>
        </w:rPr>
        <w:t>合同单价为到货价，含贴息费、运费等。</w:t>
      </w:r>
    </w:p>
    <w:p w14:paraId="4D31313B">
      <w:pPr>
        <w:keepNext w:val="0"/>
        <w:keepLines w:val="0"/>
        <w:pageBreakBefore w:val="0"/>
        <w:widowControl/>
        <w:suppressLineNumbers w:val="0"/>
        <w:kinsoku/>
        <w:wordWrap/>
        <w:overflowPunct/>
        <w:topLinePunct w:val="0"/>
        <w:autoSpaceDE/>
        <w:autoSpaceDN/>
        <w:bidi w:val="0"/>
        <w:spacing w:before="75" w:after="75" w:line="360" w:lineRule="auto"/>
        <w:ind w:left="0" w:right="0" w:firstLine="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七、</w:t>
      </w:r>
      <w:r>
        <w:rPr>
          <w:rFonts w:hint="eastAsia" w:ascii="宋体" w:hAnsi="宋体" w:eastAsia="宋体" w:cs="宋体"/>
          <w:b/>
          <w:bCs/>
          <w:i w:val="0"/>
          <w:caps w:val="0"/>
          <w:smallCaps w:val="0"/>
          <w:color w:val="auto"/>
          <w:spacing w:val="0"/>
          <w:kern w:val="0"/>
          <w:sz w:val="21"/>
          <w:szCs w:val="21"/>
          <w:lang w:val="en-US" w:eastAsia="zh-CN" w:bidi="ar-SA"/>
        </w:rPr>
        <w:t>违约责任</w:t>
      </w:r>
      <w:r>
        <w:rPr>
          <w:rFonts w:hint="eastAsia" w:ascii="宋体" w:hAnsi="宋体" w:eastAsia="宋体" w:cs="宋体"/>
          <w:i w:val="0"/>
          <w:caps w:val="0"/>
          <w:smallCaps w:val="0"/>
          <w:color w:val="auto"/>
          <w:spacing w:val="0"/>
          <w:kern w:val="0"/>
          <w:sz w:val="21"/>
          <w:szCs w:val="21"/>
          <w:lang w:val="en-US" w:eastAsia="zh-CN" w:bidi="ar-SA"/>
        </w:rPr>
        <w:t xml:space="preserve">：若因供方原因延期交货，供方应承担违约责任，每推迟一天扣供方总货款的5‰违约金。违约金累计总金额不超过合同总金额的30%。逾期交货超过 </w:t>
      </w:r>
      <w:r>
        <w:rPr>
          <w:rFonts w:hint="eastAsia" w:ascii="宋体" w:hAnsi="宋体" w:eastAsia="宋体" w:cs="宋体"/>
          <w:b/>
          <w:bCs/>
          <w:i w:val="0"/>
          <w:caps w:val="0"/>
          <w:smallCaps w:val="0"/>
          <w:color w:val="auto"/>
          <w:spacing w:val="0"/>
          <w:kern w:val="0"/>
          <w:sz w:val="21"/>
          <w:szCs w:val="21"/>
          <w:u w:val="single"/>
          <w:lang w:val="en-US" w:eastAsia="zh-CN" w:bidi="ar-SA"/>
        </w:rPr>
        <w:t>二十</w:t>
      </w:r>
      <w:r>
        <w:rPr>
          <w:rFonts w:hint="eastAsia" w:ascii="宋体" w:hAnsi="宋体" w:eastAsia="宋体" w:cs="宋体"/>
          <w:i w:val="0"/>
          <w:caps w:val="0"/>
          <w:smallCaps w:val="0"/>
          <w:color w:val="auto"/>
          <w:spacing w:val="0"/>
          <w:kern w:val="0"/>
          <w:sz w:val="21"/>
          <w:szCs w:val="21"/>
          <w:lang w:val="en-US" w:eastAsia="zh-CN" w:bidi="ar-SA"/>
        </w:rPr>
        <w:t>个工作日，视为供方交货不能，需方有权终止合同，终止合同后，供方支付违约金，同时需方保留进一步索赔的权利,如因需方原因造成的推迟，供货周期相应顺延。</w:t>
      </w:r>
    </w:p>
    <w:p w14:paraId="01D2E553">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八、</w:t>
      </w:r>
      <w:r>
        <w:rPr>
          <w:rFonts w:hint="eastAsia" w:ascii="宋体" w:hAnsi="宋体" w:eastAsia="宋体" w:cs="宋体"/>
          <w:b/>
          <w:bCs/>
          <w:i w:val="0"/>
          <w:caps w:val="0"/>
          <w:smallCaps w:val="0"/>
          <w:color w:val="auto"/>
          <w:spacing w:val="0"/>
          <w:kern w:val="0"/>
          <w:sz w:val="21"/>
          <w:szCs w:val="21"/>
          <w:lang w:val="en-US" w:eastAsia="zh-CN" w:bidi="ar-SA"/>
        </w:rPr>
        <w:t>解决合同纠纷的方式</w:t>
      </w:r>
      <w:r>
        <w:rPr>
          <w:rFonts w:hint="eastAsia" w:ascii="宋体" w:hAnsi="宋体" w:eastAsia="宋体" w:cs="宋体"/>
          <w:i w:val="0"/>
          <w:caps w:val="0"/>
          <w:smallCaps w:val="0"/>
          <w:color w:val="auto"/>
          <w:spacing w:val="0"/>
          <w:kern w:val="0"/>
          <w:sz w:val="21"/>
          <w:szCs w:val="21"/>
          <w:lang w:val="en-US" w:eastAsia="zh-CN" w:bidi="ar-SA"/>
        </w:rPr>
        <w:t>：双方协商解决，协商不成，向衢州市智造新城人民法院诉讼解决。</w:t>
      </w:r>
    </w:p>
    <w:p w14:paraId="76C8A3A9">
      <w:pPr>
        <w:keepNext w:val="0"/>
        <w:keepLines w:val="0"/>
        <w:pageBreakBefore w:val="0"/>
        <w:kinsoku/>
        <w:wordWrap/>
        <w:overflowPunct/>
        <w:topLinePunct w:val="0"/>
        <w:autoSpaceDE/>
        <w:autoSpaceDN/>
        <w:bidi w:val="0"/>
        <w:spacing w:line="360" w:lineRule="auto"/>
        <w:jc w:val="both"/>
        <w:rPr>
          <w:rFonts w:hint="eastAsia" w:ascii="宋体" w:hAnsi="宋体" w:eastAsia="宋体" w:cs="宋体"/>
          <w:b/>
          <w:bCs/>
          <w:i w:val="0"/>
          <w:caps w:val="0"/>
          <w:smallCaps w:val="0"/>
          <w:color w:val="auto"/>
          <w:spacing w:val="0"/>
          <w:kern w:val="0"/>
          <w:sz w:val="30"/>
          <w:szCs w:val="30"/>
          <w:lang w:val="en-US" w:eastAsia="zh-CN" w:bidi="ar-SA"/>
        </w:rPr>
      </w:pPr>
    </w:p>
    <w:p w14:paraId="3E8E54BF">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b/>
          <w:bCs/>
          <w:i w:val="0"/>
          <w:caps w:val="0"/>
          <w:smallCaps w:val="0"/>
          <w:color w:val="auto"/>
          <w:spacing w:val="0"/>
          <w:kern w:val="0"/>
          <w:sz w:val="30"/>
          <w:szCs w:val="30"/>
          <w:lang w:val="en-US" w:eastAsia="zh-CN" w:bidi="ar-SA"/>
        </w:rPr>
      </w:pPr>
      <w:r>
        <w:rPr>
          <w:rFonts w:hint="eastAsia" w:ascii="宋体" w:hAnsi="宋体" w:eastAsia="宋体" w:cs="宋体"/>
          <w:b/>
          <w:bCs/>
          <w:i w:val="0"/>
          <w:caps w:val="0"/>
          <w:smallCaps w:val="0"/>
          <w:color w:val="auto"/>
          <w:spacing w:val="0"/>
          <w:kern w:val="0"/>
          <w:sz w:val="30"/>
          <w:szCs w:val="30"/>
          <w:lang w:val="en-US" w:eastAsia="zh-CN" w:bidi="ar-SA"/>
        </w:rPr>
        <w:t>第二章  竞争性询比价办法</w:t>
      </w:r>
    </w:p>
    <w:p w14:paraId="510A68E4">
      <w:pPr>
        <w:keepNext w:val="0"/>
        <w:keepLines w:val="0"/>
        <w:pageBreakBefore w:val="0"/>
        <w:kinsoku/>
        <w:wordWrap/>
        <w:overflowPunct/>
        <w:topLinePunct w:val="0"/>
        <w:autoSpaceDE/>
        <w:autoSpaceDN/>
        <w:bidi w:val="0"/>
        <w:adjustRightInd w:val="0"/>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根据有关法律法规，结合本项目的实际，按照公正、公平、科学、择优的原则选择中标人，特制定本办法。</w:t>
      </w:r>
    </w:p>
    <w:p w14:paraId="10DC3D33">
      <w:pPr>
        <w:keepNext w:val="0"/>
        <w:keepLines w:val="0"/>
        <w:pageBreakBefore w:val="0"/>
        <w:kinsoku/>
        <w:wordWrap/>
        <w:overflowPunct/>
        <w:topLinePunct w:val="0"/>
        <w:autoSpaceDE/>
        <w:autoSpaceDN/>
        <w:bidi w:val="0"/>
        <w:snapToGrid w:val="0"/>
        <w:spacing w:line="360" w:lineRule="auto"/>
        <w:rPr>
          <w:rFonts w:hint="eastAsia" w:ascii="宋体" w:hAnsi="宋体" w:eastAsia="宋体" w:cs="宋体"/>
          <w:b/>
          <w:bCs/>
          <w:color w:val="auto"/>
          <w:szCs w:val="21"/>
          <w:lang w:eastAsia="zh-CN"/>
        </w:rPr>
      </w:pPr>
      <w:r>
        <w:rPr>
          <w:rFonts w:hint="eastAsia" w:ascii="宋体" w:hAnsi="宋体" w:eastAsia="宋体" w:cs="宋体"/>
          <w:b/>
          <w:bCs/>
          <w:color w:val="auto"/>
          <w:szCs w:val="21"/>
          <w:lang w:val="en-US" w:eastAsia="zh-CN"/>
        </w:rPr>
        <w:t>1</w:t>
      </w:r>
      <w:r>
        <w:rPr>
          <w:rFonts w:hint="eastAsia" w:ascii="宋体" w:hAnsi="宋体" w:eastAsia="宋体" w:cs="宋体"/>
          <w:b/>
          <w:bCs/>
          <w:color w:val="auto"/>
          <w:szCs w:val="21"/>
        </w:rPr>
        <w:t>、</w:t>
      </w:r>
      <w:r>
        <w:rPr>
          <w:rFonts w:hint="eastAsia" w:ascii="宋体" w:hAnsi="宋体" w:eastAsia="宋体" w:cs="宋体"/>
          <w:b/>
          <w:bCs/>
          <w:color w:val="auto"/>
          <w:szCs w:val="21"/>
          <w:lang w:eastAsia="zh-CN"/>
        </w:rPr>
        <w:t>竞争性询比价</w:t>
      </w:r>
      <w:r>
        <w:rPr>
          <w:rFonts w:hint="eastAsia" w:ascii="宋体" w:hAnsi="宋体" w:eastAsia="宋体" w:cs="宋体"/>
          <w:b/>
          <w:bCs/>
          <w:color w:val="auto"/>
          <w:szCs w:val="21"/>
        </w:rPr>
        <w:t>组</w:t>
      </w:r>
      <w:r>
        <w:rPr>
          <w:rFonts w:hint="eastAsia" w:ascii="宋体" w:hAnsi="宋体" w:eastAsia="宋体" w:cs="宋体"/>
          <w:b/>
          <w:bCs/>
          <w:color w:val="auto"/>
          <w:szCs w:val="21"/>
          <w:lang w:eastAsia="zh-CN"/>
        </w:rPr>
        <w:t>织</w:t>
      </w:r>
    </w:p>
    <w:p w14:paraId="35B999E8">
      <w:pPr>
        <w:keepNext w:val="0"/>
        <w:keepLines w:val="0"/>
        <w:pageBreakBefore w:val="0"/>
        <w:kinsoku/>
        <w:wordWrap/>
        <w:overflowPunct/>
        <w:topLinePunct w:val="0"/>
        <w:autoSpaceDE/>
        <w:autoSpaceDN/>
        <w:bidi w:val="0"/>
        <w:snapToGrid w:val="0"/>
        <w:spacing w:line="360" w:lineRule="auto"/>
        <w:rPr>
          <w:rFonts w:hint="eastAsia" w:ascii="宋体" w:hAnsi="宋体" w:eastAsia="宋体" w:cs="宋体"/>
          <w:color w:val="auto"/>
          <w:szCs w:val="21"/>
        </w:rPr>
      </w:pPr>
      <w:r>
        <w:rPr>
          <w:rFonts w:hint="eastAsia" w:ascii="宋体" w:hAnsi="宋体" w:eastAsia="宋体" w:cs="宋体"/>
          <w:b/>
          <w:bCs/>
          <w:color w:val="auto"/>
          <w:szCs w:val="21"/>
          <w:lang w:val="en-US" w:eastAsia="zh-CN"/>
        </w:rPr>
        <w:t>1.1</w:t>
      </w:r>
      <w:r>
        <w:rPr>
          <w:rFonts w:hint="eastAsia" w:ascii="宋体" w:hAnsi="宋体" w:eastAsia="宋体" w:cs="宋体"/>
          <w:color w:val="auto"/>
          <w:szCs w:val="21"/>
          <w:lang w:eastAsia="zh-CN"/>
        </w:rPr>
        <w:t>竞争性询比价</w:t>
      </w:r>
      <w:r>
        <w:rPr>
          <w:rFonts w:hint="eastAsia" w:ascii="宋体" w:hAnsi="宋体" w:eastAsia="宋体" w:cs="宋体"/>
          <w:color w:val="auto"/>
          <w:szCs w:val="21"/>
        </w:rPr>
        <w:t>工作由</w:t>
      </w:r>
      <w:r>
        <w:rPr>
          <w:rFonts w:hint="eastAsia" w:ascii="宋体" w:hAnsi="宋体" w:eastAsia="宋体" w:cs="宋体"/>
          <w:color w:val="auto"/>
          <w:szCs w:val="21"/>
          <w:lang w:eastAsia="zh-CN"/>
        </w:rPr>
        <w:t>竞争性询比价</w:t>
      </w:r>
      <w:r>
        <w:rPr>
          <w:rFonts w:hint="eastAsia" w:ascii="宋体" w:hAnsi="宋体" w:eastAsia="宋体" w:cs="宋体"/>
          <w:color w:val="auto"/>
          <w:szCs w:val="21"/>
        </w:rPr>
        <w:t>委员会负责。</w:t>
      </w:r>
      <w:r>
        <w:rPr>
          <w:rFonts w:hint="eastAsia" w:ascii="宋体" w:hAnsi="宋体" w:eastAsia="宋体" w:cs="宋体"/>
          <w:color w:val="auto"/>
          <w:szCs w:val="21"/>
          <w:lang w:eastAsia="zh-CN"/>
        </w:rPr>
        <w:t>竞争性询比价</w:t>
      </w:r>
      <w:r>
        <w:rPr>
          <w:rFonts w:hint="eastAsia" w:ascii="宋体" w:hAnsi="宋体" w:eastAsia="宋体" w:cs="宋体"/>
          <w:color w:val="auto"/>
          <w:szCs w:val="21"/>
        </w:rPr>
        <w:t>委员会由</w:t>
      </w:r>
      <w:r>
        <w:rPr>
          <w:rFonts w:hint="eastAsia" w:ascii="宋体" w:hAnsi="宋体" w:eastAsia="宋体" w:cs="宋体"/>
          <w:color w:val="auto"/>
          <w:szCs w:val="21"/>
          <w:lang w:eastAsia="zh-CN"/>
        </w:rPr>
        <w:t>采购人</w:t>
      </w:r>
      <w:r>
        <w:rPr>
          <w:rFonts w:hint="eastAsia" w:ascii="宋体" w:hAnsi="宋体" w:eastAsia="宋体" w:cs="宋体"/>
          <w:color w:val="auto"/>
          <w:szCs w:val="21"/>
        </w:rPr>
        <w:t>的代表和技术、经济等方面的专家组成，成员人数为三人及以上单数。</w:t>
      </w:r>
    </w:p>
    <w:p w14:paraId="0B470812">
      <w:pPr>
        <w:keepNext w:val="0"/>
        <w:keepLines w:val="0"/>
        <w:pageBreakBefore w:val="0"/>
        <w:widowControl/>
        <w:suppressLineNumbers w:val="0"/>
        <w:kinsoku/>
        <w:wordWrap/>
        <w:overflowPunct/>
        <w:topLinePunct w:val="0"/>
        <w:autoSpaceDE/>
        <w:autoSpaceDN/>
        <w:bidi w:val="0"/>
        <w:spacing w:before="75" w:beforeAutospacing="0" w:after="75" w:afterAutospacing="0" w:line="360" w:lineRule="auto"/>
        <w:ind w:right="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b/>
          <w:bCs/>
          <w:i w:val="0"/>
          <w:caps w:val="0"/>
          <w:smallCaps w:val="0"/>
          <w:color w:val="auto"/>
          <w:spacing w:val="0"/>
          <w:kern w:val="0"/>
          <w:sz w:val="21"/>
          <w:szCs w:val="21"/>
          <w:lang w:val="en-US" w:eastAsia="zh-CN" w:bidi="ar-SA"/>
        </w:rPr>
        <w:t>1.2</w:t>
      </w:r>
      <w:r>
        <w:rPr>
          <w:rFonts w:hint="eastAsia" w:ascii="宋体" w:hAnsi="宋体" w:eastAsia="宋体" w:cs="宋体"/>
          <w:color w:val="auto"/>
          <w:szCs w:val="21"/>
          <w:lang w:eastAsia="zh-CN"/>
        </w:rPr>
        <w:t>竞争性询比价</w:t>
      </w:r>
      <w:r>
        <w:rPr>
          <w:rFonts w:hint="eastAsia" w:ascii="宋体" w:hAnsi="宋体" w:eastAsia="宋体" w:cs="宋体"/>
          <w:i w:val="0"/>
          <w:caps w:val="0"/>
          <w:smallCaps w:val="0"/>
          <w:color w:val="auto"/>
          <w:spacing w:val="0"/>
          <w:kern w:val="0"/>
          <w:sz w:val="21"/>
          <w:szCs w:val="21"/>
          <w:lang w:val="en-US" w:eastAsia="zh-CN" w:bidi="ar-SA"/>
        </w:rPr>
        <w:t>小组按照平等、客观、公正的原则，进行综合分析评定，实质上响应竞争性询比价管理办法的，要求并有履行合同能力的报价最低的竞争性询比价单位将被确定为成交候选人，成交价格以公示结束，发出成交通知书时开始生效（公示期3天）。</w:t>
      </w:r>
    </w:p>
    <w:p w14:paraId="1A1D3027">
      <w:pPr>
        <w:keepNext w:val="0"/>
        <w:keepLines w:val="0"/>
        <w:pageBreakBefore w:val="0"/>
        <w:numPr>
          <w:ilvl w:val="0"/>
          <w:numId w:val="3"/>
        </w:numPr>
        <w:kinsoku/>
        <w:wordWrap/>
        <w:overflowPunct/>
        <w:topLinePunct w:val="0"/>
        <w:autoSpaceDE/>
        <w:autoSpaceDN/>
        <w:bidi w:val="0"/>
        <w:adjustRightInd/>
        <w:spacing w:line="360" w:lineRule="auto"/>
        <w:rPr>
          <w:rFonts w:hint="eastAsia" w:ascii="宋体" w:hAnsi="宋体" w:eastAsia="宋体" w:cs="宋体"/>
          <w:b/>
          <w:bCs/>
          <w:i w:val="0"/>
          <w:caps w:val="0"/>
          <w:smallCaps w:val="0"/>
          <w:color w:val="auto"/>
          <w:spacing w:val="0"/>
          <w:kern w:val="0"/>
          <w:sz w:val="21"/>
          <w:szCs w:val="21"/>
          <w:lang w:val="en-US" w:eastAsia="zh-CN"/>
        </w:rPr>
      </w:pPr>
      <w:r>
        <w:rPr>
          <w:rFonts w:hint="eastAsia" w:ascii="宋体" w:hAnsi="宋体" w:eastAsia="宋体" w:cs="宋体"/>
          <w:b/>
          <w:bCs/>
          <w:i w:val="0"/>
          <w:caps w:val="0"/>
          <w:smallCaps w:val="0"/>
          <w:color w:val="auto"/>
          <w:spacing w:val="0"/>
          <w:kern w:val="0"/>
          <w:sz w:val="21"/>
          <w:szCs w:val="21"/>
          <w:lang w:val="en-US" w:eastAsia="zh-CN"/>
        </w:rPr>
        <w:t>竞争性询比价程序</w:t>
      </w:r>
    </w:p>
    <w:p w14:paraId="271B336E">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2.1</w:t>
      </w:r>
      <w:r>
        <w:rPr>
          <w:rFonts w:hint="eastAsia" w:ascii="宋体" w:hAnsi="宋体" w:eastAsia="宋体" w:cs="宋体"/>
          <w:i w:val="0"/>
          <w:caps w:val="0"/>
          <w:color w:val="auto"/>
          <w:spacing w:val="0"/>
          <w:kern w:val="0"/>
          <w:sz w:val="21"/>
          <w:szCs w:val="21"/>
          <w:lang w:val="en-US" w:eastAsia="zh-CN" w:bidi="ar"/>
        </w:rPr>
        <w:t>本次竞争性询比价采购以二轮的方式进行。因货物使用环境情况复杂，各潜在供应商需要提供商务报价、技术文件（包括但不限于原材料信息、制造工艺、技术图纸、制造业绩等），</w:t>
      </w:r>
      <w:r>
        <w:rPr>
          <w:rFonts w:hint="eastAsia" w:ascii="宋体" w:hAnsi="宋体" w:cs="宋体"/>
          <w:i w:val="0"/>
          <w:caps w:val="0"/>
          <w:color w:val="auto"/>
          <w:spacing w:val="0"/>
          <w:kern w:val="0"/>
          <w:sz w:val="21"/>
          <w:szCs w:val="21"/>
          <w:lang w:val="en-US" w:eastAsia="zh-CN" w:bidi="ar"/>
        </w:rPr>
        <w:t>且</w:t>
      </w:r>
      <w:r>
        <w:rPr>
          <w:rFonts w:hint="eastAsia" w:ascii="宋体" w:hAnsi="宋体" w:eastAsia="宋体" w:cs="宋体"/>
          <w:b w:val="0"/>
          <w:bCs w:val="0"/>
          <w:i w:val="0"/>
          <w:caps w:val="0"/>
          <w:smallCaps w:val="0"/>
          <w:color w:val="000000"/>
          <w:spacing w:val="0"/>
          <w:kern w:val="0"/>
          <w:sz w:val="21"/>
          <w:szCs w:val="21"/>
          <w:lang w:val="en-US" w:eastAsia="zh-CN"/>
        </w:rPr>
        <w:t>技术方案得到技术代表确认认可，</w:t>
      </w:r>
      <w:r>
        <w:rPr>
          <w:rFonts w:hint="eastAsia" w:ascii="宋体" w:hAnsi="宋体" w:eastAsia="宋体" w:cs="宋体"/>
          <w:b w:val="0"/>
          <w:bCs w:val="0"/>
          <w:i w:val="0"/>
          <w:caps w:val="0"/>
          <w:smallCaps w:val="0"/>
          <w:color w:val="000000"/>
          <w:spacing w:val="0"/>
          <w:kern w:val="0"/>
          <w:sz w:val="21"/>
          <w:szCs w:val="21"/>
          <w:lang w:val="en-US" w:eastAsia="zh-CN"/>
        </w:rPr>
        <w:t>再选择价格最低供应商来进行商务评分依据。</w:t>
      </w:r>
    </w:p>
    <w:p w14:paraId="0E34DC74">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2.2第一轮竞争性询比价</w:t>
      </w:r>
      <w:r>
        <w:rPr>
          <w:rFonts w:hint="eastAsia" w:ascii="宋体" w:hAnsi="宋体" w:eastAsia="宋体" w:cs="宋体"/>
          <w:b/>
          <w:color w:val="auto"/>
          <w:szCs w:val="21"/>
          <w:lang w:eastAsia="zh-CN"/>
        </w:rPr>
        <w:t>，</w:t>
      </w:r>
      <w:r>
        <w:rPr>
          <w:rFonts w:hint="eastAsia" w:ascii="宋体" w:hAnsi="宋体" w:eastAsia="宋体" w:cs="宋体"/>
          <w:i w:val="0"/>
          <w:caps w:val="0"/>
          <w:color w:val="auto"/>
          <w:spacing w:val="0"/>
          <w:kern w:val="0"/>
          <w:sz w:val="21"/>
          <w:szCs w:val="21"/>
          <w:lang w:val="en-US" w:eastAsia="zh-CN" w:bidi="ar"/>
        </w:rPr>
        <w:t>全部有效竞争性询比价单位在截止时间前，在中国化工云商网上进行报价，有效竞争性询比价单位≥5家时，首轮竞争性询比价中按报价由低到高取前五名，进入第二轮竞争性询比价；有效竞争性询比价单位&lt;5家时，参与首轮竞争性询比价供应商全部进入第二轮竞争性询比价。进入第二轮竞争性询比价的供应商所提供的技术文件（原材料、制造工艺、技术图纸等）需要获得采购人的确认。</w:t>
      </w:r>
    </w:p>
    <w:p w14:paraId="6F8F47BE">
      <w:pPr>
        <w:keepNext w:val="0"/>
        <w:keepLines w:val="0"/>
        <w:pageBreakBefore w:val="0"/>
        <w:kinsoku/>
        <w:wordWrap/>
        <w:overflowPunct/>
        <w:topLinePunct w:val="0"/>
        <w:autoSpaceDE/>
        <w:autoSpaceDN/>
        <w:bidi w:val="0"/>
        <w:adjustRightInd/>
        <w:spacing w:line="360" w:lineRule="auto"/>
        <w:ind w:firstLine="420" w:firstLineChars="200"/>
        <w:rPr>
          <w:rFonts w:hint="default"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2.3本次提供的货物务必须是全新制造的，不得使用利旧/陈旧货物或材料制造。</w:t>
      </w:r>
    </w:p>
    <w:p w14:paraId="40889F3A">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eastAsia="宋体" w:cs="宋体"/>
          <w:i w:val="0"/>
          <w:caps w:val="0"/>
          <w:color w:val="0000FF"/>
          <w:spacing w:val="0"/>
          <w:kern w:val="0"/>
          <w:sz w:val="21"/>
          <w:szCs w:val="21"/>
          <w:lang w:val="en-US" w:eastAsia="zh-CN" w:bidi="ar"/>
        </w:rPr>
      </w:pPr>
      <w:r>
        <w:rPr>
          <w:rFonts w:hint="eastAsia" w:ascii="宋体" w:hAnsi="宋体" w:eastAsia="宋体" w:cs="宋体"/>
          <w:i w:val="0"/>
          <w:caps w:val="0"/>
          <w:color w:val="0000FF"/>
          <w:spacing w:val="0"/>
          <w:kern w:val="0"/>
          <w:sz w:val="21"/>
          <w:szCs w:val="21"/>
          <w:lang w:val="en-US" w:eastAsia="zh-CN" w:bidi="ar"/>
        </w:rPr>
        <w:t>2.3如报价中出现单个规格的单价与总价有异议时，以单价为基准，复核总价。</w:t>
      </w:r>
    </w:p>
    <w:p w14:paraId="7E72575A">
      <w:pPr>
        <w:keepNext w:val="0"/>
        <w:keepLines w:val="0"/>
        <w:pageBreakBefore w:val="0"/>
        <w:numPr>
          <w:ilvl w:val="0"/>
          <w:numId w:val="0"/>
        </w:numPr>
        <w:kinsoku/>
        <w:wordWrap/>
        <w:overflowPunct/>
        <w:topLinePunct w:val="0"/>
        <w:autoSpaceDE/>
        <w:autoSpaceDN/>
        <w:bidi w:val="0"/>
        <w:adjustRightInd/>
        <w:spacing w:line="360" w:lineRule="auto"/>
        <w:ind w:firstLine="420"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2.5第二轮竞争性询比价,</w:t>
      </w:r>
      <w:r>
        <w:rPr>
          <w:rFonts w:hint="eastAsia" w:ascii="宋体" w:hAnsi="宋体" w:eastAsia="宋体" w:cs="宋体"/>
          <w:b w:val="0"/>
          <w:bCs w:val="0"/>
          <w:i w:val="0"/>
          <w:caps w:val="0"/>
          <w:color w:val="auto"/>
          <w:spacing w:val="0"/>
          <w:kern w:val="0"/>
          <w:sz w:val="21"/>
          <w:szCs w:val="21"/>
          <w:lang w:val="en-US" w:eastAsia="zh-CN" w:bidi="ar"/>
        </w:rPr>
        <w:t>是第一轮竞争性询比价结束后</w:t>
      </w:r>
      <w:r>
        <w:rPr>
          <w:rFonts w:hint="eastAsia" w:ascii="宋体" w:hAnsi="宋体" w:eastAsia="宋体" w:cs="宋体"/>
          <w:i w:val="0"/>
          <w:caps w:val="0"/>
          <w:color w:val="auto"/>
          <w:spacing w:val="0"/>
          <w:kern w:val="0"/>
          <w:sz w:val="21"/>
          <w:szCs w:val="21"/>
          <w:lang w:val="en-US" w:eastAsia="zh-CN" w:bidi="ar"/>
        </w:rPr>
        <w:t>，所有有效报价中的最低报价将作为第二轮竞争性询比价的最高限价执行，有资格进入第二轮竞争性询比价的单位根据短信或电话通知的时间要求，在网上进行第二轮报价，价格不得高于最高限价，否则报价无效。若在二轮竞争性询比价中，出现无效报价而造成成交侯选人数量不足的情况，则返回上一程序，以首次竞争性询比价结果作为成交侯选人的推荐依据。</w:t>
      </w:r>
    </w:p>
    <w:p w14:paraId="73D432DC">
      <w:pPr>
        <w:keepNext w:val="0"/>
        <w:keepLines w:val="0"/>
        <w:pageBreakBefore w:val="0"/>
        <w:numPr>
          <w:ilvl w:val="0"/>
          <w:numId w:val="0"/>
        </w:numPr>
        <w:kinsoku/>
        <w:wordWrap/>
        <w:overflowPunct/>
        <w:topLinePunct w:val="0"/>
        <w:autoSpaceDE/>
        <w:autoSpaceDN/>
        <w:bidi w:val="0"/>
        <w:adjustRightInd/>
        <w:spacing w:line="360" w:lineRule="auto"/>
        <w:ind w:leftChars="0"/>
        <w:rPr>
          <w:rFonts w:hint="eastAsia" w:ascii="宋体" w:hAnsi="宋体" w:eastAsia="宋体" w:cs="宋体"/>
          <w:b/>
          <w:bCs/>
          <w:color w:val="auto"/>
          <w:szCs w:val="21"/>
          <w:lang w:eastAsia="zh-CN"/>
        </w:rPr>
      </w:pPr>
      <w:r>
        <w:rPr>
          <w:rFonts w:hint="eastAsia" w:ascii="宋体" w:hAnsi="宋体" w:eastAsia="宋体" w:cs="宋体"/>
          <w:b/>
          <w:bCs/>
          <w:color w:val="auto"/>
          <w:szCs w:val="21"/>
          <w:lang w:val="en-US" w:eastAsia="zh-CN"/>
        </w:rPr>
        <w:t>3、</w:t>
      </w:r>
      <w:r>
        <w:rPr>
          <w:rFonts w:hint="eastAsia" w:ascii="宋体" w:hAnsi="宋体" w:eastAsia="宋体" w:cs="宋体"/>
          <w:b/>
          <w:bCs/>
          <w:color w:val="auto"/>
          <w:szCs w:val="21"/>
        </w:rPr>
        <w:t>成交候选人推荐方法为</w:t>
      </w:r>
      <w:r>
        <w:rPr>
          <w:rFonts w:hint="eastAsia" w:ascii="宋体" w:hAnsi="宋体" w:eastAsia="宋体" w:cs="宋体"/>
          <w:b/>
          <w:bCs/>
          <w:color w:val="auto"/>
          <w:szCs w:val="21"/>
          <w:lang w:eastAsia="zh-CN"/>
        </w:rPr>
        <w:t>；</w:t>
      </w:r>
    </w:p>
    <w:p w14:paraId="59ACD512">
      <w:pPr>
        <w:keepNext w:val="0"/>
        <w:keepLines w:val="0"/>
        <w:pageBreakBefore w:val="0"/>
        <w:kinsoku/>
        <w:wordWrap/>
        <w:overflowPunct/>
        <w:topLinePunct w:val="0"/>
        <w:autoSpaceDE/>
        <w:autoSpaceDN/>
        <w:bidi w:val="0"/>
        <w:adjustRightInd/>
        <w:spacing w:line="360" w:lineRule="auto"/>
        <w:ind w:firstLine="420" w:firstLineChars="200"/>
        <w:jc w:val="left"/>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竞争性询比价结束后按以下程序进行评标：</w:t>
      </w:r>
    </w:p>
    <w:p w14:paraId="3C179CCC">
      <w:pPr>
        <w:keepNext w:val="0"/>
        <w:keepLines w:val="0"/>
        <w:pageBreakBefore w:val="0"/>
        <w:widowControl/>
        <w:suppressLineNumbers w:val="0"/>
        <w:kinsoku/>
        <w:wordWrap/>
        <w:overflowPunct/>
        <w:topLinePunct w:val="0"/>
        <w:autoSpaceDE/>
        <w:autoSpaceDN/>
        <w:bidi w:val="0"/>
        <w:spacing w:line="360" w:lineRule="auto"/>
        <w:ind w:firstLine="420" w:firstLineChars="200"/>
        <w:jc w:val="left"/>
        <w:rPr>
          <w:rFonts w:hint="eastAsia" w:ascii="宋体" w:hAnsi="宋体" w:eastAsia="宋体" w:cs="宋体"/>
          <w:b/>
          <w:bCs/>
          <w:color w:val="000000"/>
          <w:sz w:val="30"/>
          <w:szCs w:val="30"/>
          <w:lang w:val="en-US" w:eastAsia="zh-CN"/>
        </w:rPr>
      </w:pPr>
      <w:r>
        <w:rPr>
          <w:rFonts w:hint="eastAsia" w:ascii="宋体" w:hAnsi="宋体" w:eastAsia="宋体" w:cs="宋体"/>
          <w:b w:val="0"/>
          <w:bCs w:val="0"/>
          <w:i w:val="0"/>
          <w:caps w:val="0"/>
          <w:color w:val="auto"/>
          <w:spacing w:val="0"/>
          <w:kern w:val="0"/>
          <w:sz w:val="21"/>
          <w:szCs w:val="21"/>
          <w:highlight w:val="none"/>
          <w:lang w:val="en-US" w:eastAsia="zh-CN" w:bidi="ar"/>
        </w:rPr>
        <w:t>在有效报价供应商中（技术方案得到采购技术代表确认）</w:t>
      </w:r>
      <w:r>
        <w:rPr>
          <w:rFonts w:hint="eastAsia" w:ascii="宋体" w:hAnsi="宋体" w:eastAsia="宋体" w:cs="宋体"/>
          <w:i w:val="0"/>
          <w:caps w:val="0"/>
          <w:smallCaps w:val="0"/>
          <w:color w:val="auto"/>
          <w:spacing w:val="0"/>
          <w:kern w:val="0"/>
          <w:sz w:val="21"/>
          <w:szCs w:val="21"/>
          <w:lang w:val="en-US" w:eastAsia="zh-CN"/>
        </w:rPr>
        <w:t>推荐一名交期最短，价格又最低的竞争性询比价单位为成交候选人，如出现交期最短而价格不是最低的情况，</w:t>
      </w:r>
      <w:r>
        <w:rPr>
          <w:rFonts w:hint="eastAsia" w:ascii="宋体" w:hAnsi="宋体" w:eastAsia="宋体" w:cs="宋体"/>
          <w:b w:val="0"/>
          <w:bCs w:val="0"/>
          <w:i w:val="0"/>
          <w:caps w:val="0"/>
          <w:smallCaps w:val="0"/>
          <w:color w:val="auto"/>
          <w:spacing w:val="0"/>
          <w:kern w:val="0"/>
          <w:sz w:val="21"/>
          <w:szCs w:val="21"/>
          <w:highlight w:val="none"/>
          <w:lang w:val="en-US" w:eastAsia="zh-CN"/>
        </w:rPr>
        <w:t>报价偏差在1%内以交期优先，万一出现</w:t>
      </w:r>
      <w:r>
        <w:rPr>
          <w:rFonts w:hint="eastAsia" w:ascii="宋体" w:hAnsi="宋体" w:eastAsia="宋体" w:cs="宋体"/>
          <w:i w:val="0"/>
          <w:caps w:val="0"/>
          <w:smallCaps w:val="0"/>
          <w:color w:val="auto"/>
          <w:spacing w:val="0"/>
          <w:kern w:val="0"/>
          <w:sz w:val="21"/>
          <w:szCs w:val="21"/>
          <w:lang w:val="en-US" w:eastAsia="zh-CN"/>
        </w:rPr>
        <w:t>两家竞争性询比价单位报价和交期都相同情况，由竞争性询比价专家组根据以往供货商供货使用情况（送货质量、交货率、处理质量响应及时度、交货能力）、成交候选人企业资质及生产能力情况选定其中一名为成交候选人。</w:t>
      </w:r>
    </w:p>
    <w:p w14:paraId="524BAAA0">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b/>
          <w:bCs/>
          <w:color w:val="000000"/>
          <w:sz w:val="30"/>
          <w:szCs w:val="30"/>
          <w:lang w:val="en-US" w:eastAsia="zh-CN"/>
        </w:rPr>
      </w:pPr>
    </w:p>
    <w:p w14:paraId="457C38F1">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b/>
          <w:bCs/>
          <w:color w:val="000000"/>
          <w:sz w:val="30"/>
          <w:szCs w:val="30"/>
        </w:rPr>
      </w:pPr>
      <w:r>
        <w:rPr>
          <w:rFonts w:hint="eastAsia" w:ascii="宋体" w:hAnsi="宋体" w:eastAsia="宋体" w:cs="宋体"/>
          <w:b/>
          <w:bCs/>
          <w:color w:val="000000"/>
          <w:sz w:val="30"/>
          <w:szCs w:val="30"/>
          <w:lang w:val="en-US" w:eastAsia="zh-CN"/>
        </w:rPr>
        <w:t>第三章  其它约定事项</w:t>
      </w:r>
    </w:p>
    <w:p w14:paraId="1E4A0C92">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货物在运输途中如有损坏由供方负全责。</w:t>
      </w:r>
    </w:p>
    <w:p w14:paraId="3FB279B8">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2、</w:t>
      </w:r>
      <w:r>
        <w:rPr>
          <w:rFonts w:hint="eastAsia" w:ascii="宋体" w:hAnsi="宋体" w:eastAsia="宋体" w:cs="宋体"/>
          <w:i w:val="0"/>
          <w:caps w:val="0"/>
          <w:smallCaps w:val="0"/>
          <w:color w:val="000000"/>
          <w:spacing w:val="0"/>
          <w:kern w:val="0"/>
          <w:sz w:val="21"/>
          <w:szCs w:val="21"/>
          <w:lang w:val="en-US" w:eastAsia="zh-CN"/>
        </w:rPr>
        <w:t>产品在进行各类试验和测试时（需提前通知需方），需方根据情况确定是否派人到场了解 、掌握产品质量。供方应提供包括制造、检验资料及试验方案等技术资料在内的工作便利。需方人员到场了解、掌握产品质量情况，并不免除或降低需方对产品质量的责任。</w:t>
      </w:r>
    </w:p>
    <w:p w14:paraId="56BAEE28">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i w:val="0"/>
          <w:caps w:val="0"/>
          <w:smallCaps w:val="0"/>
          <w:color w:val="000000"/>
          <w:spacing w:val="0"/>
          <w:kern w:val="0"/>
          <w:sz w:val="21"/>
          <w:szCs w:val="21"/>
          <w:lang w:val="en-US" w:eastAsia="zh-CN"/>
        </w:rPr>
        <w:t>、供方对质量负责的条件和期限：供方按附件上所有的要求或双方所确认要求、标准等向需方提供合格的产品。如需方收到货后，若发现质量、数量与合同不符，需方会及时向供方反馈，如情况属实，供方必须做调货或赔偿处理。所有发生的费用（包括检验费、换货费、仓储费和装卸费）均由供方承担。 </w:t>
      </w:r>
    </w:p>
    <w:p w14:paraId="679F3D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eastAsia="宋体" w:cs="宋体"/>
          <w:b/>
          <w:bCs/>
          <w:sz w:val="21"/>
          <w:szCs w:val="21"/>
          <w:lang w:val="en-US" w:eastAsia="zh-CN"/>
        </w:rPr>
        <w:t>4</w:t>
      </w:r>
      <w:r>
        <w:rPr>
          <w:rFonts w:hint="eastAsia" w:ascii="宋体" w:hAnsi="宋体" w:eastAsia="宋体" w:cs="宋体"/>
          <w:b/>
          <w:bCs/>
          <w:color w:val="auto"/>
          <w:sz w:val="21"/>
          <w:szCs w:val="21"/>
          <w:lang w:val="en-US" w:eastAsia="zh-CN"/>
        </w:rPr>
        <w:t>、</w:t>
      </w:r>
      <w:r>
        <w:rPr>
          <w:rFonts w:hint="eastAsia" w:ascii="宋体" w:hAnsi="宋体" w:eastAsia="宋体" w:cs="宋体"/>
          <w:b w:val="0"/>
          <w:bCs w:val="0"/>
          <w:color w:val="auto"/>
          <w:sz w:val="21"/>
          <w:szCs w:val="21"/>
          <w:lang w:val="en-US" w:eastAsia="zh-CN"/>
        </w:rPr>
        <w:t>以下所有竞争性询比价清单中标的物届时可能会根据实际采购情况进行方案微调，但其不会影响成交单价。</w:t>
      </w:r>
      <w:r>
        <w:rPr>
          <w:rFonts w:hint="eastAsia" w:ascii="宋体" w:hAnsi="宋体" w:eastAsia="宋体" w:cs="宋体"/>
          <w:b w:val="0"/>
          <w:bCs w:val="0"/>
          <w:i w:val="0"/>
          <w:caps w:val="0"/>
          <w:smallCaps w:val="0"/>
          <w:color w:val="FF0000"/>
          <w:spacing w:val="0"/>
          <w:kern w:val="0"/>
          <w:sz w:val="21"/>
          <w:szCs w:val="21"/>
          <w:lang w:val="en-US" w:eastAsia="zh-CN" w:bidi="ar-SA"/>
        </w:rPr>
        <w:t> </w:t>
      </w:r>
    </w:p>
    <w:p w14:paraId="4C3F7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eastAsia="宋体" w:cs="宋体"/>
          <w:b/>
          <w:bCs/>
          <w:i w:val="0"/>
          <w:caps w:val="0"/>
          <w:color w:val="FF0000"/>
          <w:spacing w:val="0"/>
          <w:kern w:val="0"/>
          <w:sz w:val="21"/>
          <w:szCs w:val="21"/>
          <w:lang w:val="en-US" w:eastAsia="zh-CN" w:bidi="ar"/>
        </w:rPr>
        <w:t>5</w:t>
      </w:r>
      <w:r>
        <w:rPr>
          <w:rFonts w:hint="eastAsia" w:ascii="宋体" w:hAnsi="宋体" w:eastAsia="宋体" w:cs="宋体"/>
          <w:b w:val="0"/>
          <w:bCs w:val="0"/>
          <w:i w:val="0"/>
          <w:caps w:val="0"/>
          <w:color w:val="FF0000"/>
          <w:spacing w:val="0"/>
          <w:kern w:val="0"/>
          <w:sz w:val="21"/>
          <w:szCs w:val="21"/>
          <w:lang w:val="en-US" w:eastAsia="zh-CN" w:bidi="ar"/>
        </w:rPr>
        <w:t>、如</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报价最高限价为2800000.00元，超过将不纳入评标范围</w:t>
      </w:r>
      <w:r>
        <w:rPr>
          <w:rFonts w:hint="eastAsia" w:ascii="宋体" w:hAnsi="宋体" w:eastAsia="宋体" w:cs="宋体"/>
          <w:b w:val="0"/>
          <w:bCs w:val="0"/>
          <w:i w:val="0"/>
          <w:caps w:val="0"/>
          <w:smallCaps w:val="0"/>
          <w:color w:val="FF0000"/>
          <w:spacing w:val="0"/>
          <w:kern w:val="0"/>
          <w:szCs w:val="21"/>
          <w:highlight w:val="none"/>
          <w:lang w:val="en-US" w:eastAsia="zh-CN"/>
        </w:rPr>
        <w:t>。</w:t>
      </w:r>
    </w:p>
    <w:p w14:paraId="26F086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eastAsia="宋体" w:cs="宋体"/>
          <w:b w:val="0"/>
          <w:bCs w:val="0"/>
          <w:i w:val="0"/>
          <w:caps w:val="0"/>
          <w:color w:val="auto"/>
          <w:spacing w:val="0"/>
          <w:kern w:val="0"/>
          <w:sz w:val="21"/>
          <w:szCs w:val="21"/>
          <w:lang w:val="en-US" w:eastAsia="zh-CN" w:bidi="ar"/>
        </w:rPr>
        <w:t>6、如中标人</w:t>
      </w:r>
      <w:r>
        <w:rPr>
          <w:rFonts w:hint="eastAsia" w:ascii="宋体" w:hAnsi="宋体" w:eastAsia="宋体" w:cs="宋体"/>
          <w:color w:val="auto"/>
          <w:sz w:val="21"/>
          <w:szCs w:val="21"/>
        </w:rPr>
        <w:t>不符合</w:t>
      </w:r>
      <w:r>
        <w:rPr>
          <w:rFonts w:hint="eastAsia" w:ascii="宋体" w:hAnsi="宋体" w:eastAsia="宋体" w:cs="宋体"/>
          <w:b w:val="0"/>
          <w:bCs w:val="0"/>
          <w:color w:val="auto"/>
          <w:kern w:val="0"/>
          <w:sz w:val="21"/>
          <w:szCs w:val="21"/>
          <w:shd w:val="solid" w:color="FFFFFF" w:fill="FFFFFF"/>
          <w:lang w:eastAsia="zh-CN" w:bidi="ar-SA"/>
        </w:rPr>
        <w:t>供应商</w:t>
      </w:r>
      <w:r>
        <w:rPr>
          <w:rFonts w:hint="eastAsia" w:ascii="宋体" w:hAnsi="宋体" w:eastAsia="宋体" w:cs="宋体"/>
          <w:b w:val="0"/>
          <w:bCs w:val="0"/>
          <w:i w:val="0"/>
          <w:iCs w:val="0"/>
          <w:caps w:val="0"/>
          <w:color w:val="auto"/>
          <w:spacing w:val="0"/>
          <w:kern w:val="0"/>
          <w:sz w:val="21"/>
          <w:szCs w:val="21"/>
          <w:lang w:val="en-US" w:eastAsia="zh-CN" w:bidi="ar"/>
        </w:rPr>
        <w:t>资格要求，</w:t>
      </w:r>
      <w:r>
        <w:rPr>
          <w:rFonts w:hint="eastAsia" w:ascii="宋体" w:hAnsi="宋体" w:eastAsia="宋体" w:cs="宋体"/>
          <w:color w:val="auto"/>
          <w:sz w:val="21"/>
          <w:szCs w:val="21"/>
        </w:rPr>
        <w:t>取消其中标结果</w:t>
      </w:r>
      <w:r>
        <w:rPr>
          <w:rFonts w:hint="eastAsia" w:ascii="宋体" w:hAnsi="宋体" w:eastAsia="宋体" w:cs="宋体"/>
          <w:color w:val="auto"/>
          <w:sz w:val="21"/>
          <w:szCs w:val="21"/>
          <w:lang w:eastAsia="zh-CN"/>
        </w:rPr>
        <w:t>。</w:t>
      </w:r>
    </w:p>
    <w:p w14:paraId="54FC427F">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b/>
          <w:bCs/>
          <w:i w:val="0"/>
          <w:caps w:val="0"/>
          <w:color w:val="000000"/>
          <w:spacing w:val="0"/>
          <w:kern w:val="0"/>
          <w:sz w:val="21"/>
          <w:szCs w:val="21"/>
          <w:lang w:val="en-US" w:eastAsia="zh-CN" w:bidi="ar"/>
        </w:rPr>
        <w:t>7</w:t>
      </w:r>
      <w:r>
        <w:rPr>
          <w:rFonts w:hint="eastAsia" w:ascii="宋体" w:hAnsi="宋体" w:eastAsia="宋体" w:cs="宋体"/>
          <w:i w:val="0"/>
          <w:caps w:val="0"/>
          <w:color w:val="000000"/>
          <w:spacing w:val="0"/>
          <w:kern w:val="0"/>
          <w:sz w:val="21"/>
          <w:szCs w:val="21"/>
          <w:lang w:val="en-US" w:eastAsia="zh-CN" w:bidi="ar"/>
        </w:rPr>
        <w:t>、投诉电话：0570-3091876，投诉邮箱:3091876@juhua.com.cn</w:t>
      </w:r>
    </w:p>
    <w:p w14:paraId="07017225">
      <w:pPr>
        <w:keepNext w:val="0"/>
        <w:keepLines w:val="0"/>
        <w:pageBreakBefore w:val="0"/>
        <w:kinsoku/>
        <w:wordWrap/>
        <w:overflowPunct/>
        <w:topLinePunct w:val="0"/>
        <w:autoSpaceDE/>
        <w:autoSpaceDN/>
        <w:bidi w:val="0"/>
        <w:spacing w:line="360" w:lineRule="auto"/>
        <w:rPr>
          <w:rFonts w:hint="default" w:ascii="宋体" w:hAnsi="宋体" w:eastAsia="宋体" w:cs="宋体"/>
          <w:i w:val="0"/>
          <w:caps w:val="0"/>
          <w:color w:val="auto"/>
          <w:spacing w:val="0"/>
          <w:kern w:val="0"/>
          <w:sz w:val="21"/>
          <w:szCs w:val="21"/>
          <w:highlight w:val="magenta"/>
          <w:lang w:val="en-US" w:eastAsia="zh-CN" w:bidi="ar"/>
        </w:rPr>
      </w:pPr>
      <w:r>
        <w:rPr>
          <w:rFonts w:hint="eastAsia" w:ascii="宋体" w:hAnsi="宋体" w:eastAsia="宋体" w:cs="宋体"/>
          <w:b/>
          <w:bCs/>
          <w:color w:val="000000"/>
          <w:szCs w:val="21"/>
          <w:lang w:val="en-US" w:eastAsia="zh-CN"/>
        </w:rPr>
        <w:t>8、</w:t>
      </w:r>
      <w:r>
        <w:rPr>
          <w:rFonts w:hint="eastAsia" w:ascii="宋体" w:hAnsi="宋体" w:eastAsia="宋体" w:cs="宋体"/>
          <w:i w:val="0"/>
          <w:caps w:val="0"/>
          <w:color w:val="000000"/>
          <w:spacing w:val="0"/>
          <w:kern w:val="0"/>
          <w:sz w:val="21"/>
          <w:szCs w:val="21"/>
          <w:lang w:val="en-US" w:eastAsia="zh-CN" w:bidi="ar"/>
        </w:rPr>
        <w:t>竞争性询比价时间安排及其他：</w:t>
      </w:r>
      <w:r>
        <w:rPr>
          <w:rFonts w:hint="eastAsia" w:ascii="宋体" w:hAnsi="宋体" w:eastAsia="宋体" w:cs="宋体"/>
          <w:i w:val="0"/>
          <w:caps w:val="0"/>
          <w:color w:val="auto"/>
          <w:spacing w:val="0"/>
          <w:kern w:val="0"/>
          <w:sz w:val="21"/>
          <w:szCs w:val="21"/>
          <w:highlight w:val="none"/>
          <w:lang w:val="en-US" w:eastAsia="zh-CN" w:bidi="ar"/>
        </w:rPr>
        <w:t>2025-10-2</w:t>
      </w:r>
      <w:r>
        <w:rPr>
          <w:rFonts w:hint="eastAsia" w:ascii="宋体" w:hAnsi="宋体" w:cs="宋体"/>
          <w:i w:val="0"/>
          <w:caps w:val="0"/>
          <w:color w:val="auto"/>
          <w:spacing w:val="0"/>
          <w:kern w:val="0"/>
          <w:sz w:val="21"/>
          <w:szCs w:val="21"/>
          <w:highlight w:val="none"/>
          <w:lang w:val="en-US" w:eastAsia="zh-CN" w:bidi="ar"/>
        </w:rPr>
        <w:t>8</w:t>
      </w:r>
    </w:p>
    <w:p w14:paraId="0DC0084A">
      <w:pPr>
        <w:keepNext w:val="0"/>
        <w:keepLines w:val="0"/>
        <w:pageBreakBefore w:val="0"/>
        <w:kinsoku/>
        <w:wordWrap/>
        <w:overflowPunct/>
        <w:topLinePunct w:val="0"/>
        <w:autoSpaceDE/>
        <w:autoSpaceDN/>
        <w:bidi w:val="0"/>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1)竞争性询比价方式:中国化工云商网二次竞争性询比价（www.ccccnet.com）。</w:t>
      </w:r>
    </w:p>
    <w:p w14:paraId="1C470664">
      <w:pPr>
        <w:keepNext w:val="0"/>
        <w:keepLines w:val="0"/>
        <w:pageBreakBefore w:val="0"/>
        <w:kinsoku/>
        <w:wordWrap/>
        <w:overflowPunct/>
        <w:topLinePunct w:val="0"/>
        <w:autoSpaceDE/>
        <w:autoSpaceDN/>
        <w:bidi w:val="0"/>
        <w:spacing w:line="360" w:lineRule="auto"/>
        <w:ind w:firstLine="210" w:firstLineChars="100"/>
        <w:rPr>
          <w:rFonts w:hint="default" w:ascii="宋体" w:hAnsi="宋体" w:eastAsia="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000000"/>
          <w:spacing w:val="0"/>
          <w:kern w:val="0"/>
          <w:sz w:val="21"/>
          <w:szCs w:val="21"/>
          <w:lang w:val="en-US" w:eastAsia="zh-CN" w:bidi="ar"/>
        </w:rPr>
        <w:t>2)发布时间：</w:t>
      </w:r>
      <w:r>
        <w:rPr>
          <w:rFonts w:hint="eastAsia" w:ascii="宋体" w:hAnsi="宋体" w:eastAsia="宋体" w:cs="宋体"/>
          <w:i w:val="0"/>
          <w:caps w:val="0"/>
          <w:color w:val="auto"/>
          <w:spacing w:val="0"/>
          <w:kern w:val="0"/>
          <w:sz w:val="21"/>
          <w:szCs w:val="21"/>
          <w:highlight w:val="none"/>
          <w:lang w:val="en-US" w:eastAsia="zh-CN" w:bidi="ar"/>
        </w:rPr>
        <w:t>2025-10-2</w:t>
      </w:r>
      <w:r>
        <w:rPr>
          <w:rFonts w:hint="eastAsia" w:ascii="宋体" w:hAnsi="宋体" w:cs="宋体"/>
          <w:i w:val="0"/>
          <w:caps w:val="0"/>
          <w:color w:val="auto"/>
          <w:spacing w:val="0"/>
          <w:kern w:val="0"/>
          <w:sz w:val="21"/>
          <w:szCs w:val="21"/>
          <w:highlight w:val="none"/>
          <w:lang w:val="en-US" w:eastAsia="zh-CN" w:bidi="ar"/>
        </w:rPr>
        <w:t>8</w:t>
      </w:r>
    </w:p>
    <w:p w14:paraId="6BA18068">
      <w:pPr>
        <w:keepNext w:val="0"/>
        <w:keepLines w:val="0"/>
        <w:pageBreakBefore w:val="0"/>
        <w:kinsoku/>
        <w:wordWrap/>
        <w:overflowPunct/>
        <w:topLinePunct w:val="0"/>
        <w:autoSpaceDE/>
        <w:autoSpaceDN/>
        <w:bidi w:val="0"/>
        <w:spacing w:line="360" w:lineRule="auto"/>
        <w:ind w:firstLine="210" w:firstLineChars="100"/>
        <w:rPr>
          <w:rFonts w:hint="default" w:ascii="宋体" w:hAnsi="宋体" w:eastAsia="宋体" w:cs="宋体"/>
          <w:i w:val="0"/>
          <w:caps w:val="0"/>
          <w:color w:val="FF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3）首次竞争性询比价截止时间</w:t>
      </w:r>
      <w:r>
        <w:rPr>
          <w:rFonts w:hint="eastAsia" w:ascii="宋体" w:hAnsi="宋体" w:eastAsia="宋体" w:cs="宋体"/>
          <w:i w:val="0"/>
          <w:caps w:val="0"/>
          <w:color w:val="000000"/>
          <w:spacing w:val="0"/>
          <w:kern w:val="0"/>
          <w:sz w:val="21"/>
          <w:szCs w:val="21"/>
          <w:highlight w:val="none"/>
          <w:lang w:val="en-US" w:eastAsia="zh-CN" w:bidi="ar"/>
        </w:rPr>
        <w:t>:</w:t>
      </w:r>
      <w:r>
        <w:rPr>
          <w:rFonts w:hint="eastAsia" w:ascii="宋体" w:hAnsi="宋体" w:eastAsia="宋体" w:cs="宋体"/>
          <w:i w:val="0"/>
          <w:caps w:val="0"/>
          <w:color w:val="auto"/>
          <w:spacing w:val="0"/>
          <w:kern w:val="0"/>
          <w:sz w:val="21"/>
          <w:szCs w:val="21"/>
          <w:highlight w:val="none"/>
          <w:lang w:val="en-US" w:eastAsia="zh-CN" w:bidi="ar"/>
        </w:rPr>
        <w:t>2025-10-</w:t>
      </w:r>
      <w:r>
        <w:rPr>
          <w:rFonts w:hint="eastAsia" w:ascii="宋体" w:hAnsi="宋体" w:cs="宋体"/>
          <w:i w:val="0"/>
          <w:caps w:val="0"/>
          <w:color w:val="auto"/>
          <w:spacing w:val="0"/>
          <w:kern w:val="0"/>
          <w:sz w:val="21"/>
          <w:szCs w:val="21"/>
          <w:highlight w:val="none"/>
          <w:lang w:val="en-US" w:eastAsia="zh-CN" w:bidi="ar"/>
        </w:rPr>
        <w:t>31</w:t>
      </w:r>
    </w:p>
    <w:p w14:paraId="6A1E2B62">
      <w:pPr>
        <w:keepNext w:val="0"/>
        <w:keepLines w:val="0"/>
        <w:pageBreakBefore w:val="0"/>
        <w:kinsoku/>
        <w:wordWrap/>
        <w:overflowPunct/>
        <w:topLinePunct w:val="0"/>
        <w:autoSpaceDE/>
        <w:autoSpaceDN/>
        <w:bidi w:val="0"/>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4）联系方式：</w:t>
      </w:r>
    </w:p>
    <w:p w14:paraId="768C0A6E">
      <w:pPr>
        <w:keepNext w:val="0"/>
        <w:keepLines w:val="0"/>
        <w:pageBreakBefore w:val="0"/>
        <w:kinsoku/>
        <w:wordWrap/>
        <w:overflowPunct/>
        <w:topLinePunct w:val="0"/>
        <w:autoSpaceDE/>
        <w:autoSpaceDN/>
        <w:bidi w:val="0"/>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商务联系人:常乐  </w:t>
      </w:r>
    </w:p>
    <w:p w14:paraId="6821EE7E">
      <w:pPr>
        <w:keepNext w:val="0"/>
        <w:keepLines w:val="0"/>
        <w:pageBreakBefore w:val="0"/>
        <w:kinsoku/>
        <w:wordWrap/>
        <w:overflowPunct/>
        <w:topLinePunct w:val="0"/>
        <w:autoSpaceDE/>
        <w:autoSpaceDN/>
        <w:bidi w:val="0"/>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电话：13757051271</w:t>
      </w:r>
    </w:p>
    <w:p w14:paraId="0F7F8BA0">
      <w:pPr>
        <w:keepNext w:val="0"/>
        <w:keepLines w:val="0"/>
        <w:pageBreakBefore w:val="0"/>
        <w:kinsoku/>
        <w:wordWrap/>
        <w:overflowPunct/>
        <w:topLinePunct w:val="0"/>
        <w:autoSpaceDE/>
        <w:autoSpaceDN/>
        <w:bidi w:val="0"/>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技术联系人：李化锦</w:t>
      </w:r>
    </w:p>
    <w:p w14:paraId="000DF9B0">
      <w:pPr>
        <w:keepNext w:val="0"/>
        <w:keepLines w:val="0"/>
        <w:pageBreakBefore w:val="0"/>
        <w:kinsoku/>
        <w:wordWrap/>
        <w:overflowPunct/>
        <w:topLinePunct w:val="0"/>
        <w:autoSpaceDE/>
        <w:autoSpaceDN/>
        <w:bidi w:val="0"/>
        <w:spacing w:line="360" w:lineRule="auto"/>
        <w:ind w:firstLine="210" w:firstLineChars="100"/>
        <w:rPr>
          <w:rFonts w:hint="default"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电话：15040045038</w:t>
      </w:r>
    </w:p>
    <w:p w14:paraId="056ADDCF">
      <w:pPr>
        <w:keepNext w:val="0"/>
        <w:keepLines w:val="0"/>
        <w:pageBreakBefore w:val="0"/>
        <w:widowControl/>
        <w:suppressLineNumbers w:val="0"/>
        <w:kinsoku/>
        <w:wordWrap/>
        <w:overflowPunct/>
        <w:topLinePunct w:val="0"/>
        <w:autoSpaceDE/>
        <w:autoSpaceDN/>
        <w:bidi w:val="0"/>
        <w:spacing w:before="75" w:beforeAutospacing="0" w:after="75" w:afterAutospacing="0" w:line="360" w:lineRule="auto"/>
        <w:ind w:left="0" w:right="0" w:firstLine="0"/>
        <w:jc w:val="left"/>
        <w:rPr>
          <w:rFonts w:hint="eastAsia" w:ascii="宋体" w:hAnsi="宋体" w:eastAsia="宋体" w:cs="宋体"/>
          <w:i w:val="0"/>
          <w:caps w:val="0"/>
          <w:color w:val="000000"/>
          <w:spacing w:val="0"/>
          <w:kern w:val="0"/>
          <w:sz w:val="21"/>
          <w:szCs w:val="21"/>
          <w:lang w:val="en-US" w:eastAsia="zh-CN" w:bidi="ar"/>
        </w:rPr>
      </w:pPr>
    </w:p>
    <w:p w14:paraId="376B87BB">
      <w:pPr>
        <w:keepNext w:val="0"/>
        <w:keepLines w:val="0"/>
        <w:pageBreakBefore w:val="0"/>
        <w:widowControl/>
        <w:suppressLineNumbers w:val="0"/>
        <w:kinsoku/>
        <w:wordWrap/>
        <w:overflowPunct/>
        <w:topLinePunct w:val="0"/>
        <w:autoSpaceDE/>
        <w:autoSpaceDN/>
        <w:bidi w:val="0"/>
        <w:spacing w:before="75" w:beforeAutospacing="0" w:after="75" w:afterAutospacing="0" w:line="360" w:lineRule="auto"/>
        <w:ind w:left="5460" w:right="0" w:hanging="5460" w:hangingChars="2600"/>
        <w:jc w:val="left"/>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                                                   浙江巨化装备工程集团有限公司                              </w:t>
      </w:r>
    </w:p>
    <w:p w14:paraId="0D5DD9EC">
      <w:pPr>
        <w:keepNext w:val="0"/>
        <w:keepLines w:val="0"/>
        <w:pageBreakBefore w:val="0"/>
        <w:kinsoku/>
        <w:wordWrap/>
        <w:overflowPunct/>
        <w:topLinePunct w:val="0"/>
        <w:autoSpaceDE/>
        <w:autoSpaceDN/>
        <w:bidi w:val="0"/>
        <w:spacing w:line="360" w:lineRule="auto"/>
        <w:ind w:firstLine="5985" w:firstLineChars="2850"/>
        <w:rPr>
          <w:rFonts w:hint="eastAsia" w:ascii="宋体" w:hAnsi="宋体" w:eastAsia="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auto"/>
          <w:spacing w:val="0"/>
          <w:kern w:val="0"/>
          <w:sz w:val="21"/>
          <w:szCs w:val="21"/>
          <w:highlight w:val="none"/>
          <w:lang w:val="en-US" w:eastAsia="zh-CN" w:bidi="ar"/>
        </w:rPr>
        <w:t>2025年10月2</w:t>
      </w:r>
      <w:r>
        <w:rPr>
          <w:rFonts w:hint="eastAsia" w:ascii="宋体" w:hAnsi="宋体" w:cs="宋体"/>
          <w:i w:val="0"/>
          <w:caps w:val="0"/>
          <w:color w:val="auto"/>
          <w:spacing w:val="0"/>
          <w:kern w:val="0"/>
          <w:sz w:val="21"/>
          <w:szCs w:val="21"/>
          <w:highlight w:val="none"/>
          <w:lang w:val="en-US" w:eastAsia="zh-CN" w:bidi="ar"/>
        </w:rPr>
        <w:t>8</w:t>
      </w:r>
      <w:bookmarkStart w:id="2" w:name="_GoBack"/>
      <w:bookmarkEnd w:id="2"/>
      <w:r>
        <w:rPr>
          <w:rFonts w:hint="eastAsia" w:ascii="宋体" w:hAnsi="宋体" w:eastAsia="宋体" w:cs="宋体"/>
          <w:i w:val="0"/>
          <w:caps w:val="0"/>
          <w:color w:val="auto"/>
          <w:spacing w:val="0"/>
          <w:kern w:val="0"/>
          <w:sz w:val="21"/>
          <w:szCs w:val="21"/>
          <w:highlight w:val="none"/>
          <w:lang w:val="en-US" w:eastAsia="zh-CN" w:bidi="ar"/>
        </w:rPr>
        <w:t>日</w:t>
      </w:r>
    </w:p>
    <w:p w14:paraId="7E86F2F3">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31BBB694">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31AACF4A">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3C618888">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5673C907">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49E34734">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2C477279">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2B5CE7E2">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5D4946AC">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3913247E">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69045B78">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49E4808A">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5B0682DE">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1666F793">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0C182A3C">
      <w:pPr>
        <w:keepNext w:val="0"/>
        <w:keepLines w:val="0"/>
        <w:pageBreakBefore w:val="0"/>
        <w:kinsoku/>
        <w:wordWrap/>
        <w:overflowPunct/>
        <w:topLinePunct w:val="0"/>
        <w:autoSpaceDE/>
        <w:autoSpaceDN/>
        <w:bidi w:val="0"/>
        <w:spacing w:line="360" w:lineRule="auto"/>
        <w:rPr>
          <w:rFonts w:hint="eastAsia" w:ascii="宋体" w:hAnsi="宋体" w:eastAsia="宋体" w:cs="宋体"/>
          <w:i w:val="0"/>
          <w:caps w:val="0"/>
          <w:color w:val="auto"/>
          <w:spacing w:val="0"/>
          <w:kern w:val="0"/>
          <w:sz w:val="21"/>
          <w:szCs w:val="21"/>
          <w:highlight w:val="none"/>
          <w:lang w:val="en-US" w:eastAsia="zh-CN" w:bidi="ar"/>
        </w:rPr>
      </w:pPr>
    </w:p>
    <w:p w14:paraId="40EAFED3">
      <w:pPr>
        <w:keepNext w:val="0"/>
        <w:keepLines w:val="0"/>
        <w:pageBreakBefore w:val="0"/>
        <w:kinsoku/>
        <w:wordWrap/>
        <w:overflowPunct/>
        <w:topLinePunct w:val="0"/>
        <w:autoSpaceDE/>
        <w:autoSpaceDN/>
        <w:bidi w:val="0"/>
        <w:spacing w:line="360" w:lineRule="auto"/>
        <w:ind w:firstLine="5985" w:firstLineChars="2850"/>
        <w:rPr>
          <w:rFonts w:ascii="宋体" w:hAnsi="宋体" w:eastAsia="宋体" w:cs="宋体"/>
          <w:i w:val="0"/>
          <w:caps w:val="0"/>
          <w:smallCaps w:val="0"/>
          <w:color w:val="FF0000"/>
          <w:spacing w:val="0"/>
          <w:kern w:val="0"/>
          <w:sz w:val="21"/>
          <w:szCs w:val="21"/>
          <w:lang w:val="en-US" w:eastAsia="zh-CN" w:bidi="ar-SA"/>
        </w:rPr>
      </w:pPr>
    </w:p>
    <w:p w14:paraId="08A6FEB9">
      <w:pPr>
        <w:keepNext w:val="0"/>
        <w:keepLines w:val="0"/>
        <w:pageBreakBefore w:val="0"/>
        <w:kinsoku/>
        <w:wordWrap/>
        <w:overflowPunct/>
        <w:topLinePunct w:val="0"/>
        <w:autoSpaceDE/>
        <w:autoSpaceDN/>
        <w:bidi w:val="0"/>
        <w:spacing w:line="360" w:lineRule="auto"/>
        <w:ind w:firstLine="5985" w:firstLineChars="2850"/>
        <w:rPr>
          <w:rFonts w:ascii="宋体" w:hAnsi="宋体" w:eastAsia="宋体" w:cs="宋体"/>
          <w:i w:val="0"/>
          <w:caps w:val="0"/>
          <w:smallCaps w:val="0"/>
          <w:color w:val="FF0000"/>
          <w:spacing w:val="0"/>
          <w:kern w:val="0"/>
          <w:sz w:val="21"/>
          <w:szCs w:val="21"/>
          <w:lang w:val="en-US" w:eastAsia="zh-CN" w:bidi="ar-SA"/>
        </w:rPr>
      </w:pPr>
    </w:p>
    <w:p w14:paraId="4293F802">
      <w:pPr>
        <w:keepNext w:val="0"/>
        <w:keepLines w:val="0"/>
        <w:pageBreakBefore w:val="0"/>
        <w:kinsoku/>
        <w:wordWrap/>
        <w:overflowPunct/>
        <w:topLinePunct w:val="0"/>
        <w:autoSpaceDE/>
        <w:autoSpaceDN/>
        <w:bidi w:val="0"/>
        <w:spacing w:line="360" w:lineRule="auto"/>
      </w:pPr>
      <w:r>
        <w:t xml:space="preserve">                                                         </w:t>
      </w:r>
    </w:p>
    <w:p w14:paraId="0740BD43">
      <w:pPr>
        <w:keepNext w:val="0"/>
        <w:keepLines w:val="0"/>
        <w:pageBreakBefore w:val="0"/>
        <w:kinsoku/>
        <w:wordWrap/>
        <w:overflowPunct/>
        <w:topLinePunct w:val="0"/>
        <w:autoSpaceDE/>
        <w:autoSpaceDN/>
        <w:bidi w:val="0"/>
        <w:spacing w:line="360" w:lineRule="auto"/>
      </w:pPr>
    </w:p>
    <w:p w14:paraId="13569AAB">
      <w:pPr>
        <w:keepNext w:val="0"/>
        <w:keepLines w:val="0"/>
        <w:pageBreakBefore w:val="0"/>
        <w:kinsoku/>
        <w:wordWrap/>
        <w:overflowPunct/>
        <w:topLinePunct w:val="0"/>
        <w:autoSpaceDE/>
        <w:autoSpaceDN/>
        <w:bidi w:val="0"/>
        <w:spacing w:line="360" w:lineRule="auto"/>
      </w:pPr>
      <w:r>
        <w:t xml:space="preserve">     </w:t>
      </w:r>
    </w:p>
    <w:p w14:paraId="793A3C49">
      <w:pPr>
        <w:keepNext w:val="0"/>
        <w:keepLines w:val="0"/>
        <w:pageBreakBefore w:val="0"/>
        <w:kinsoku/>
        <w:wordWrap/>
        <w:overflowPunct/>
        <w:topLinePunct w:val="0"/>
        <w:autoSpaceDE/>
        <w:autoSpaceDN/>
        <w:bidi w:val="0"/>
        <w:spacing w:line="360" w:lineRule="auto"/>
        <w:rPr>
          <w:rFonts w:hint="eastAsia"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u w:val="none"/>
          <w:lang w:val="en-US" w:eastAsia="zh-CN" w:bidi="ar-SA"/>
        </w:rPr>
        <w:t>附页</w:t>
      </w:r>
    </w:p>
    <w:p w14:paraId="38BC8685">
      <w:pPr>
        <w:keepNext w:val="0"/>
        <w:keepLines w:val="0"/>
        <w:pageBreakBefore w:val="0"/>
        <w:kinsoku/>
        <w:wordWrap/>
        <w:overflowPunct/>
        <w:topLinePunct w:val="0"/>
        <w:autoSpaceDE/>
        <w:autoSpaceDN/>
        <w:bidi w:val="0"/>
        <w:spacing w:line="360" w:lineRule="auto"/>
        <w:rPr>
          <w:rFonts w:hint="eastAsia" w:ascii="宋体" w:hAnsi="宋体" w:eastAsia="宋体" w:cs="宋体"/>
          <w:b w:val="0"/>
          <w:bCs w:val="0"/>
          <w:i w:val="0"/>
          <w:caps w:val="0"/>
          <w:smallCaps w:val="0"/>
          <w:color w:val="000000"/>
          <w:spacing w:val="0"/>
          <w:kern w:val="0"/>
          <w:sz w:val="21"/>
          <w:szCs w:val="21"/>
          <w:u w:val="none"/>
          <w:lang w:val="en-US" w:eastAsia="zh-CN" w:bidi="ar-SA"/>
        </w:rPr>
      </w:pPr>
      <w:r>
        <w:rPr>
          <w:rFonts w:hint="eastAsia" w:ascii="宋体" w:hAnsi="宋体" w:eastAsia="宋体" w:cs="宋体"/>
          <w:b w:val="0"/>
          <w:bCs w:val="0"/>
          <w:i w:val="0"/>
          <w:caps w:val="0"/>
          <w:smallCaps w:val="0"/>
          <w:color w:val="000000"/>
          <w:spacing w:val="0"/>
          <w:kern w:val="0"/>
          <w:sz w:val="21"/>
          <w:szCs w:val="21"/>
          <w:u w:val="none"/>
          <w:lang w:val="en-US" w:eastAsia="zh-CN" w:bidi="ar-SA"/>
        </w:rPr>
        <w:t>技术文件</w:t>
      </w:r>
    </w:p>
    <w:p w14:paraId="58420E82">
      <w:pPr>
        <w:keepNext w:val="0"/>
        <w:keepLines w:val="0"/>
        <w:pageBreakBefore w:val="0"/>
        <w:kinsoku/>
        <w:wordWrap/>
        <w:overflowPunct/>
        <w:topLinePunct w:val="0"/>
        <w:autoSpaceDE/>
        <w:autoSpaceDN/>
        <w:bidi w:val="0"/>
        <w:spacing w:line="360" w:lineRule="auto"/>
        <w:rPr>
          <w:rFonts w:hint="eastAsia"/>
        </w:rPr>
      </w:pPr>
      <w:r>
        <w:t xml:space="preserve">  </w:t>
      </w:r>
      <w:r>
        <w:rPr>
          <w:rFonts w:hint="eastAsia"/>
        </w:rPr>
        <w:t>1  总则</w:t>
      </w:r>
    </w:p>
    <w:p w14:paraId="09E5A13C">
      <w:pPr>
        <w:keepNext w:val="0"/>
        <w:keepLines w:val="0"/>
        <w:pageBreakBefore w:val="0"/>
        <w:kinsoku/>
        <w:wordWrap/>
        <w:overflowPunct/>
        <w:topLinePunct w:val="0"/>
        <w:autoSpaceDE/>
        <w:autoSpaceDN/>
        <w:bidi w:val="0"/>
        <w:spacing w:line="360" w:lineRule="auto"/>
        <w:rPr>
          <w:rFonts w:hint="eastAsia"/>
        </w:rPr>
      </w:pPr>
      <w:r>
        <w:rPr>
          <w:rFonts w:hint="eastAsia"/>
        </w:rPr>
        <w:t>1.1  项目概述</w:t>
      </w:r>
    </w:p>
    <w:p w14:paraId="2E6F7A36">
      <w:pPr>
        <w:keepNext w:val="0"/>
        <w:keepLines w:val="0"/>
        <w:pageBreakBefore w:val="0"/>
        <w:kinsoku/>
        <w:wordWrap/>
        <w:overflowPunct/>
        <w:topLinePunct w:val="0"/>
        <w:autoSpaceDE/>
        <w:autoSpaceDN/>
        <w:bidi w:val="0"/>
        <w:spacing w:line="360" w:lineRule="auto"/>
        <w:rPr>
          <w:rFonts w:hint="eastAsia"/>
        </w:rPr>
      </w:pPr>
      <w:r>
        <w:rPr>
          <w:rFonts w:hint="eastAsia"/>
        </w:rPr>
        <w:t>项目建设地点：甘肃巨化</w:t>
      </w:r>
    </w:p>
    <w:p w14:paraId="01AB41D5">
      <w:pPr>
        <w:keepNext w:val="0"/>
        <w:keepLines w:val="0"/>
        <w:pageBreakBefore w:val="0"/>
        <w:kinsoku/>
        <w:wordWrap/>
        <w:overflowPunct/>
        <w:topLinePunct w:val="0"/>
        <w:autoSpaceDE/>
        <w:autoSpaceDN/>
        <w:bidi w:val="0"/>
        <w:spacing w:line="360" w:lineRule="auto"/>
        <w:rPr>
          <w:rFonts w:hint="eastAsia"/>
        </w:rPr>
      </w:pPr>
      <w:r>
        <w:rPr>
          <w:rFonts w:hint="eastAsia"/>
        </w:rPr>
        <w:t>主要产品：氟化工相关反应器</w:t>
      </w:r>
    </w:p>
    <w:p w14:paraId="2900564C">
      <w:pPr>
        <w:keepNext w:val="0"/>
        <w:keepLines w:val="0"/>
        <w:pageBreakBefore w:val="0"/>
        <w:kinsoku/>
        <w:wordWrap/>
        <w:overflowPunct/>
        <w:topLinePunct w:val="0"/>
        <w:autoSpaceDE/>
        <w:autoSpaceDN/>
        <w:bidi w:val="0"/>
        <w:spacing w:line="360" w:lineRule="auto"/>
        <w:rPr>
          <w:rFonts w:hint="eastAsia"/>
        </w:rPr>
      </w:pPr>
      <w:r>
        <w:rPr>
          <w:rFonts w:hint="eastAsia"/>
        </w:rPr>
        <w:t>1.2  范围</w:t>
      </w:r>
    </w:p>
    <w:p w14:paraId="5369DB23">
      <w:pPr>
        <w:keepNext w:val="0"/>
        <w:keepLines w:val="0"/>
        <w:pageBreakBefore w:val="0"/>
        <w:kinsoku/>
        <w:wordWrap/>
        <w:overflowPunct/>
        <w:topLinePunct w:val="0"/>
        <w:autoSpaceDE/>
        <w:autoSpaceDN/>
        <w:bidi w:val="0"/>
        <w:spacing w:line="360" w:lineRule="auto"/>
        <w:rPr>
          <w:rFonts w:hint="eastAsia"/>
        </w:rPr>
      </w:pPr>
      <w:r>
        <w:rPr>
          <w:rFonts w:hint="eastAsia"/>
        </w:rPr>
        <w:t>本规格书与其他附件一起是对 甘肃巨化反应催化剂支撑组件  项目中催化剂支撑技术规格书的设计、材料、制造、检验、试验、包装</w:t>
      </w:r>
      <w:r>
        <w:rPr>
          <w:rFonts w:hint="eastAsia"/>
          <w:lang w:eastAsia="zh-CN"/>
        </w:rPr>
        <w:t>、</w:t>
      </w:r>
      <w:r>
        <w:rPr>
          <w:rFonts w:hint="eastAsia"/>
        </w:rPr>
        <w:t>运输</w:t>
      </w:r>
      <w:r>
        <w:rPr>
          <w:rFonts w:hint="eastAsia"/>
          <w:lang w:eastAsia="zh-CN"/>
        </w:rPr>
        <w:t>、</w:t>
      </w:r>
      <w:r>
        <w:rPr>
          <w:rFonts w:hint="eastAsia"/>
          <w:highlight w:val="yellow"/>
          <w:lang w:val="en-US" w:eastAsia="zh-CN"/>
        </w:rPr>
        <w:t>安装</w:t>
      </w:r>
      <w:r>
        <w:rPr>
          <w:rFonts w:hint="eastAsia"/>
          <w:highlight w:val="yellow"/>
        </w:rPr>
        <w:t>的</w:t>
      </w:r>
      <w:r>
        <w:rPr>
          <w:rFonts w:hint="eastAsia"/>
        </w:rPr>
        <w:t>最低要求。</w:t>
      </w:r>
    </w:p>
    <w:p w14:paraId="43582CAD">
      <w:pPr>
        <w:keepNext w:val="0"/>
        <w:keepLines w:val="0"/>
        <w:pageBreakBefore w:val="0"/>
        <w:kinsoku/>
        <w:wordWrap/>
        <w:overflowPunct/>
        <w:topLinePunct w:val="0"/>
        <w:autoSpaceDE/>
        <w:autoSpaceDN/>
        <w:bidi w:val="0"/>
        <w:spacing w:line="360" w:lineRule="auto"/>
        <w:rPr>
          <w:rFonts w:hint="eastAsia"/>
        </w:rPr>
      </w:pPr>
      <w:r>
        <w:rPr>
          <w:rFonts w:hint="eastAsia"/>
        </w:rPr>
        <w:t>在设备的设计、材料、制造、检验、试验、包装</w:t>
      </w:r>
      <w:r>
        <w:rPr>
          <w:rFonts w:hint="eastAsia"/>
          <w:lang w:eastAsia="zh-CN"/>
        </w:rPr>
        <w:t>、</w:t>
      </w:r>
      <w:r>
        <w:rPr>
          <w:rFonts w:hint="eastAsia"/>
        </w:rPr>
        <w:t>运输</w:t>
      </w:r>
      <w:r>
        <w:rPr>
          <w:rFonts w:hint="eastAsia"/>
          <w:lang w:eastAsia="zh-CN"/>
        </w:rPr>
        <w:t>、</w:t>
      </w:r>
      <w:r>
        <w:rPr>
          <w:rFonts w:hint="eastAsia"/>
          <w:highlight w:val="yellow"/>
          <w:lang w:val="en-US" w:eastAsia="zh-CN"/>
        </w:rPr>
        <w:t>安装</w:t>
      </w:r>
      <w:r>
        <w:rPr>
          <w:rFonts w:hint="eastAsia"/>
          <w:highlight w:val="yellow"/>
        </w:rPr>
        <w:t>的</w:t>
      </w:r>
      <w:r>
        <w:rPr>
          <w:rFonts w:hint="eastAsia"/>
        </w:rPr>
        <w:t>过程中，卖方必须完全满足本规格书所提出的要求，任何偏差都应取得买方的书面确认。</w:t>
      </w:r>
    </w:p>
    <w:p w14:paraId="7AD6150F">
      <w:pPr>
        <w:keepNext w:val="0"/>
        <w:keepLines w:val="0"/>
        <w:pageBreakBefore w:val="0"/>
        <w:kinsoku/>
        <w:wordWrap/>
        <w:overflowPunct/>
        <w:topLinePunct w:val="0"/>
        <w:autoSpaceDE/>
        <w:autoSpaceDN/>
        <w:bidi w:val="0"/>
        <w:spacing w:line="360" w:lineRule="auto"/>
        <w:rPr>
          <w:rFonts w:hint="eastAsia"/>
        </w:rPr>
      </w:pPr>
      <w:r>
        <w:rPr>
          <w:rFonts w:hint="eastAsia"/>
        </w:rPr>
        <w:t xml:space="preserve">1.2.1 术语定义 </w:t>
      </w:r>
    </w:p>
    <w:p w14:paraId="3209DB5E">
      <w:pPr>
        <w:keepNext w:val="0"/>
        <w:keepLines w:val="0"/>
        <w:pageBreakBefore w:val="0"/>
        <w:kinsoku/>
        <w:wordWrap/>
        <w:overflowPunct/>
        <w:topLinePunct w:val="0"/>
        <w:autoSpaceDE/>
        <w:autoSpaceDN/>
        <w:bidi w:val="0"/>
        <w:spacing w:line="360" w:lineRule="auto"/>
        <w:rPr>
          <w:rFonts w:hint="eastAsia"/>
        </w:rPr>
      </w:pPr>
      <w:r>
        <w:rPr>
          <w:rFonts w:hint="eastAsia"/>
        </w:rPr>
        <w:t>买  方：</w:t>
      </w:r>
    </w:p>
    <w:p w14:paraId="4BC40232">
      <w:pPr>
        <w:keepNext w:val="0"/>
        <w:keepLines w:val="0"/>
        <w:pageBreakBefore w:val="0"/>
        <w:kinsoku/>
        <w:wordWrap/>
        <w:overflowPunct/>
        <w:topLinePunct w:val="0"/>
        <w:autoSpaceDE/>
        <w:autoSpaceDN/>
        <w:bidi w:val="0"/>
        <w:spacing w:line="360" w:lineRule="auto"/>
        <w:rPr>
          <w:rFonts w:hint="eastAsia"/>
        </w:rPr>
      </w:pPr>
      <w:r>
        <w:rPr>
          <w:rFonts w:hint="eastAsia"/>
        </w:rPr>
        <w:t>卖  方：</w:t>
      </w:r>
    </w:p>
    <w:p w14:paraId="76624AFC">
      <w:pPr>
        <w:keepNext w:val="0"/>
        <w:keepLines w:val="0"/>
        <w:pageBreakBefore w:val="0"/>
        <w:kinsoku/>
        <w:wordWrap/>
        <w:overflowPunct/>
        <w:topLinePunct w:val="0"/>
        <w:autoSpaceDE/>
        <w:autoSpaceDN/>
        <w:bidi w:val="0"/>
        <w:spacing w:line="360" w:lineRule="auto"/>
        <w:rPr>
          <w:rFonts w:hint="eastAsia"/>
        </w:rPr>
      </w:pPr>
      <w:r>
        <w:rPr>
          <w:rFonts w:hint="eastAsia"/>
        </w:rPr>
        <w:t>注：卖方特指供货商，拟与买方直接签订供货合同的单位</w:t>
      </w:r>
    </w:p>
    <w:p w14:paraId="321BE65E">
      <w:pPr>
        <w:keepNext w:val="0"/>
        <w:keepLines w:val="0"/>
        <w:pageBreakBefore w:val="0"/>
        <w:kinsoku/>
        <w:wordWrap/>
        <w:overflowPunct/>
        <w:topLinePunct w:val="0"/>
        <w:autoSpaceDE/>
        <w:autoSpaceDN/>
        <w:bidi w:val="0"/>
        <w:spacing w:line="360" w:lineRule="auto"/>
        <w:rPr>
          <w:rFonts w:hint="eastAsia"/>
        </w:rPr>
      </w:pPr>
      <w:r>
        <w:rPr>
          <w:rFonts w:hint="eastAsia"/>
        </w:rPr>
        <w:t>2  采用的标准</w:t>
      </w:r>
    </w:p>
    <w:p w14:paraId="62807747">
      <w:pPr>
        <w:keepNext w:val="0"/>
        <w:keepLines w:val="0"/>
        <w:pageBreakBefore w:val="0"/>
        <w:kinsoku/>
        <w:wordWrap/>
        <w:overflowPunct/>
        <w:topLinePunct w:val="0"/>
        <w:autoSpaceDE/>
        <w:autoSpaceDN/>
        <w:bidi w:val="0"/>
        <w:spacing w:line="360" w:lineRule="auto"/>
        <w:rPr>
          <w:rFonts w:hint="eastAsia"/>
        </w:rPr>
      </w:pPr>
      <w:r>
        <w:rPr>
          <w:rFonts w:hint="eastAsia"/>
        </w:rPr>
        <w:t>2.1  语言及采用的单位</w:t>
      </w:r>
    </w:p>
    <w:p w14:paraId="4171658F">
      <w:pPr>
        <w:keepNext w:val="0"/>
        <w:keepLines w:val="0"/>
        <w:pageBreakBefore w:val="0"/>
        <w:kinsoku/>
        <w:wordWrap/>
        <w:overflowPunct/>
        <w:topLinePunct w:val="0"/>
        <w:autoSpaceDE/>
        <w:autoSpaceDN/>
        <w:bidi w:val="0"/>
        <w:spacing w:line="360" w:lineRule="auto"/>
        <w:rPr>
          <w:rFonts w:hint="eastAsia"/>
        </w:rPr>
      </w:pPr>
      <w:r>
        <w:rPr>
          <w:rFonts w:hint="eastAsia"/>
        </w:rPr>
        <w:t>在所有有关技术文件中，文字和计量单位采用</w:t>
      </w:r>
    </w:p>
    <w:p w14:paraId="52EFB632">
      <w:pPr>
        <w:keepNext w:val="0"/>
        <w:keepLines w:val="0"/>
        <w:pageBreakBefore w:val="0"/>
        <w:kinsoku/>
        <w:wordWrap/>
        <w:overflowPunct/>
        <w:topLinePunct w:val="0"/>
        <w:autoSpaceDE/>
        <w:autoSpaceDN/>
        <w:bidi w:val="0"/>
        <w:spacing w:line="360" w:lineRule="auto"/>
        <w:rPr>
          <w:rFonts w:hint="eastAsia"/>
        </w:rPr>
      </w:pPr>
      <w:r>
        <w:rPr>
          <w:rFonts w:hint="eastAsia"/>
        </w:rPr>
        <w:t xml:space="preserve"> (√)  中文和国际单位 （SI）</w:t>
      </w:r>
    </w:p>
    <w:p w14:paraId="23DB588B">
      <w:pPr>
        <w:keepNext w:val="0"/>
        <w:keepLines w:val="0"/>
        <w:pageBreakBefore w:val="0"/>
        <w:kinsoku/>
        <w:wordWrap/>
        <w:overflowPunct/>
        <w:topLinePunct w:val="0"/>
        <w:autoSpaceDE/>
        <w:autoSpaceDN/>
        <w:bidi w:val="0"/>
        <w:spacing w:line="360" w:lineRule="auto"/>
        <w:rPr>
          <w:rFonts w:hint="eastAsia"/>
        </w:rPr>
      </w:pPr>
      <w:r>
        <w:rPr>
          <w:rFonts w:hint="eastAsia"/>
        </w:rPr>
        <w:t xml:space="preserve"> (  )  英文和国际单位 （SI）</w:t>
      </w:r>
    </w:p>
    <w:p w14:paraId="51130700">
      <w:pPr>
        <w:keepNext w:val="0"/>
        <w:keepLines w:val="0"/>
        <w:pageBreakBefore w:val="0"/>
        <w:kinsoku/>
        <w:wordWrap/>
        <w:overflowPunct/>
        <w:topLinePunct w:val="0"/>
        <w:autoSpaceDE/>
        <w:autoSpaceDN/>
        <w:bidi w:val="0"/>
        <w:spacing w:line="360" w:lineRule="auto"/>
        <w:rPr>
          <w:rFonts w:hint="eastAsia"/>
        </w:rPr>
      </w:pPr>
      <w:r>
        <w:rPr>
          <w:rFonts w:hint="eastAsia"/>
        </w:rPr>
        <w:t xml:space="preserve"> 2.2  标准规范的要求</w:t>
      </w:r>
    </w:p>
    <w:p w14:paraId="7135FC30">
      <w:pPr>
        <w:keepNext w:val="0"/>
        <w:keepLines w:val="0"/>
        <w:pageBreakBefore w:val="0"/>
        <w:kinsoku/>
        <w:wordWrap/>
        <w:overflowPunct/>
        <w:topLinePunct w:val="0"/>
        <w:autoSpaceDE/>
        <w:autoSpaceDN/>
        <w:bidi w:val="0"/>
        <w:spacing w:line="360" w:lineRule="auto"/>
        <w:rPr>
          <w:rFonts w:hint="eastAsia"/>
        </w:rPr>
      </w:pPr>
      <w:r>
        <w:rPr>
          <w:rFonts w:hint="eastAsia"/>
        </w:rPr>
        <w:t>卖方应完全满足文件中提及的标准规范和买方提供的设计文件中有关设计、材料、制造、检验、试验、包装</w:t>
      </w:r>
      <w:r>
        <w:rPr>
          <w:rFonts w:hint="eastAsia"/>
          <w:lang w:eastAsia="zh-CN"/>
        </w:rPr>
        <w:t>、</w:t>
      </w:r>
      <w:r>
        <w:rPr>
          <w:rFonts w:hint="eastAsia"/>
        </w:rPr>
        <w:t>运输</w:t>
      </w:r>
      <w:r>
        <w:rPr>
          <w:rFonts w:hint="eastAsia"/>
          <w:highlight w:val="yellow"/>
          <w:lang w:val="en-US" w:eastAsia="zh-CN"/>
        </w:rPr>
        <w:t>及安装</w:t>
      </w:r>
      <w:r>
        <w:rPr>
          <w:rFonts w:hint="eastAsia"/>
        </w:rPr>
        <w:t>的有关要求，并对此负有全部责任。</w:t>
      </w:r>
    </w:p>
    <w:p w14:paraId="0C4AC5DC">
      <w:pPr>
        <w:keepNext w:val="0"/>
        <w:keepLines w:val="0"/>
        <w:pageBreakBefore w:val="0"/>
        <w:kinsoku/>
        <w:wordWrap/>
        <w:overflowPunct/>
        <w:topLinePunct w:val="0"/>
        <w:autoSpaceDE/>
        <w:autoSpaceDN/>
        <w:bidi w:val="0"/>
        <w:spacing w:line="360" w:lineRule="auto"/>
        <w:rPr>
          <w:rFonts w:hint="eastAsia"/>
        </w:rPr>
      </w:pPr>
      <w:r>
        <w:rPr>
          <w:rFonts w:hint="eastAsia"/>
        </w:rPr>
        <w:t>2.3  文件冲突时的执行顺序</w:t>
      </w:r>
    </w:p>
    <w:p w14:paraId="18801BDA">
      <w:pPr>
        <w:keepNext w:val="0"/>
        <w:keepLines w:val="0"/>
        <w:pageBreakBefore w:val="0"/>
        <w:kinsoku/>
        <w:wordWrap/>
        <w:overflowPunct/>
        <w:topLinePunct w:val="0"/>
        <w:autoSpaceDE/>
        <w:autoSpaceDN/>
        <w:bidi w:val="0"/>
        <w:spacing w:line="360" w:lineRule="auto"/>
        <w:rPr>
          <w:rFonts w:hint="eastAsia"/>
        </w:rPr>
      </w:pPr>
      <w:r>
        <w:rPr>
          <w:rFonts w:hint="eastAsia"/>
        </w:rPr>
        <w:t>如果技术文件中存在冲突时，卖方应按以下顺序执行：</w:t>
      </w:r>
    </w:p>
    <w:p w14:paraId="38BDB376">
      <w:pPr>
        <w:keepNext w:val="0"/>
        <w:keepLines w:val="0"/>
        <w:pageBreakBefore w:val="0"/>
        <w:kinsoku/>
        <w:wordWrap/>
        <w:overflowPunct/>
        <w:topLinePunct w:val="0"/>
        <w:autoSpaceDE/>
        <w:autoSpaceDN/>
        <w:bidi w:val="0"/>
        <w:spacing w:line="360" w:lineRule="auto"/>
        <w:rPr>
          <w:rFonts w:hint="eastAsia"/>
        </w:rPr>
      </w:pPr>
      <w:r>
        <w:rPr>
          <w:rFonts w:hint="eastAsia"/>
        </w:rPr>
        <w:t xml:space="preserve">－  本技术规格书 </w:t>
      </w:r>
    </w:p>
    <w:p w14:paraId="174E2D1D">
      <w:pPr>
        <w:keepNext w:val="0"/>
        <w:keepLines w:val="0"/>
        <w:pageBreakBefore w:val="0"/>
        <w:kinsoku/>
        <w:wordWrap/>
        <w:overflowPunct/>
        <w:topLinePunct w:val="0"/>
        <w:autoSpaceDE/>
        <w:autoSpaceDN/>
        <w:bidi w:val="0"/>
        <w:spacing w:line="360" w:lineRule="auto"/>
        <w:rPr>
          <w:rFonts w:hint="eastAsia"/>
        </w:rPr>
      </w:pPr>
      <w:r>
        <w:rPr>
          <w:rFonts w:hint="eastAsia"/>
        </w:rPr>
        <w:t xml:space="preserve">－  所附的技术文件 </w:t>
      </w:r>
    </w:p>
    <w:p w14:paraId="250C0A5C">
      <w:pPr>
        <w:keepNext w:val="0"/>
        <w:keepLines w:val="0"/>
        <w:pageBreakBefore w:val="0"/>
        <w:kinsoku/>
        <w:wordWrap/>
        <w:overflowPunct/>
        <w:topLinePunct w:val="0"/>
        <w:autoSpaceDE/>
        <w:autoSpaceDN/>
        <w:bidi w:val="0"/>
        <w:spacing w:line="360" w:lineRule="auto"/>
        <w:rPr>
          <w:rFonts w:hint="eastAsia"/>
        </w:rPr>
      </w:pPr>
      <w:r>
        <w:rPr>
          <w:rFonts w:hint="eastAsia"/>
        </w:rPr>
        <w:t>－  详细设计文件</w:t>
      </w:r>
    </w:p>
    <w:p w14:paraId="2699613E">
      <w:pPr>
        <w:keepNext w:val="0"/>
        <w:keepLines w:val="0"/>
        <w:pageBreakBefore w:val="0"/>
        <w:kinsoku/>
        <w:wordWrap/>
        <w:overflowPunct/>
        <w:topLinePunct w:val="0"/>
        <w:autoSpaceDE/>
        <w:autoSpaceDN/>
        <w:bidi w:val="0"/>
        <w:spacing w:line="360" w:lineRule="auto"/>
        <w:rPr>
          <w:rFonts w:hint="eastAsia"/>
        </w:rPr>
      </w:pPr>
      <w:r>
        <w:rPr>
          <w:rFonts w:hint="eastAsia"/>
        </w:rPr>
        <w:t xml:space="preserve">－  采购合同和合同技术附件 </w:t>
      </w:r>
    </w:p>
    <w:p w14:paraId="7264D807">
      <w:pPr>
        <w:keepNext w:val="0"/>
        <w:keepLines w:val="0"/>
        <w:pageBreakBefore w:val="0"/>
        <w:kinsoku/>
        <w:wordWrap/>
        <w:overflowPunct/>
        <w:topLinePunct w:val="0"/>
        <w:autoSpaceDE/>
        <w:autoSpaceDN/>
        <w:bidi w:val="0"/>
        <w:spacing w:line="360" w:lineRule="auto"/>
        <w:rPr>
          <w:rFonts w:hint="eastAsia"/>
        </w:rPr>
      </w:pPr>
      <w:r>
        <w:rPr>
          <w:rFonts w:hint="eastAsia"/>
        </w:rPr>
        <w:t xml:space="preserve">－  通用标准规范 </w:t>
      </w:r>
    </w:p>
    <w:p w14:paraId="72360A6D">
      <w:pPr>
        <w:keepNext w:val="0"/>
        <w:keepLines w:val="0"/>
        <w:pageBreakBefore w:val="0"/>
        <w:kinsoku/>
        <w:wordWrap/>
        <w:overflowPunct/>
        <w:topLinePunct w:val="0"/>
        <w:autoSpaceDE/>
        <w:autoSpaceDN/>
        <w:bidi w:val="0"/>
        <w:spacing w:line="360" w:lineRule="auto"/>
        <w:rPr>
          <w:rFonts w:hint="eastAsia"/>
        </w:rPr>
      </w:pPr>
      <w:r>
        <w:rPr>
          <w:rFonts w:hint="eastAsia"/>
        </w:rPr>
        <w:t xml:space="preserve">－  制造厂标准规范 </w:t>
      </w:r>
    </w:p>
    <w:p w14:paraId="1684581A">
      <w:pPr>
        <w:keepNext w:val="0"/>
        <w:keepLines w:val="0"/>
        <w:pageBreakBefore w:val="0"/>
        <w:kinsoku/>
        <w:wordWrap/>
        <w:overflowPunct/>
        <w:topLinePunct w:val="0"/>
        <w:autoSpaceDE/>
        <w:autoSpaceDN/>
        <w:bidi w:val="0"/>
        <w:spacing w:line="360" w:lineRule="auto"/>
        <w:rPr>
          <w:rFonts w:hint="eastAsia"/>
        </w:rPr>
      </w:pPr>
      <w:r>
        <w:rPr>
          <w:rFonts w:hint="eastAsia"/>
        </w:rPr>
        <w:t>如果本规格书与国家或行业的标准规范及法令的某些要求，或标准规范之间的某些要求有冲突时，在设备的设计、制造和试验过程中执行要求较严格的规定。在这种情况下卖方应及时以书面形式将偏差提交给买方。</w:t>
      </w:r>
    </w:p>
    <w:p w14:paraId="7394B68F">
      <w:pPr>
        <w:keepNext w:val="0"/>
        <w:keepLines w:val="0"/>
        <w:pageBreakBefore w:val="0"/>
        <w:kinsoku/>
        <w:wordWrap/>
        <w:overflowPunct/>
        <w:topLinePunct w:val="0"/>
        <w:autoSpaceDE/>
        <w:autoSpaceDN/>
        <w:bidi w:val="0"/>
        <w:spacing w:line="360" w:lineRule="auto"/>
        <w:rPr>
          <w:rFonts w:hint="eastAsia"/>
        </w:rPr>
      </w:pPr>
      <w:r>
        <w:rPr>
          <w:rFonts w:hint="eastAsia"/>
        </w:rPr>
        <w:t>3  技术要求</w:t>
      </w:r>
    </w:p>
    <w:p w14:paraId="24CE8795">
      <w:pPr>
        <w:keepNext w:val="0"/>
        <w:keepLines w:val="0"/>
        <w:pageBreakBefore w:val="0"/>
        <w:kinsoku/>
        <w:wordWrap/>
        <w:overflowPunct/>
        <w:topLinePunct w:val="0"/>
        <w:autoSpaceDE/>
        <w:autoSpaceDN/>
        <w:bidi w:val="0"/>
        <w:spacing w:line="360" w:lineRule="auto"/>
        <w:rPr>
          <w:rFonts w:hint="eastAsia"/>
        </w:rPr>
      </w:pPr>
      <w:r>
        <w:rPr>
          <w:rFonts w:hint="eastAsia"/>
        </w:rPr>
        <w:t>3.1  性能要求</w:t>
      </w:r>
    </w:p>
    <w:p w14:paraId="4D23C5FD">
      <w:pPr>
        <w:keepNext w:val="0"/>
        <w:keepLines w:val="0"/>
        <w:pageBreakBefore w:val="0"/>
        <w:kinsoku/>
        <w:wordWrap/>
        <w:overflowPunct/>
        <w:topLinePunct w:val="0"/>
        <w:autoSpaceDE/>
        <w:autoSpaceDN/>
        <w:bidi w:val="0"/>
        <w:spacing w:line="360" w:lineRule="auto"/>
        <w:rPr>
          <w:rFonts w:hint="default" w:eastAsia="宋体"/>
          <w:lang w:val="en-US" w:eastAsia="zh-CN"/>
        </w:rPr>
      </w:pPr>
      <w:r>
        <w:rPr>
          <w:rFonts w:hint="eastAsia"/>
        </w:rPr>
        <w:t>（√）所使用</w:t>
      </w:r>
      <w:r>
        <w:rPr>
          <w:rFonts w:hint="eastAsia"/>
          <w:lang w:val="en-US" w:eastAsia="zh-CN"/>
        </w:rPr>
        <w:t>镍基合金</w:t>
      </w:r>
      <w:r>
        <w:rPr>
          <w:rFonts w:hint="eastAsia"/>
        </w:rPr>
        <w:t>材料应满足ASME SB-167 N06600和中国相关材料标准相关要求；</w:t>
      </w:r>
      <w:r>
        <w:rPr>
          <w:rFonts w:hint="eastAsia"/>
          <w:lang w:val="en-US" w:eastAsia="zh-CN"/>
        </w:rPr>
        <w:t>所使用的不锈钢材料应满足GB713-2023标准相关要求。</w:t>
      </w:r>
    </w:p>
    <w:p w14:paraId="02A09D17">
      <w:pPr>
        <w:keepNext w:val="0"/>
        <w:keepLines w:val="0"/>
        <w:pageBreakBefore w:val="0"/>
        <w:kinsoku/>
        <w:wordWrap/>
        <w:overflowPunct/>
        <w:topLinePunct w:val="0"/>
        <w:autoSpaceDE/>
        <w:autoSpaceDN/>
        <w:bidi w:val="0"/>
        <w:spacing w:line="360" w:lineRule="auto"/>
        <w:rPr>
          <w:rFonts w:hint="eastAsia"/>
        </w:rPr>
      </w:pPr>
      <w:r>
        <w:rPr>
          <w:rFonts w:hint="eastAsia"/>
        </w:rPr>
        <w:t>（√）应满足</w:t>
      </w:r>
      <w:r>
        <w:rPr>
          <w:rFonts w:hint="eastAsia"/>
          <w:lang w:val="en-US" w:eastAsia="zh-CN"/>
        </w:rPr>
        <w:t>设备使用方</w:t>
      </w:r>
      <w:r>
        <w:rPr>
          <w:rFonts w:hint="eastAsia"/>
        </w:rPr>
        <w:t>使用方工艺设计条件的要求，并充分考虑其操作负荷区间及瞬时波动（考虑技术条件的保密性，投标厂家可于投标前与我司做充分沟通）；</w:t>
      </w:r>
    </w:p>
    <w:p w14:paraId="7647A3A8">
      <w:pPr>
        <w:keepNext w:val="0"/>
        <w:keepLines w:val="0"/>
        <w:pageBreakBefore w:val="0"/>
        <w:kinsoku/>
        <w:wordWrap/>
        <w:overflowPunct/>
        <w:topLinePunct w:val="0"/>
        <w:autoSpaceDE/>
        <w:autoSpaceDN/>
        <w:bidi w:val="0"/>
        <w:spacing w:line="360" w:lineRule="auto"/>
        <w:rPr>
          <w:rFonts w:hint="eastAsia"/>
        </w:rPr>
      </w:pPr>
      <w:r>
        <w:rPr>
          <w:rFonts w:hint="eastAsia"/>
        </w:rPr>
        <w:t>（√）第一、三加氢反应器</w:t>
      </w:r>
      <w:r>
        <w:rPr>
          <w:rFonts w:hint="eastAsia"/>
          <w:lang w:eastAsia="zh-CN"/>
        </w:rPr>
        <w:t>（</w:t>
      </w:r>
      <w:r>
        <w:rPr>
          <w:rFonts w:hint="eastAsia"/>
          <w:lang w:val="en-US" w:eastAsia="zh-CN"/>
        </w:rPr>
        <w:t>R10111、R10311）</w:t>
      </w:r>
      <w:r>
        <w:rPr>
          <w:rFonts w:hint="eastAsia"/>
        </w:rPr>
        <w:t>的</w:t>
      </w:r>
      <w:r>
        <w:rPr>
          <w:rFonts w:hint="eastAsia"/>
          <w:lang w:val="en-US" w:eastAsia="zh-CN"/>
        </w:rPr>
        <w:t>约翰逊网</w:t>
      </w:r>
      <w:r>
        <w:rPr>
          <w:rFonts w:hint="eastAsia"/>
        </w:rPr>
        <w:t>组件优先考虑采用整块结构，第二脱氟反应器（R10211A/B/C/E）</w:t>
      </w:r>
      <w:r>
        <w:rPr>
          <w:rFonts w:hint="eastAsia"/>
          <w:lang w:eastAsia="zh-CN"/>
        </w:rPr>
        <w:t>、</w:t>
      </w:r>
      <w:r>
        <w:rPr>
          <w:rFonts w:hint="eastAsia"/>
        </w:rPr>
        <w:t>第</w:t>
      </w:r>
      <w:r>
        <w:rPr>
          <w:rFonts w:hint="eastAsia"/>
          <w:lang w:val="en-US" w:eastAsia="zh-CN"/>
        </w:rPr>
        <w:t>四</w:t>
      </w:r>
      <w:r>
        <w:rPr>
          <w:rFonts w:hint="eastAsia"/>
        </w:rPr>
        <w:t>脱氟反应器（R10</w:t>
      </w:r>
      <w:r>
        <w:rPr>
          <w:rFonts w:hint="eastAsia"/>
          <w:lang w:val="en-US" w:eastAsia="zh-CN"/>
        </w:rPr>
        <w:t>4</w:t>
      </w:r>
      <w:r>
        <w:rPr>
          <w:rFonts w:hint="eastAsia"/>
        </w:rPr>
        <w:t>11A/B/C/E）的</w:t>
      </w:r>
      <w:r>
        <w:rPr>
          <w:rFonts w:hint="eastAsia"/>
          <w:lang w:val="en-US" w:eastAsia="zh-CN"/>
        </w:rPr>
        <w:t>约翰逊网</w:t>
      </w:r>
      <w:r>
        <w:rPr>
          <w:rFonts w:hint="eastAsia"/>
        </w:rPr>
        <w:t>组件优先考虑采用分块结构</w:t>
      </w:r>
      <w:r>
        <w:rPr>
          <w:rFonts w:hint="eastAsia"/>
          <w:lang w:eastAsia="zh-CN"/>
        </w:rPr>
        <w:t>，</w:t>
      </w:r>
      <w:r>
        <w:rPr>
          <w:rFonts w:hint="eastAsia"/>
        </w:rPr>
        <w:t>自M1~2人孔进入设备安装</w:t>
      </w:r>
      <w:r>
        <w:rPr>
          <w:rFonts w:hint="eastAsia"/>
          <w:lang w:eastAsia="zh-CN"/>
        </w:rPr>
        <w:t>，</w:t>
      </w:r>
      <w:r>
        <w:rPr>
          <w:rFonts w:hint="eastAsia"/>
          <w:lang w:val="en-US" w:eastAsia="zh-CN"/>
        </w:rPr>
        <w:t>并</w:t>
      </w:r>
      <w:r>
        <w:rPr>
          <w:rFonts w:hint="eastAsia"/>
        </w:rPr>
        <w:t>充分考虑整块结构的设计合理性</w:t>
      </w:r>
      <w:r>
        <w:rPr>
          <w:rFonts w:hint="eastAsia"/>
          <w:lang w:eastAsia="zh-CN"/>
        </w:rPr>
        <w:t>。</w:t>
      </w:r>
      <w:r>
        <w:rPr>
          <w:rFonts w:hint="eastAsia"/>
          <w:lang w:val="en-US" w:eastAsia="zh-CN"/>
        </w:rPr>
        <w:t>约翰逊网</w:t>
      </w:r>
      <w:r>
        <w:rPr>
          <w:rFonts w:hint="eastAsia"/>
        </w:rPr>
        <w:t>组件</w:t>
      </w:r>
      <w:r>
        <w:rPr>
          <w:rFonts w:hint="eastAsia"/>
          <w:lang w:val="en-US" w:eastAsia="zh-CN"/>
        </w:rPr>
        <w:t>制作完成后由买方在卖方工厂进行检验验收，验收合格后</w:t>
      </w:r>
      <w:r>
        <w:rPr>
          <w:rFonts w:hint="eastAsia"/>
        </w:rPr>
        <w:t>运输至甘肃巨化项目所在地，</w:t>
      </w:r>
      <w:r>
        <w:rPr>
          <w:rFonts w:hint="eastAsia"/>
          <w:highlight w:val="yellow"/>
          <w:lang w:val="en-US" w:eastAsia="zh-CN"/>
        </w:rPr>
        <w:t>卖方负责约翰逊网组件的安装等相关工作。</w:t>
      </w:r>
    </w:p>
    <w:p w14:paraId="7C06DC2B">
      <w:pPr>
        <w:keepNext w:val="0"/>
        <w:keepLines w:val="0"/>
        <w:pageBreakBefore w:val="0"/>
        <w:kinsoku/>
        <w:wordWrap/>
        <w:overflowPunct/>
        <w:topLinePunct w:val="0"/>
        <w:autoSpaceDE/>
        <w:autoSpaceDN/>
        <w:bidi w:val="0"/>
        <w:spacing w:line="360" w:lineRule="auto"/>
        <w:rPr>
          <w:rFonts w:hint="eastAsia"/>
        </w:rPr>
      </w:pPr>
      <w:r>
        <w:rPr>
          <w:rFonts w:hint="eastAsia"/>
        </w:rPr>
        <w:t>（√）格栅网规格要求为倒三角型，材料要求使用进口材质（</w:t>
      </w:r>
      <w:r>
        <w:rPr>
          <w:rFonts w:hint="eastAsia"/>
          <w:lang w:val="en-US" w:eastAsia="zh-CN"/>
        </w:rPr>
        <w:t>参考甘肃巨化项目镍及镍基合金一类供应商</w:t>
      </w:r>
      <w:r>
        <w:rPr>
          <w:rFonts w:hint="eastAsia"/>
        </w:rPr>
        <w:t>，厂家投标报价时需明确材质来源）。格栅网的丝型规格由供货厂家自行设计，但尺寸规格需满足我司最低要求（考虑规格保密性，投标厂家可于投标前与我司做充分沟通）；</w:t>
      </w:r>
    </w:p>
    <w:p w14:paraId="39DA3D46">
      <w:pPr>
        <w:keepNext w:val="0"/>
        <w:keepLines w:val="0"/>
        <w:pageBreakBefore w:val="0"/>
        <w:kinsoku/>
        <w:wordWrap/>
        <w:overflowPunct/>
        <w:topLinePunct w:val="0"/>
        <w:autoSpaceDE/>
        <w:autoSpaceDN/>
        <w:bidi w:val="0"/>
        <w:spacing w:line="360" w:lineRule="auto"/>
        <w:rPr>
          <w:rFonts w:hint="eastAsia"/>
        </w:rPr>
      </w:pPr>
      <w:r>
        <w:rPr>
          <w:rFonts w:hint="eastAsia"/>
        </w:rPr>
        <w:t>（√）格栅支撑材质要求为</w:t>
      </w:r>
      <w:r>
        <w:rPr>
          <w:rFonts w:hint="eastAsia"/>
          <w:lang w:val="en-US" w:eastAsia="zh-CN"/>
        </w:rPr>
        <w:t>进口或者国产材质（参考甘肃巨化项目镍及镍基合金一类、二类供应商</w:t>
      </w:r>
      <w:r>
        <w:rPr>
          <w:rFonts w:hint="eastAsia"/>
        </w:rPr>
        <w:t>，厂家投标报价时需明确材质来源），格栅板材厚度不低于6mm，高度及间距由供货厂家自行设计，但尺寸规格需满足我司最低要求（考虑规格保密性，投标厂家可于投标前与我司做充分沟通）；</w:t>
      </w:r>
    </w:p>
    <w:p w14:paraId="0F3F339B">
      <w:pPr>
        <w:keepNext w:val="0"/>
        <w:keepLines w:val="0"/>
        <w:pageBreakBefore w:val="0"/>
        <w:kinsoku/>
        <w:wordWrap/>
        <w:overflowPunct/>
        <w:topLinePunct w:val="0"/>
        <w:autoSpaceDE/>
        <w:autoSpaceDN/>
        <w:bidi w:val="0"/>
        <w:spacing w:line="360" w:lineRule="auto"/>
        <w:rPr>
          <w:rFonts w:hint="eastAsia"/>
          <w:highlight w:val="yellow"/>
          <w:lang w:val="en-US" w:eastAsia="zh-CN"/>
        </w:rPr>
      </w:pPr>
      <w:r>
        <w:rPr>
          <w:rFonts w:hint="eastAsia"/>
          <w:highlight w:val="yellow"/>
          <w:lang w:val="en-US" w:eastAsia="zh-CN"/>
        </w:rPr>
        <w:t>甘肃巨化项目镍及镍基合金一类合格供应商：</w:t>
      </w:r>
    </w:p>
    <w:p w14:paraId="195641E2">
      <w:pPr>
        <w:keepNext w:val="0"/>
        <w:keepLines w:val="0"/>
        <w:pageBreakBefore w:val="0"/>
        <w:kinsoku/>
        <w:wordWrap/>
        <w:overflowPunct/>
        <w:topLinePunct w:val="0"/>
        <w:autoSpaceDE/>
        <w:autoSpaceDN/>
        <w:bidi w:val="0"/>
        <w:spacing w:line="360" w:lineRule="auto"/>
        <w:rPr>
          <w:rFonts w:hint="eastAsia"/>
          <w:highlight w:val="yellow"/>
          <w:lang w:val="en-US" w:eastAsia="zh-CN"/>
        </w:rPr>
      </w:pPr>
      <w:r>
        <w:rPr>
          <w:rFonts w:hint="eastAsia"/>
          <w:highlight w:val="yellow"/>
          <w:lang w:val="en-US" w:eastAsia="zh-CN"/>
        </w:rPr>
        <w:t>美国</w:t>
      </w:r>
      <w:r>
        <w:rPr>
          <w:rFonts w:hint="default"/>
          <w:highlight w:val="yellow"/>
          <w:lang w:val="en-US" w:eastAsia="zh-CN"/>
        </w:rPr>
        <w:t>SMC国际镍合金集团公司</w:t>
      </w:r>
      <w:r>
        <w:rPr>
          <w:rFonts w:hint="eastAsia"/>
          <w:highlight w:val="yellow"/>
          <w:lang w:val="en-US" w:eastAsia="zh-CN"/>
        </w:rPr>
        <w:t>、奥地利böhler Bleche、德园VDM Metals Group、哈氏合金国际公司、美国智冶联科技公司、日本冶金工业株式会社、日本制铁公司</w:t>
      </w:r>
    </w:p>
    <w:p w14:paraId="7308ED1E">
      <w:pPr>
        <w:keepNext w:val="0"/>
        <w:keepLines w:val="0"/>
        <w:pageBreakBefore w:val="0"/>
        <w:kinsoku/>
        <w:wordWrap/>
        <w:overflowPunct/>
        <w:topLinePunct w:val="0"/>
        <w:autoSpaceDE/>
        <w:autoSpaceDN/>
        <w:bidi w:val="0"/>
        <w:spacing w:line="360" w:lineRule="auto"/>
        <w:rPr>
          <w:rFonts w:hint="eastAsia"/>
          <w:highlight w:val="yellow"/>
          <w:lang w:val="en-US" w:eastAsia="zh-CN"/>
        </w:rPr>
      </w:pPr>
    </w:p>
    <w:p w14:paraId="2429AF1C">
      <w:pPr>
        <w:keepNext w:val="0"/>
        <w:keepLines w:val="0"/>
        <w:pageBreakBefore w:val="0"/>
        <w:kinsoku/>
        <w:wordWrap/>
        <w:overflowPunct/>
        <w:topLinePunct w:val="0"/>
        <w:autoSpaceDE/>
        <w:autoSpaceDN/>
        <w:bidi w:val="0"/>
        <w:spacing w:line="360" w:lineRule="auto"/>
        <w:rPr>
          <w:rFonts w:hint="eastAsia"/>
          <w:highlight w:val="yellow"/>
          <w:lang w:val="en-US" w:eastAsia="zh-CN"/>
        </w:rPr>
      </w:pPr>
      <w:r>
        <w:rPr>
          <w:rFonts w:hint="eastAsia"/>
          <w:highlight w:val="yellow"/>
          <w:lang w:val="en-US" w:eastAsia="zh-CN"/>
        </w:rPr>
        <w:t>甘肃巨化项目镍及镍基合金二类合格供应商：</w:t>
      </w:r>
    </w:p>
    <w:p w14:paraId="1B398FBF">
      <w:pPr>
        <w:keepNext w:val="0"/>
        <w:keepLines w:val="0"/>
        <w:pageBreakBefore w:val="0"/>
        <w:kinsoku/>
        <w:wordWrap/>
        <w:overflowPunct/>
        <w:topLinePunct w:val="0"/>
        <w:autoSpaceDE/>
        <w:autoSpaceDN/>
        <w:bidi w:val="0"/>
        <w:spacing w:line="360" w:lineRule="auto"/>
        <w:rPr>
          <w:rFonts w:hint="default"/>
          <w:highlight w:val="yellow"/>
          <w:lang w:val="en-US" w:eastAsia="zh-CN"/>
        </w:rPr>
      </w:pPr>
      <w:r>
        <w:rPr>
          <w:rFonts w:hint="default"/>
          <w:highlight w:val="yellow"/>
          <w:lang w:val="en-US" w:eastAsia="zh-CN"/>
        </w:rPr>
        <w:t>上海一郎合金材料有限公司</w:t>
      </w:r>
      <w:r>
        <w:rPr>
          <w:rFonts w:hint="eastAsia"/>
          <w:highlight w:val="yellow"/>
          <w:lang w:val="en-US" w:eastAsia="zh-CN"/>
        </w:rPr>
        <w:t>、秦皇岛核诚镍业有限公司、重庆材料研究院有限公司、上海中洲特种合金材料股份有限公司、邯郸新兴特种管材有限公司、浙江久立特材科技股份有限公司、江西宝顺晶超合金股份有限公司</w:t>
      </w:r>
    </w:p>
    <w:p w14:paraId="4283E3E1">
      <w:pPr>
        <w:keepNext w:val="0"/>
        <w:keepLines w:val="0"/>
        <w:pageBreakBefore w:val="0"/>
        <w:kinsoku/>
        <w:wordWrap/>
        <w:overflowPunct/>
        <w:topLinePunct w:val="0"/>
        <w:autoSpaceDE/>
        <w:autoSpaceDN/>
        <w:bidi w:val="0"/>
        <w:spacing w:line="360" w:lineRule="auto"/>
        <w:rPr>
          <w:rFonts w:hint="eastAsia"/>
        </w:rPr>
      </w:pPr>
      <w:r>
        <w:rPr>
          <w:rFonts w:hint="eastAsia"/>
        </w:rPr>
        <w:t>（√）如有设计条件冲突或偏离的，务必于投标时明确说明，需提供相关设计计算书备查。</w:t>
      </w:r>
    </w:p>
    <w:p w14:paraId="4B4EBA12">
      <w:pPr>
        <w:keepNext w:val="0"/>
        <w:keepLines w:val="0"/>
        <w:pageBreakBefore w:val="0"/>
        <w:kinsoku/>
        <w:wordWrap/>
        <w:overflowPunct/>
        <w:topLinePunct w:val="0"/>
        <w:autoSpaceDE/>
        <w:autoSpaceDN/>
        <w:bidi w:val="0"/>
        <w:spacing w:line="360" w:lineRule="auto"/>
        <w:rPr>
          <w:rFonts w:hint="eastAsia"/>
        </w:rPr>
      </w:pPr>
      <w:r>
        <w:rPr>
          <w:rFonts w:hint="eastAsia"/>
        </w:rPr>
        <w:t>（√）结构合理、使用安全可靠、拆装、维护保养方便；</w:t>
      </w:r>
    </w:p>
    <w:p w14:paraId="38C9B7F3">
      <w:pPr>
        <w:keepNext w:val="0"/>
        <w:keepLines w:val="0"/>
        <w:pageBreakBefore w:val="0"/>
        <w:kinsoku/>
        <w:wordWrap/>
        <w:overflowPunct/>
        <w:topLinePunct w:val="0"/>
        <w:autoSpaceDE/>
        <w:autoSpaceDN/>
        <w:bidi w:val="0"/>
        <w:spacing w:line="360" w:lineRule="auto"/>
        <w:rPr>
          <w:rFonts w:hint="eastAsia"/>
        </w:rPr>
      </w:pPr>
      <w:r>
        <w:rPr>
          <w:rFonts w:hint="eastAsia"/>
        </w:rPr>
        <w:t>（√）抗堵性好，工艺介质流动性能好，设计使用寿命 5 年以上。</w:t>
      </w:r>
    </w:p>
    <w:p w14:paraId="3A8E00EC">
      <w:pPr>
        <w:keepNext w:val="0"/>
        <w:keepLines w:val="0"/>
        <w:pageBreakBefore w:val="0"/>
        <w:kinsoku/>
        <w:wordWrap/>
        <w:overflowPunct/>
        <w:topLinePunct w:val="0"/>
        <w:autoSpaceDE/>
        <w:autoSpaceDN/>
        <w:bidi w:val="0"/>
        <w:spacing w:line="360" w:lineRule="auto"/>
        <w:rPr>
          <w:rFonts w:hint="eastAsia"/>
        </w:rPr>
      </w:pPr>
      <w:r>
        <w:rPr>
          <w:rFonts w:hint="eastAsia"/>
        </w:rPr>
        <w:t>4  性能保证要求</w:t>
      </w:r>
    </w:p>
    <w:p w14:paraId="1FBCC3ED">
      <w:pPr>
        <w:keepNext w:val="0"/>
        <w:keepLines w:val="0"/>
        <w:pageBreakBefore w:val="0"/>
        <w:kinsoku/>
        <w:wordWrap/>
        <w:overflowPunct/>
        <w:topLinePunct w:val="0"/>
        <w:autoSpaceDE/>
        <w:autoSpaceDN/>
        <w:bidi w:val="0"/>
        <w:spacing w:line="360" w:lineRule="auto"/>
        <w:rPr>
          <w:rFonts w:hint="eastAsia"/>
        </w:rPr>
      </w:pPr>
      <w:r>
        <w:rPr>
          <w:rFonts w:hint="eastAsia"/>
        </w:rPr>
        <w:t>卖方应保证提供的设备为全新的，并能满足买方所提供的所有工况下的连续稳定运行。设备所用材料应满足图纸、相关规格书、相关标准的要求。</w:t>
      </w:r>
    </w:p>
    <w:p w14:paraId="603C42DD">
      <w:pPr>
        <w:keepNext w:val="0"/>
        <w:keepLines w:val="0"/>
        <w:pageBreakBefore w:val="0"/>
        <w:kinsoku/>
        <w:wordWrap/>
        <w:overflowPunct/>
        <w:topLinePunct w:val="0"/>
        <w:autoSpaceDE/>
        <w:autoSpaceDN/>
        <w:bidi w:val="0"/>
        <w:spacing w:line="360" w:lineRule="auto"/>
        <w:rPr>
          <w:rFonts w:hint="eastAsia"/>
        </w:rPr>
      </w:pPr>
      <w:r>
        <w:rPr>
          <w:rFonts w:hint="eastAsia"/>
        </w:rPr>
        <w:t>5  供货范围</w:t>
      </w:r>
    </w:p>
    <w:p w14:paraId="44986FA1">
      <w:pPr>
        <w:keepNext w:val="0"/>
        <w:keepLines w:val="0"/>
        <w:pageBreakBefore w:val="0"/>
        <w:kinsoku/>
        <w:wordWrap/>
        <w:overflowPunct/>
        <w:topLinePunct w:val="0"/>
        <w:autoSpaceDE/>
        <w:autoSpaceDN/>
        <w:bidi w:val="0"/>
        <w:spacing w:line="360" w:lineRule="auto"/>
        <w:rPr>
          <w:rFonts w:hint="eastAsia"/>
        </w:rPr>
      </w:pPr>
      <w:r>
        <w:rPr>
          <w:rFonts w:hint="eastAsia"/>
        </w:rPr>
        <w:t>5.1  供货范围</w:t>
      </w:r>
    </w:p>
    <w:p w14:paraId="52C6193C">
      <w:pPr>
        <w:keepNext w:val="0"/>
        <w:keepLines w:val="0"/>
        <w:pageBreakBefore w:val="0"/>
        <w:kinsoku/>
        <w:wordWrap/>
        <w:overflowPunct/>
        <w:topLinePunct w:val="0"/>
        <w:autoSpaceDE/>
        <w:autoSpaceDN/>
        <w:bidi w:val="0"/>
        <w:spacing w:line="360" w:lineRule="auto"/>
        <w:rPr>
          <w:rFonts w:hint="eastAsia"/>
        </w:rPr>
      </w:pPr>
      <w:r>
        <w:rPr>
          <w:rFonts w:hint="eastAsia"/>
        </w:rPr>
        <w:t>（√）催化剂支撑网、格栅支撑、紧固件及密封盘根；</w:t>
      </w:r>
    </w:p>
    <w:p w14:paraId="56169853">
      <w:pPr>
        <w:keepNext w:val="0"/>
        <w:keepLines w:val="0"/>
        <w:pageBreakBefore w:val="0"/>
        <w:kinsoku/>
        <w:wordWrap/>
        <w:overflowPunct/>
        <w:topLinePunct w:val="0"/>
        <w:autoSpaceDE/>
        <w:autoSpaceDN/>
        <w:bidi w:val="0"/>
        <w:spacing w:line="360" w:lineRule="auto"/>
        <w:rPr>
          <w:rFonts w:hint="eastAsia"/>
        </w:rPr>
      </w:pPr>
      <w:r>
        <w:rPr>
          <w:rFonts w:hint="eastAsia"/>
        </w:rPr>
        <w:t>（√）安装、拆卸专用工具；</w:t>
      </w:r>
    </w:p>
    <w:p w14:paraId="6CC6F4CF">
      <w:pPr>
        <w:keepNext w:val="0"/>
        <w:keepLines w:val="0"/>
        <w:pageBreakBefore w:val="0"/>
        <w:kinsoku/>
        <w:wordWrap/>
        <w:overflowPunct/>
        <w:topLinePunct w:val="0"/>
        <w:autoSpaceDE/>
        <w:autoSpaceDN/>
        <w:bidi w:val="0"/>
        <w:spacing w:line="360" w:lineRule="auto"/>
        <w:rPr>
          <w:rFonts w:hint="eastAsia"/>
        </w:rPr>
      </w:pPr>
      <w:r>
        <w:rPr>
          <w:rFonts w:hint="eastAsia"/>
        </w:rPr>
        <w:t>（√）安装或指导安装手册；</w:t>
      </w:r>
    </w:p>
    <w:p w14:paraId="32554D45">
      <w:pPr>
        <w:keepNext w:val="0"/>
        <w:keepLines w:val="0"/>
        <w:pageBreakBefore w:val="0"/>
        <w:kinsoku/>
        <w:wordWrap/>
        <w:overflowPunct/>
        <w:topLinePunct w:val="0"/>
        <w:autoSpaceDE/>
        <w:autoSpaceDN/>
        <w:bidi w:val="0"/>
        <w:spacing w:line="360" w:lineRule="auto"/>
        <w:rPr>
          <w:rFonts w:hint="eastAsia"/>
        </w:rPr>
      </w:pPr>
      <w:r>
        <w:rPr>
          <w:rFonts w:hint="eastAsia"/>
        </w:rPr>
        <w:t>（√）</w:t>
      </w:r>
      <w:r>
        <w:rPr>
          <w:rFonts w:hint="eastAsia"/>
          <w:lang w:val="en-US" w:eastAsia="zh-CN"/>
        </w:rPr>
        <w:t>货物送至现场的安装工作</w:t>
      </w:r>
      <w:r>
        <w:rPr>
          <w:rFonts w:hint="eastAsia"/>
        </w:rPr>
        <w:t>；</w:t>
      </w:r>
    </w:p>
    <w:p w14:paraId="6459815F">
      <w:pPr>
        <w:keepNext w:val="0"/>
        <w:keepLines w:val="0"/>
        <w:pageBreakBefore w:val="0"/>
        <w:kinsoku/>
        <w:wordWrap/>
        <w:overflowPunct/>
        <w:topLinePunct w:val="0"/>
        <w:autoSpaceDE/>
        <w:autoSpaceDN/>
        <w:bidi w:val="0"/>
        <w:spacing w:line="360" w:lineRule="auto"/>
        <w:rPr>
          <w:rFonts w:hint="eastAsia"/>
        </w:rPr>
      </w:pPr>
      <w:r>
        <w:rPr>
          <w:rFonts w:hint="eastAsia"/>
        </w:rPr>
        <w:t>5.2  设备开车用备品备件</w:t>
      </w:r>
    </w:p>
    <w:p w14:paraId="5C0C964E">
      <w:pPr>
        <w:keepNext w:val="0"/>
        <w:keepLines w:val="0"/>
        <w:pageBreakBefore w:val="0"/>
        <w:kinsoku/>
        <w:wordWrap/>
        <w:overflowPunct/>
        <w:topLinePunct w:val="0"/>
        <w:autoSpaceDE/>
        <w:autoSpaceDN/>
        <w:bidi w:val="0"/>
        <w:spacing w:line="360" w:lineRule="auto"/>
        <w:rPr>
          <w:rFonts w:hint="eastAsia"/>
        </w:rPr>
      </w:pPr>
      <w:r>
        <w:rPr>
          <w:rFonts w:hint="eastAsia"/>
        </w:rPr>
        <w:t>（√）螺栓螺母 10 ％ (最少   4   个／件)</w:t>
      </w:r>
    </w:p>
    <w:p w14:paraId="6C89BEC8">
      <w:pPr>
        <w:keepNext w:val="0"/>
        <w:keepLines w:val="0"/>
        <w:pageBreakBefore w:val="0"/>
        <w:kinsoku/>
        <w:wordWrap/>
        <w:overflowPunct/>
        <w:topLinePunct w:val="0"/>
        <w:autoSpaceDE/>
        <w:autoSpaceDN/>
        <w:bidi w:val="0"/>
        <w:spacing w:line="360" w:lineRule="auto"/>
        <w:rPr>
          <w:rFonts w:hint="eastAsia"/>
        </w:rPr>
      </w:pPr>
      <w:r>
        <w:rPr>
          <w:rFonts w:hint="eastAsia"/>
        </w:rPr>
        <w:t>5.3  质量保证期（二年）用备品备件（单独报价）</w:t>
      </w:r>
    </w:p>
    <w:p w14:paraId="1FE7ED37">
      <w:pPr>
        <w:keepNext w:val="0"/>
        <w:keepLines w:val="0"/>
        <w:pageBreakBefore w:val="0"/>
        <w:kinsoku/>
        <w:wordWrap/>
        <w:overflowPunct/>
        <w:topLinePunct w:val="0"/>
        <w:autoSpaceDE/>
        <w:autoSpaceDN/>
        <w:bidi w:val="0"/>
        <w:spacing w:line="360" w:lineRule="auto"/>
        <w:rPr>
          <w:rFonts w:hint="eastAsia"/>
        </w:rPr>
      </w:pPr>
      <w:r>
        <w:rPr>
          <w:rFonts w:hint="eastAsia"/>
        </w:rPr>
        <w:t>（√）螺栓螺母</w:t>
      </w:r>
      <w:r>
        <w:rPr>
          <w:rFonts w:hint="eastAsia"/>
        </w:rPr>
        <w:tab/>
      </w:r>
      <w:r>
        <w:rPr>
          <w:rFonts w:hint="eastAsia"/>
        </w:rPr>
        <w:t>10     ％ (最少   4   个／件)</w:t>
      </w:r>
    </w:p>
    <w:p w14:paraId="4A262C38">
      <w:pPr>
        <w:keepNext w:val="0"/>
        <w:keepLines w:val="0"/>
        <w:pageBreakBefore w:val="0"/>
        <w:kinsoku/>
        <w:wordWrap/>
        <w:overflowPunct/>
        <w:topLinePunct w:val="0"/>
        <w:autoSpaceDE/>
        <w:autoSpaceDN/>
        <w:bidi w:val="0"/>
        <w:spacing w:line="360" w:lineRule="auto"/>
        <w:rPr>
          <w:rFonts w:hint="eastAsia"/>
        </w:rPr>
      </w:pPr>
      <w:r>
        <w:rPr>
          <w:rFonts w:hint="eastAsia"/>
        </w:rPr>
        <w:t>6  界面划分</w:t>
      </w:r>
    </w:p>
    <w:p w14:paraId="62EF74C2">
      <w:pPr>
        <w:keepNext w:val="0"/>
        <w:keepLines w:val="0"/>
        <w:pageBreakBefore w:val="0"/>
        <w:kinsoku/>
        <w:wordWrap/>
        <w:overflowPunct/>
        <w:topLinePunct w:val="0"/>
        <w:autoSpaceDE/>
        <w:autoSpaceDN/>
        <w:bidi w:val="0"/>
        <w:spacing w:line="360" w:lineRule="auto"/>
        <w:rPr>
          <w:rFonts w:hint="eastAsia"/>
        </w:rPr>
      </w:pPr>
      <w:r>
        <w:rPr>
          <w:rFonts w:hint="eastAsia"/>
        </w:rPr>
        <w:t>6.1  设计范围划分</w:t>
      </w:r>
    </w:p>
    <w:p w14:paraId="41B189C9">
      <w:pPr>
        <w:keepNext w:val="0"/>
        <w:keepLines w:val="0"/>
        <w:pageBreakBefore w:val="0"/>
        <w:kinsoku/>
        <w:wordWrap/>
        <w:overflowPunct/>
        <w:topLinePunct w:val="0"/>
        <w:autoSpaceDE/>
        <w:autoSpaceDN/>
        <w:bidi w:val="0"/>
        <w:spacing w:line="360" w:lineRule="auto"/>
        <w:rPr>
          <w:rFonts w:hint="eastAsia"/>
        </w:rPr>
      </w:pPr>
      <w:r>
        <w:rPr>
          <w:rFonts w:hint="eastAsia"/>
        </w:rPr>
        <w:t>由卖方进行</w:t>
      </w:r>
      <w:r>
        <w:rPr>
          <w:rFonts w:hint="eastAsia"/>
          <w:lang w:val="en-US" w:eastAsia="zh-CN"/>
        </w:rPr>
        <w:t>约翰逊网组件的设计、</w:t>
      </w:r>
      <w:r>
        <w:rPr>
          <w:rFonts w:hint="eastAsia"/>
        </w:rPr>
        <w:t>制造、检验和试验，并提供详细设计文件：</w:t>
      </w:r>
    </w:p>
    <w:p w14:paraId="5A3A7162">
      <w:pPr>
        <w:keepNext w:val="0"/>
        <w:keepLines w:val="0"/>
        <w:pageBreakBefore w:val="0"/>
        <w:kinsoku/>
        <w:wordWrap/>
        <w:overflowPunct/>
        <w:topLinePunct w:val="0"/>
        <w:autoSpaceDE/>
        <w:autoSpaceDN/>
        <w:bidi w:val="0"/>
        <w:spacing w:line="360" w:lineRule="auto"/>
        <w:rPr>
          <w:rFonts w:hint="eastAsia"/>
        </w:rPr>
      </w:pPr>
      <w:r>
        <w:rPr>
          <w:rFonts w:hint="eastAsia"/>
        </w:rPr>
        <w:t>设备的设计、材料及制造检验要求由卖方提供并对设计文件负责。</w:t>
      </w:r>
    </w:p>
    <w:p w14:paraId="0449EC28">
      <w:pPr>
        <w:keepNext w:val="0"/>
        <w:keepLines w:val="0"/>
        <w:pageBreakBefore w:val="0"/>
        <w:kinsoku/>
        <w:wordWrap/>
        <w:overflowPunct/>
        <w:topLinePunct w:val="0"/>
        <w:autoSpaceDE/>
        <w:autoSpaceDN/>
        <w:bidi w:val="0"/>
        <w:spacing w:line="360" w:lineRule="auto"/>
        <w:rPr>
          <w:rFonts w:hint="eastAsia"/>
        </w:rPr>
      </w:pPr>
      <w:r>
        <w:rPr>
          <w:rFonts w:hint="eastAsia"/>
        </w:rPr>
        <w:t>6.2  卖方工作范围</w:t>
      </w:r>
    </w:p>
    <w:p w14:paraId="58675996">
      <w:pPr>
        <w:keepNext w:val="0"/>
        <w:keepLines w:val="0"/>
        <w:pageBreakBefore w:val="0"/>
        <w:kinsoku/>
        <w:wordWrap/>
        <w:overflowPunct/>
        <w:topLinePunct w:val="0"/>
        <w:autoSpaceDE/>
        <w:autoSpaceDN/>
        <w:bidi w:val="0"/>
        <w:spacing w:line="360" w:lineRule="auto"/>
        <w:rPr>
          <w:rFonts w:hint="eastAsia"/>
        </w:rPr>
      </w:pPr>
      <w:r>
        <w:rPr>
          <w:rFonts w:hint="eastAsia"/>
        </w:rPr>
        <w:t>（√）制造、检验</w:t>
      </w:r>
      <w:r>
        <w:rPr>
          <w:rFonts w:hint="eastAsia"/>
          <w:lang w:eastAsia="zh-CN"/>
        </w:rPr>
        <w:t>、</w:t>
      </w:r>
      <w:r>
        <w:rPr>
          <w:rFonts w:hint="eastAsia"/>
        </w:rPr>
        <w:t>试验</w:t>
      </w:r>
      <w:r>
        <w:rPr>
          <w:rFonts w:hint="eastAsia"/>
          <w:lang w:eastAsia="zh-CN"/>
        </w:rPr>
        <w:t>、</w:t>
      </w:r>
      <w:r>
        <w:rPr>
          <w:rFonts w:hint="eastAsia"/>
          <w:lang w:val="en-US" w:eastAsia="zh-CN"/>
        </w:rPr>
        <w:t>运输</w:t>
      </w:r>
      <w:r>
        <w:rPr>
          <w:rFonts w:hint="eastAsia"/>
          <w:highlight w:val="yellow"/>
          <w:lang w:val="en-US" w:eastAsia="zh-CN"/>
        </w:rPr>
        <w:t>及现场安装</w:t>
      </w:r>
      <w:r>
        <w:rPr>
          <w:rFonts w:hint="eastAsia"/>
        </w:rPr>
        <w:t>。</w:t>
      </w:r>
    </w:p>
    <w:p w14:paraId="1070FF3C">
      <w:pPr>
        <w:keepNext w:val="0"/>
        <w:keepLines w:val="0"/>
        <w:pageBreakBefore w:val="0"/>
        <w:kinsoku/>
        <w:wordWrap/>
        <w:overflowPunct/>
        <w:topLinePunct w:val="0"/>
        <w:autoSpaceDE/>
        <w:autoSpaceDN/>
        <w:bidi w:val="0"/>
        <w:spacing w:line="360" w:lineRule="auto"/>
        <w:rPr>
          <w:rFonts w:hint="eastAsia"/>
        </w:rPr>
      </w:pPr>
      <w:r>
        <w:rPr>
          <w:rFonts w:hint="eastAsia"/>
        </w:rPr>
        <w:t>（√）整体设备的酸洗、钝化、表面清理，并提供酸洗钝化报告书。</w:t>
      </w:r>
    </w:p>
    <w:p w14:paraId="62617D57">
      <w:pPr>
        <w:keepNext w:val="0"/>
        <w:keepLines w:val="0"/>
        <w:pageBreakBefore w:val="0"/>
        <w:kinsoku/>
        <w:wordWrap/>
        <w:overflowPunct/>
        <w:topLinePunct w:val="0"/>
        <w:autoSpaceDE/>
        <w:autoSpaceDN/>
        <w:bidi w:val="0"/>
        <w:spacing w:line="360" w:lineRule="auto"/>
        <w:rPr>
          <w:rFonts w:hint="eastAsia"/>
        </w:rPr>
      </w:pPr>
      <w:r>
        <w:rPr>
          <w:rFonts w:hint="eastAsia"/>
        </w:rPr>
        <w:t>（√）催化剂支撑组件</w:t>
      </w:r>
      <w:r>
        <w:rPr>
          <w:rFonts w:hint="eastAsia"/>
          <w:highlight w:val="yellow"/>
        </w:rPr>
        <w:t>现场安装</w:t>
      </w:r>
      <w:r>
        <w:rPr>
          <w:rFonts w:hint="eastAsia"/>
        </w:rPr>
        <w:t>。</w:t>
      </w:r>
    </w:p>
    <w:p w14:paraId="778F99F7">
      <w:pPr>
        <w:keepNext w:val="0"/>
        <w:keepLines w:val="0"/>
        <w:pageBreakBefore w:val="0"/>
        <w:kinsoku/>
        <w:wordWrap/>
        <w:overflowPunct/>
        <w:topLinePunct w:val="0"/>
        <w:autoSpaceDE/>
        <w:autoSpaceDN/>
        <w:bidi w:val="0"/>
        <w:spacing w:line="360" w:lineRule="auto"/>
        <w:rPr>
          <w:rFonts w:hint="eastAsia"/>
        </w:rPr>
      </w:pPr>
      <w:r>
        <w:rPr>
          <w:rFonts w:hint="eastAsia"/>
        </w:rPr>
        <w:t>（√）制造、运输、贮藏时设备的保护。</w:t>
      </w:r>
    </w:p>
    <w:p w14:paraId="3DDD7EF3">
      <w:pPr>
        <w:keepNext w:val="0"/>
        <w:keepLines w:val="0"/>
        <w:pageBreakBefore w:val="0"/>
        <w:kinsoku/>
        <w:wordWrap/>
        <w:overflowPunct/>
        <w:topLinePunct w:val="0"/>
        <w:autoSpaceDE/>
        <w:autoSpaceDN/>
        <w:bidi w:val="0"/>
        <w:spacing w:line="360" w:lineRule="auto"/>
        <w:rPr>
          <w:rFonts w:hint="eastAsia"/>
        </w:rPr>
      </w:pPr>
      <w:r>
        <w:rPr>
          <w:rFonts w:hint="eastAsia"/>
        </w:rPr>
        <w:t>（√）包装运输（注：随机备件、开车备件和两年备件应分箱包装，垫片应用独立的箱/盒包装好再放入相应备件箱内）。</w:t>
      </w:r>
    </w:p>
    <w:p w14:paraId="110D7A4C">
      <w:pPr>
        <w:keepNext w:val="0"/>
        <w:keepLines w:val="0"/>
        <w:pageBreakBefore w:val="0"/>
        <w:kinsoku/>
        <w:wordWrap/>
        <w:overflowPunct/>
        <w:topLinePunct w:val="0"/>
        <w:autoSpaceDE/>
        <w:autoSpaceDN/>
        <w:bidi w:val="0"/>
        <w:spacing w:line="360" w:lineRule="auto"/>
        <w:rPr>
          <w:rFonts w:hint="eastAsia"/>
        </w:rPr>
      </w:pPr>
      <w:r>
        <w:rPr>
          <w:rFonts w:hint="eastAsia"/>
        </w:rPr>
        <w:t>7  质量保证</w:t>
      </w:r>
    </w:p>
    <w:p w14:paraId="495AB4D6">
      <w:pPr>
        <w:keepNext w:val="0"/>
        <w:keepLines w:val="0"/>
        <w:pageBreakBefore w:val="0"/>
        <w:kinsoku/>
        <w:wordWrap/>
        <w:overflowPunct/>
        <w:topLinePunct w:val="0"/>
        <w:autoSpaceDE/>
        <w:autoSpaceDN/>
        <w:bidi w:val="0"/>
        <w:spacing w:line="360" w:lineRule="auto"/>
        <w:rPr>
          <w:rFonts w:hint="eastAsia"/>
        </w:rPr>
      </w:pPr>
      <w:r>
        <w:rPr>
          <w:rFonts w:hint="eastAsia"/>
        </w:rPr>
        <w:t>卖方应保证设备的设计、材料、制造、检验、试验、包装及运输满足图纸、相关制造规格书、相关标准中的要求。</w:t>
      </w:r>
    </w:p>
    <w:p w14:paraId="5526C325">
      <w:pPr>
        <w:keepNext w:val="0"/>
        <w:keepLines w:val="0"/>
        <w:pageBreakBefore w:val="0"/>
        <w:kinsoku/>
        <w:wordWrap/>
        <w:overflowPunct/>
        <w:topLinePunct w:val="0"/>
        <w:autoSpaceDE/>
        <w:autoSpaceDN/>
        <w:bidi w:val="0"/>
        <w:spacing w:line="360" w:lineRule="auto"/>
        <w:rPr>
          <w:rFonts w:hint="eastAsia"/>
        </w:rPr>
      </w:pPr>
      <w:r>
        <w:rPr>
          <w:rFonts w:hint="eastAsia"/>
        </w:rPr>
        <w:t>卖方承担因制造缺陷而造成的设备不能正常操作或操作条件恶化的责任，如出现，必须及时对设备进行修改或整体更换，并承担因此而产生的一切费用。</w:t>
      </w:r>
    </w:p>
    <w:p w14:paraId="277AE1C7">
      <w:pPr>
        <w:keepNext w:val="0"/>
        <w:keepLines w:val="0"/>
        <w:pageBreakBefore w:val="0"/>
        <w:kinsoku/>
        <w:wordWrap/>
        <w:overflowPunct/>
        <w:topLinePunct w:val="0"/>
        <w:autoSpaceDE/>
        <w:autoSpaceDN/>
        <w:bidi w:val="0"/>
        <w:spacing w:line="360" w:lineRule="auto"/>
        <w:rPr>
          <w:rFonts w:hint="eastAsia"/>
        </w:rPr>
      </w:pPr>
      <w:r>
        <w:rPr>
          <w:rFonts w:hint="eastAsia"/>
        </w:rPr>
        <w:t>买方对卖方文件的审核不能减轻或取消卖方对所供设备应尽的责任、保证或其它义务。</w:t>
      </w:r>
    </w:p>
    <w:p w14:paraId="3B0B4CB3">
      <w:pPr>
        <w:keepNext w:val="0"/>
        <w:keepLines w:val="0"/>
        <w:pageBreakBefore w:val="0"/>
        <w:kinsoku/>
        <w:wordWrap/>
        <w:overflowPunct/>
        <w:topLinePunct w:val="0"/>
        <w:autoSpaceDE/>
        <w:autoSpaceDN/>
        <w:bidi w:val="0"/>
        <w:spacing w:line="360" w:lineRule="auto"/>
        <w:rPr>
          <w:rFonts w:hint="eastAsia"/>
        </w:rPr>
      </w:pPr>
      <w:r>
        <w:rPr>
          <w:rFonts w:hint="eastAsia"/>
        </w:rPr>
        <w:t>8  检验和试验</w:t>
      </w:r>
    </w:p>
    <w:p w14:paraId="7A691277">
      <w:pPr>
        <w:keepNext w:val="0"/>
        <w:keepLines w:val="0"/>
        <w:pageBreakBefore w:val="0"/>
        <w:kinsoku/>
        <w:wordWrap/>
        <w:overflowPunct/>
        <w:topLinePunct w:val="0"/>
        <w:autoSpaceDE/>
        <w:autoSpaceDN/>
        <w:bidi w:val="0"/>
        <w:spacing w:line="360" w:lineRule="auto"/>
        <w:rPr>
          <w:rFonts w:hint="eastAsia"/>
        </w:rPr>
      </w:pPr>
      <w:r>
        <w:rPr>
          <w:rFonts w:hint="eastAsia"/>
        </w:rPr>
        <w:t>8.1  检验和试验要求</w:t>
      </w:r>
    </w:p>
    <w:p w14:paraId="074FE02C">
      <w:pPr>
        <w:keepNext w:val="0"/>
        <w:keepLines w:val="0"/>
        <w:pageBreakBefore w:val="0"/>
        <w:kinsoku/>
        <w:wordWrap/>
        <w:overflowPunct/>
        <w:topLinePunct w:val="0"/>
        <w:autoSpaceDE/>
        <w:autoSpaceDN/>
        <w:bidi w:val="0"/>
        <w:spacing w:line="360" w:lineRule="auto"/>
        <w:rPr>
          <w:rFonts w:hint="eastAsia"/>
        </w:rPr>
      </w:pPr>
      <w:r>
        <w:rPr>
          <w:rFonts w:hint="eastAsia"/>
        </w:rPr>
        <w:t>卖方应按规格书所附文件或按照制造检验标准的要求进行质量控制、检验及试验。由于卖方对采购设备的整体负责，因此对非质量控制点的检验和试验卖方在通知买方后可以进行其认为必要的检验和试验。</w:t>
      </w:r>
    </w:p>
    <w:p w14:paraId="13195E5E">
      <w:pPr>
        <w:keepNext w:val="0"/>
        <w:keepLines w:val="0"/>
        <w:pageBreakBefore w:val="0"/>
        <w:kinsoku/>
        <w:wordWrap/>
        <w:overflowPunct/>
        <w:topLinePunct w:val="0"/>
        <w:autoSpaceDE/>
        <w:autoSpaceDN/>
        <w:bidi w:val="0"/>
        <w:spacing w:line="360" w:lineRule="auto"/>
        <w:rPr>
          <w:rFonts w:hint="eastAsia"/>
        </w:rPr>
      </w:pPr>
      <w:r>
        <w:rPr>
          <w:rFonts w:hint="eastAsia"/>
        </w:rPr>
        <w:t>质量控制点的检验卖方应提前10天以书面的形式通知买方并电话确认，在买方检验人员到场目检或提供有效的检验资料并取得买方的书面认可后方可进行下一阶段的工作。</w:t>
      </w:r>
    </w:p>
    <w:p w14:paraId="6C9C06E7">
      <w:pPr>
        <w:keepNext w:val="0"/>
        <w:keepLines w:val="0"/>
        <w:pageBreakBefore w:val="0"/>
        <w:kinsoku/>
        <w:wordWrap/>
        <w:overflowPunct/>
        <w:topLinePunct w:val="0"/>
        <w:autoSpaceDE/>
        <w:autoSpaceDN/>
        <w:bidi w:val="0"/>
        <w:spacing w:line="360" w:lineRule="auto"/>
        <w:rPr>
          <w:rFonts w:hint="eastAsia"/>
        </w:rPr>
      </w:pPr>
      <w:r>
        <w:rPr>
          <w:rFonts w:hint="eastAsia"/>
        </w:rPr>
        <w:t>在设备出厂前的最终检验时，买方有权利验证设备整个生产过程的质量检验及试验的记录，并有要求解释的权利。</w:t>
      </w:r>
    </w:p>
    <w:p w14:paraId="6EB3BD48">
      <w:pPr>
        <w:keepNext w:val="0"/>
        <w:keepLines w:val="0"/>
        <w:pageBreakBefore w:val="0"/>
        <w:kinsoku/>
        <w:wordWrap/>
        <w:overflowPunct/>
        <w:topLinePunct w:val="0"/>
        <w:autoSpaceDE/>
        <w:autoSpaceDN/>
        <w:bidi w:val="0"/>
        <w:spacing w:line="360" w:lineRule="auto"/>
        <w:rPr>
          <w:rFonts w:hint="eastAsia"/>
        </w:rPr>
      </w:pPr>
      <w:r>
        <w:rPr>
          <w:rFonts w:hint="eastAsia"/>
        </w:rPr>
        <w:t>设备交货至现场后，如当地相关部门要求进行相应复验时供货厂商应给与配合。如有不符合项时供货厂商应及时跟踪、澄清、说明，并承担相应的费用，买方保留按合同对卖方进行索赔的权力。</w:t>
      </w:r>
    </w:p>
    <w:p w14:paraId="399117B5">
      <w:pPr>
        <w:keepNext w:val="0"/>
        <w:keepLines w:val="0"/>
        <w:pageBreakBefore w:val="0"/>
        <w:kinsoku/>
        <w:wordWrap/>
        <w:overflowPunct/>
        <w:topLinePunct w:val="0"/>
        <w:autoSpaceDE/>
        <w:autoSpaceDN/>
        <w:bidi w:val="0"/>
        <w:spacing w:line="360" w:lineRule="auto"/>
        <w:rPr>
          <w:rFonts w:hint="eastAsia"/>
        </w:rPr>
      </w:pPr>
      <w:r>
        <w:rPr>
          <w:rFonts w:hint="eastAsia"/>
        </w:rPr>
        <w:t>8.2  检验计划</w:t>
      </w:r>
    </w:p>
    <w:p w14:paraId="741E3889">
      <w:pPr>
        <w:keepNext w:val="0"/>
        <w:keepLines w:val="0"/>
        <w:pageBreakBefore w:val="0"/>
        <w:kinsoku/>
        <w:wordWrap/>
        <w:overflowPunct/>
        <w:topLinePunct w:val="0"/>
        <w:autoSpaceDE/>
        <w:autoSpaceDN/>
        <w:bidi w:val="0"/>
        <w:spacing w:line="360" w:lineRule="auto"/>
        <w:rPr>
          <w:rFonts w:hint="eastAsia"/>
        </w:rPr>
      </w:pPr>
      <w:r>
        <w:rPr>
          <w:rFonts w:hint="eastAsia"/>
          <w:lang w:val="en-US" w:eastAsia="zh-CN"/>
        </w:rPr>
        <w:t>约翰逊网组件</w:t>
      </w:r>
      <w:r>
        <w:rPr>
          <w:rFonts w:hint="eastAsia"/>
        </w:rPr>
        <w:t>的检验和试验计划由卖方按以下要求进行：</w:t>
      </w:r>
    </w:p>
    <w:p w14:paraId="2793B941">
      <w:pPr>
        <w:keepNext w:val="0"/>
        <w:keepLines w:val="0"/>
        <w:pageBreakBefore w:val="0"/>
        <w:kinsoku/>
        <w:wordWrap/>
        <w:overflowPunct/>
        <w:topLinePunct w:val="0"/>
        <w:autoSpaceDE/>
        <w:autoSpaceDN/>
        <w:bidi w:val="0"/>
        <w:spacing w:line="360" w:lineRule="auto"/>
        <w:rPr>
          <w:rFonts w:hint="eastAsia"/>
        </w:rPr>
      </w:pPr>
      <w:r>
        <w:rPr>
          <w:rFonts w:hint="eastAsia"/>
        </w:rPr>
        <w:t>（√）按本规格书和本规格书附件、买方提供的详细设计图纸及相关标准的要求进行检验和试验。</w:t>
      </w:r>
    </w:p>
    <w:p w14:paraId="10C5B201">
      <w:pPr>
        <w:keepNext w:val="0"/>
        <w:keepLines w:val="0"/>
        <w:pageBreakBefore w:val="0"/>
        <w:kinsoku/>
        <w:wordWrap/>
        <w:overflowPunct/>
        <w:topLinePunct w:val="0"/>
        <w:autoSpaceDE/>
        <w:autoSpaceDN/>
        <w:bidi w:val="0"/>
        <w:spacing w:line="360" w:lineRule="auto"/>
        <w:rPr>
          <w:rFonts w:hint="eastAsia"/>
        </w:rPr>
      </w:pPr>
      <w:r>
        <w:rPr>
          <w:rFonts w:hint="eastAsia"/>
        </w:rPr>
        <w:t>9  交付资料、图纸</w:t>
      </w:r>
      <w:r>
        <w:rPr>
          <w:rFonts w:hint="eastAsia"/>
        </w:rPr>
        <w:tab/>
      </w:r>
    </w:p>
    <w:p w14:paraId="30C88C53">
      <w:pPr>
        <w:keepNext w:val="0"/>
        <w:keepLines w:val="0"/>
        <w:pageBreakBefore w:val="0"/>
        <w:kinsoku/>
        <w:wordWrap/>
        <w:overflowPunct/>
        <w:topLinePunct w:val="0"/>
        <w:autoSpaceDE/>
        <w:autoSpaceDN/>
        <w:bidi w:val="0"/>
        <w:spacing w:line="360" w:lineRule="auto"/>
        <w:rPr>
          <w:rFonts w:hint="eastAsia"/>
        </w:rPr>
      </w:pPr>
      <w:r>
        <w:rPr>
          <w:rFonts w:hint="eastAsia"/>
        </w:rPr>
        <w:t>详细设计文件应按合同要求时间提供给发标方确认后制造。</w:t>
      </w:r>
    </w:p>
    <w:p w14:paraId="602C9363">
      <w:pPr>
        <w:keepNext w:val="0"/>
        <w:keepLines w:val="0"/>
        <w:pageBreakBefore w:val="0"/>
        <w:kinsoku/>
        <w:wordWrap/>
        <w:overflowPunct/>
        <w:topLinePunct w:val="0"/>
        <w:autoSpaceDE/>
        <w:autoSpaceDN/>
        <w:bidi w:val="0"/>
        <w:spacing w:line="360" w:lineRule="auto"/>
        <w:rPr>
          <w:rFonts w:hint="eastAsia"/>
        </w:rPr>
      </w:pPr>
      <w:r>
        <w:rPr>
          <w:rFonts w:hint="eastAsia"/>
        </w:rPr>
        <w:t>10  服务要求</w:t>
      </w:r>
    </w:p>
    <w:p w14:paraId="0B397773">
      <w:pPr>
        <w:keepNext w:val="0"/>
        <w:keepLines w:val="0"/>
        <w:pageBreakBefore w:val="0"/>
        <w:kinsoku/>
        <w:wordWrap/>
        <w:overflowPunct/>
        <w:topLinePunct w:val="0"/>
        <w:autoSpaceDE/>
        <w:autoSpaceDN/>
        <w:bidi w:val="0"/>
        <w:spacing w:line="360" w:lineRule="auto"/>
        <w:rPr>
          <w:rFonts w:hint="eastAsia"/>
        </w:rPr>
      </w:pPr>
      <w:r>
        <w:rPr>
          <w:rFonts w:hint="eastAsia"/>
        </w:rPr>
        <w:t>10.1  质保期内的要求</w:t>
      </w:r>
    </w:p>
    <w:p w14:paraId="1C29BE55">
      <w:pPr>
        <w:keepNext w:val="0"/>
        <w:keepLines w:val="0"/>
        <w:pageBreakBefore w:val="0"/>
        <w:kinsoku/>
        <w:wordWrap/>
        <w:overflowPunct/>
        <w:topLinePunct w:val="0"/>
        <w:autoSpaceDE/>
        <w:autoSpaceDN/>
        <w:bidi w:val="0"/>
        <w:spacing w:line="360" w:lineRule="auto"/>
        <w:rPr>
          <w:rFonts w:hint="eastAsia"/>
        </w:rPr>
      </w:pPr>
      <w:r>
        <w:rPr>
          <w:rFonts w:hint="eastAsia"/>
        </w:rPr>
        <w:t>如因卖方原因造成</w:t>
      </w:r>
      <w:r>
        <w:rPr>
          <w:rFonts w:hint="eastAsia"/>
          <w:lang w:val="en-US" w:eastAsia="zh-CN"/>
        </w:rPr>
        <w:t>约翰逊网组件</w:t>
      </w:r>
      <w:r>
        <w:rPr>
          <w:rFonts w:hint="eastAsia"/>
        </w:rPr>
        <w:t>故障，卖方应在4小时内予以积极响应，如有必要，卖方应在   24小时之内（视项目现场远近和需要准备的内容决定）赶赴现场积极处理设备故障，不收取任何费用。如因买方原因造成设备故障，卖方亦应该同样积极处理设备故障，买方应支付由此发生的费用。</w:t>
      </w:r>
    </w:p>
    <w:p w14:paraId="2475B7D8">
      <w:pPr>
        <w:keepNext w:val="0"/>
        <w:keepLines w:val="0"/>
        <w:pageBreakBefore w:val="0"/>
        <w:kinsoku/>
        <w:wordWrap/>
        <w:overflowPunct/>
        <w:topLinePunct w:val="0"/>
        <w:autoSpaceDE/>
        <w:autoSpaceDN/>
        <w:bidi w:val="0"/>
        <w:spacing w:line="360" w:lineRule="auto"/>
        <w:rPr>
          <w:rFonts w:hint="eastAsia"/>
        </w:rPr>
      </w:pPr>
      <w:r>
        <w:rPr>
          <w:rFonts w:hint="eastAsia"/>
        </w:rPr>
        <w:t>10.2  在</w:t>
      </w:r>
      <w:r>
        <w:rPr>
          <w:rFonts w:hint="eastAsia"/>
          <w:lang w:val="en-US" w:eastAsia="zh-CN"/>
        </w:rPr>
        <w:t>约翰逊网组件</w:t>
      </w:r>
      <w:r>
        <w:rPr>
          <w:rFonts w:hint="eastAsia"/>
        </w:rPr>
        <w:t>的整个寿命期间的要求</w:t>
      </w:r>
    </w:p>
    <w:p w14:paraId="1716C4B6">
      <w:pPr>
        <w:keepNext w:val="0"/>
        <w:keepLines w:val="0"/>
        <w:pageBreakBefore w:val="0"/>
        <w:kinsoku/>
        <w:wordWrap/>
        <w:overflowPunct/>
        <w:topLinePunct w:val="0"/>
        <w:autoSpaceDE/>
        <w:autoSpaceDN/>
        <w:bidi w:val="0"/>
        <w:spacing w:line="360" w:lineRule="auto"/>
        <w:rPr>
          <w:rFonts w:hint="eastAsia"/>
        </w:rPr>
      </w:pPr>
      <w:r>
        <w:rPr>
          <w:rFonts w:hint="eastAsia"/>
        </w:rPr>
        <w:t>如</w:t>
      </w:r>
      <w:r>
        <w:rPr>
          <w:rFonts w:hint="eastAsia"/>
          <w:lang w:val="en-US" w:eastAsia="zh-CN"/>
        </w:rPr>
        <w:t>约翰逊网组件或因该部件导致设备本体</w:t>
      </w:r>
      <w:r>
        <w:rPr>
          <w:rFonts w:hint="eastAsia"/>
        </w:rPr>
        <w:t>发生故障，卖方应在4小时内予以积极响应，如有必要，卖方应在24小时之内（视项目现场远近和需要准备的内容决定）赶赴现场积极处理设备故障，买方应支付由此发生的费用；卖方均及时提供买方订购的特殊备品备件，解决买方提出的问题，卖方长期向买方提供较稳定价格的特殊备品备件。</w:t>
      </w:r>
    </w:p>
    <w:p w14:paraId="4745EEE4">
      <w:pPr>
        <w:keepNext w:val="0"/>
        <w:keepLines w:val="0"/>
        <w:pageBreakBefore w:val="0"/>
        <w:kinsoku/>
        <w:wordWrap/>
        <w:overflowPunct/>
        <w:topLinePunct w:val="0"/>
        <w:autoSpaceDE/>
        <w:autoSpaceDN/>
        <w:bidi w:val="0"/>
        <w:spacing w:line="360" w:lineRule="auto"/>
        <w:rPr>
          <w:rFonts w:hint="eastAsia"/>
        </w:rPr>
      </w:pPr>
      <w:r>
        <w:rPr>
          <w:rFonts w:hint="eastAsia"/>
        </w:rPr>
        <w:t xml:space="preserve">10.3  </w:t>
      </w:r>
      <w:r>
        <w:rPr>
          <w:rFonts w:hint="eastAsia"/>
          <w:lang w:val="en-US" w:eastAsia="zh-CN"/>
        </w:rPr>
        <w:t>约翰逊网组件或因该部件导致设备</w:t>
      </w:r>
      <w:r>
        <w:rPr>
          <w:rFonts w:hint="eastAsia"/>
        </w:rPr>
        <w:t>发生故障时的要求</w:t>
      </w:r>
    </w:p>
    <w:p w14:paraId="5EC9E961">
      <w:pPr>
        <w:keepNext w:val="0"/>
        <w:keepLines w:val="0"/>
        <w:pageBreakBefore w:val="0"/>
        <w:kinsoku/>
        <w:wordWrap/>
        <w:overflowPunct/>
        <w:topLinePunct w:val="0"/>
        <w:autoSpaceDE/>
        <w:autoSpaceDN/>
        <w:bidi w:val="0"/>
        <w:spacing w:line="360" w:lineRule="auto"/>
        <w:rPr>
          <w:rFonts w:hint="eastAsia"/>
        </w:rPr>
      </w:pPr>
      <w:r>
        <w:rPr>
          <w:rFonts w:hint="eastAsia"/>
        </w:rPr>
        <w:t>买方应将真实的故障现象在第一时间内以书面形式告知卖方以便于卖方能够据此进行正确的分析并作出相应的处理方案。</w:t>
      </w:r>
    </w:p>
    <w:p w14:paraId="2CC711C8">
      <w:pPr>
        <w:keepNext w:val="0"/>
        <w:keepLines w:val="0"/>
        <w:pageBreakBefore w:val="0"/>
        <w:kinsoku/>
        <w:wordWrap/>
        <w:overflowPunct/>
        <w:topLinePunct w:val="0"/>
        <w:autoSpaceDE/>
        <w:autoSpaceDN/>
        <w:bidi w:val="0"/>
        <w:spacing w:line="360" w:lineRule="auto"/>
        <w:rPr>
          <w:rFonts w:hint="eastAsia"/>
        </w:rPr>
      </w:pPr>
    </w:p>
    <w:p w14:paraId="33A9657B">
      <w:pPr>
        <w:keepNext w:val="0"/>
        <w:keepLines w:val="0"/>
        <w:pageBreakBefore w:val="0"/>
        <w:kinsoku/>
        <w:wordWrap/>
        <w:overflowPunct/>
        <w:topLinePunct w:val="0"/>
        <w:autoSpaceDE/>
        <w:autoSpaceDN/>
        <w:bidi w:val="0"/>
        <w:spacing w:line="360" w:lineRule="auto"/>
        <w:rPr>
          <w:rFonts w:hint="eastAsia"/>
        </w:rPr>
      </w:pPr>
    </w:p>
    <w:p w14:paraId="26BC8FE3">
      <w:pPr>
        <w:keepNext w:val="0"/>
        <w:keepLines w:val="0"/>
        <w:pageBreakBefore w:val="0"/>
        <w:kinsoku/>
        <w:wordWrap/>
        <w:overflowPunct/>
        <w:topLinePunct w:val="0"/>
        <w:autoSpaceDE/>
        <w:autoSpaceDN/>
        <w:bidi w:val="0"/>
        <w:spacing w:line="360" w:lineRule="auto"/>
        <w:rPr>
          <w:rFonts w:hint="eastAsia"/>
        </w:rPr>
      </w:pPr>
      <w:r>
        <w:rPr>
          <w:rFonts w:hint="eastAsia"/>
        </w:rPr>
        <w:t>12  附件</w:t>
      </w:r>
    </w:p>
    <w:p w14:paraId="3F8E979C">
      <w:pPr>
        <w:keepNext w:val="0"/>
        <w:keepLines w:val="0"/>
        <w:pageBreakBefore w:val="0"/>
        <w:kinsoku/>
        <w:wordWrap/>
        <w:overflowPunct/>
        <w:topLinePunct w:val="0"/>
        <w:autoSpaceDE/>
        <w:autoSpaceDN/>
        <w:bidi w:val="0"/>
        <w:spacing w:line="360" w:lineRule="auto"/>
        <w:rPr>
          <w:rFonts w:hint="default" w:eastAsia="宋体"/>
          <w:lang w:val="en-US" w:eastAsia="zh-CN"/>
        </w:rPr>
      </w:pPr>
      <w:r>
        <w:rPr>
          <w:rFonts w:hint="eastAsia"/>
        </w:rPr>
        <w:t>招标图</w:t>
      </w:r>
      <w:r>
        <w:rPr>
          <w:rFonts w:hint="eastAsia"/>
          <w:lang w:eastAsia="zh-CN"/>
        </w:rPr>
        <w:t>，</w:t>
      </w:r>
      <w:r>
        <w:rPr>
          <w:rFonts w:hint="eastAsia"/>
          <w:lang w:val="en-US" w:eastAsia="zh-CN"/>
        </w:rPr>
        <w:t>设备图详见PDF文件</w:t>
      </w:r>
    </w:p>
    <w:p w14:paraId="1A0A257A">
      <w:pPr>
        <w:keepNext w:val="0"/>
        <w:keepLines w:val="0"/>
        <w:pageBreakBefore w:val="0"/>
        <w:kinsoku/>
        <w:wordWrap/>
        <w:overflowPunct/>
        <w:topLinePunct w:val="0"/>
        <w:autoSpaceDE/>
        <w:autoSpaceDN/>
        <w:bidi w:val="0"/>
        <w:spacing w:line="360" w:lineRule="auto"/>
        <w:rPr>
          <w:lang w:val="en-US" w:eastAsia="zh-CN"/>
        </w:rPr>
        <w:sectPr>
          <w:pgSz w:w="11907" w:h="16840"/>
          <w:pgMar w:top="1134" w:right="1474" w:bottom="1134" w:left="1474" w:header="851" w:footer="992" w:gutter="0"/>
          <w:cols w:space="720" w:num="1"/>
          <w:docGrid w:type="lines" w:linePitch="312" w:charSpace="0"/>
        </w:sectPr>
      </w:pPr>
      <w:r>
        <w:t xml:space="preserve">                      </w:t>
      </w:r>
    </w:p>
    <w:p w14:paraId="510192D4">
      <w:pPr>
        <w:jc w:val="both"/>
        <w:rPr>
          <w:rFonts w:hint="eastAsia" w:eastAsia="宋体"/>
          <w:lang w:val="en-US" w:eastAsia="zh-CN"/>
        </w:rPr>
      </w:pPr>
    </w:p>
    <w:p w14:paraId="27C31609">
      <w:pPr>
        <w:jc w:val="both"/>
        <w:rPr>
          <w:rFonts w:hint="eastAsia" w:eastAsia="宋体"/>
          <w:lang w:val="en-US" w:eastAsia="zh-CN"/>
        </w:rPr>
      </w:pPr>
    </w:p>
    <w:tbl>
      <w:tblPr>
        <w:tblStyle w:val="7"/>
        <w:tblW w:w="159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2455"/>
        <w:gridCol w:w="1537"/>
        <w:gridCol w:w="1510"/>
        <w:gridCol w:w="2197"/>
        <w:gridCol w:w="985"/>
        <w:gridCol w:w="1168"/>
        <w:gridCol w:w="1372"/>
        <w:gridCol w:w="1339"/>
        <w:gridCol w:w="2636"/>
      </w:tblGrid>
      <w:tr w14:paraId="0093826F">
        <w:trPr>
          <w:trHeight w:val="540" w:hRule="atLeast"/>
          <w:jc w:val="center"/>
        </w:trPr>
        <w:tc>
          <w:tcPr>
            <w:tcW w:w="15960" w:type="dxa"/>
            <w:gridSpan w:val="10"/>
            <w:tcBorders>
              <w:top w:val="nil"/>
              <w:left w:val="nil"/>
              <w:bottom w:val="nil"/>
              <w:right w:val="nil"/>
            </w:tcBorders>
            <w:shd w:val="clear" w:color="auto" w:fill="auto"/>
            <w:noWrap/>
            <w:vAlign w:val="center"/>
          </w:tcPr>
          <w:p w14:paraId="608BEECC">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竞争性询比价清单A</w:t>
            </w:r>
          </w:p>
        </w:tc>
      </w:tr>
      <w:tr w14:paraId="6A6A02CE">
        <w:trPr>
          <w:trHeight w:val="525"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1BA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74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设备指令号</w:t>
            </w: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89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C7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8C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66E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7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重量      （kg)</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94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50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E26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2FE88460">
        <w:trPr>
          <w:trHeight w:val="44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96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2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34E33">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YE250314-2（JGJ250314-00）</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B9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5A1F0">
            <w:pPr>
              <w:keepNext w:val="0"/>
              <w:keepLines w:val="0"/>
              <w:widowControl/>
              <w:suppressLineNumbers w:val="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S31603</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6B4A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64ACD">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2</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2A898">
            <w:pPr>
              <w:jc w:val="center"/>
              <w:rPr>
                <w:rFonts w:hint="eastAsia" w:ascii="宋体" w:hAnsi="宋体" w:eastAsia="宋体" w:cs="宋体"/>
                <w:i w:val="0"/>
                <w:iCs w:val="0"/>
                <w:color w:val="000000"/>
                <w:sz w:val="16"/>
                <w:szCs w:val="16"/>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AC3EF">
            <w:pPr>
              <w:jc w:val="center"/>
              <w:rPr>
                <w:rFonts w:hint="eastAsia" w:ascii="宋体" w:hAnsi="宋体" w:eastAsia="宋体" w:cs="宋体"/>
                <w:i w:val="0"/>
                <w:iCs w:val="0"/>
                <w:color w:val="000000"/>
                <w:sz w:val="16"/>
                <w:szCs w:val="16"/>
                <w:u w:val="none"/>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06F68">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6FA57">
            <w:pPr>
              <w:jc w:val="center"/>
              <w:rPr>
                <w:rFonts w:hint="eastAsia" w:ascii="宋体" w:hAnsi="宋体" w:eastAsia="宋体" w:cs="宋体"/>
                <w:i w:val="0"/>
                <w:iCs w:val="0"/>
                <w:color w:val="000000"/>
                <w:sz w:val="16"/>
                <w:szCs w:val="16"/>
                <w:u w:val="none"/>
              </w:rPr>
            </w:pPr>
          </w:p>
        </w:tc>
      </w:tr>
      <w:tr w14:paraId="626972FB">
        <w:trPr>
          <w:trHeight w:val="44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CD3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2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2964">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YE250326-2（JGJ250326-00）</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71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C76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val="en-US" w:eastAsia="zh-CN"/>
              </w:rPr>
              <w:t>S31603</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1831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4F95">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2</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C1AA2">
            <w:pPr>
              <w:jc w:val="center"/>
              <w:rPr>
                <w:rFonts w:hint="eastAsia" w:ascii="宋体" w:hAnsi="宋体" w:eastAsia="宋体" w:cs="宋体"/>
                <w:i w:val="0"/>
                <w:iCs w:val="0"/>
                <w:color w:val="000000"/>
                <w:sz w:val="16"/>
                <w:szCs w:val="16"/>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8CB25">
            <w:pPr>
              <w:jc w:val="center"/>
              <w:rPr>
                <w:rFonts w:hint="eastAsia" w:ascii="宋体" w:hAnsi="宋体" w:eastAsia="宋体" w:cs="宋体"/>
                <w:i w:val="0"/>
                <w:iCs w:val="0"/>
                <w:color w:val="000000"/>
                <w:sz w:val="16"/>
                <w:szCs w:val="16"/>
                <w:u w:val="none"/>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1951D">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C8D3">
            <w:pPr>
              <w:jc w:val="center"/>
              <w:rPr>
                <w:rFonts w:hint="eastAsia" w:ascii="宋体" w:hAnsi="宋体" w:eastAsia="宋体" w:cs="宋体"/>
                <w:i w:val="0"/>
                <w:iCs w:val="0"/>
                <w:color w:val="000000"/>
                <w:sz w:val="16"/>
                <w:szCs w:val="16"/>
                <w:u w:val="none"/>
              </w:rPr>
            </w:pPr>
          </w:p>
        </w:tc>
      </w:tr>
      <w:tr w14:paraId="5A2EFEC6">
        <w:trPr>
          <w:trHeight w:val="44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13CDF">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3</w:t>
            </w:r>
          </w:p>
        </w:tc>
        <w:tc>
          <w:tcPr>
            <w:tcW w:w="2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448D4">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YE250322-3（JGJ250322-00）</w:t>
            </w: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73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085DB">
            <w:pPr>
              <w:keepNext w:val="0"/>
              <w:keepLines w:val="0"/>
              <w:widowControl/>
              <w:suppressLineNumbers w:val="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N06600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F0E4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EA42">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3</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7B96E">
            <w:pPr>
              <w:jc w:val="center"/>
              <w:rPr>
                <w:rFonts w:hint="eastAsia" w:ascii="宋体" w:hAnsi="宋体" w:eastAsia="宋体" w:cs="宋体"/>
                <w:i w:val="0"/>
                <w:iCs w:val="0"/>
                <w:color w:val="000000"/>
                <w:sz w:val="16"/>
                <w:szCs w:val="16"/>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572D">
            <w:pPr>
              <w:jc w:val="center"/>
              <w:rPr>
                <w:rFonts w:hint="eastAsia" w:ascii="宋体" w:hAnsi="宋体" w:eastAsia="宋体" w:cs="宋体"/>
                <w:i w:val="0"/>
                <w:iCs w:val="0"/>
                <w:color w:val="000000"/>
                <w:sz w:val="16"/>
                <w:szCs w:val="16"/>
                <w:u w:val="none"/>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DDC2">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E42D">
            <w:pPr>
              <w:jc w:val="center"/>
              <w:rPr>
                <w:rFonts w:hint="eastAsia" w:ascii="宋体" w:hAnsi="宋体" w:eastAsia="宋体" w:cs="宋体"/>
                <w:i w:val="0"/>
                <w:iCs w:val="0"/>
                <w:color w:val="000000"/>
                <w:sz w:val="16"/>
                <w:szCs w:val="16"/>
                <w:u w:val="none"/>
              </w:rPr>
            </w:pPr>
          </w:p>
        </w:tc>
      </w:tr>
      <w:tr w14:paraId="0FE1AF7E">
        <w:trPr>
          <w:trHeight w:val="44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5A0E">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4</w:t>
            </w:r>
          </w:p>
        </w:tc>
        <w:tc>
          <w:tcPr>
            <w:tcW w:w="2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DD11">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YE250323（JGJ250323-00）</w:t>
            </w: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F5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E5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val="en-US" w:eastAsia="zh-CN"/>
              </w:rPr>
              <w:t>N06600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DF7C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63457">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1</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14F7">
            <w:pPr>
              <w:jc w:val="center"/>
              <w:rPr>
                <w:rFonts w:hint="eastAsia" w:ascii="宋体" w:hAnsi="宋体" w:eastAsia="宋体" w:cs="宋体"/>
                <w:i w:val="0"/>
                <w:iCs w:val="0"/>
                <w:color w:val="000000"/>
                <w:sz w:val="16"/>
                <w:szCs w:val="16"/>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7789">
            <w:pPr>
              <w:jc w:val="center"/>
              <w:rPr>
                <w:rFonts w:hint="eastAsia" w:ascii="宋体" w:hAnsi="宋体" w:eastAsia="宋体" w:cs="宋体"/>
                <w:i w:val="0"/>
                <w:iCs w:val="0"/>
                <w:color w:val="000000"/>
                <w:sz w:val="16"/>
                <w:szCs w:val="16"/>
                <w:u w:val="none"/>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B292">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0DD5">
            <w:pPr>
              <w:jc w:val="center"/>
              <w:rPr>
                <w:rFonts w:hint="eastAsia" w:ascii="宋体" w:hAnsi="宋体" w:eastAsia="宋体" w:cs="宋体"/>
                <w:i w:val="0"/>
                <w:iCs w:val="0"/>
                <w:color w:val="000000"/>
                <w:sz w:val="16"/>
                <w:szCs w:val="16"/>
                <w:u w:val="none"/>
              </w:rPr>
            </w:pPr>
          </w:p>
        </w:tc>
      </w:tr>
      <w:tr w14:paraId="1F8F43C3">
        <w:trPr>
          <w:trHeight w:val="44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249A2">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5</w:t>
            </w:r>
          </w:p>
        </w:tc>
        <w:tc>
          <w:tcPr>
            <w:tcW w:w="2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D57F">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YE250739-3（JGJ250739-00）</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D2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A87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val="en-US" w:eastAsia="zh-CN"/>
              </w:rPr>
              <w:t>N06600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9D8D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EA00C">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3</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AC6A4">
            <w:pPr>
              <w:jc w:val="center"/>
              <w:rPr>
                <w:rFonts w:hint="eastAsia" w:ascii="宋体" w:hAnsi="宋体" w:eastAsia="宋体" w:cs="宋体"/>
                <w:i w:val="0"/>
                <w:iCs w:val="0"/>
                <w:color w:val="000000"/>
                <w:sz w:val="16"/>
                <w:szCs w:val="16"/>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7509">
            <w:pPr>
              <w:jc w:val="center"/>
              <w:rPr>
                <w:rFonts w:hint="eastAsia" w:ascii="宋体" w:hAnsi="宋体" w:eastAsia="宋体" w:cs="宋体"/>
                <w:i w:val="0"/>
                <w:iCs w:val="0"/>
                <w:color w:val="000000"/>
                <w:sz w:val="16"/>
                <w:szCs w:val="16"/>
                <w:u w:val="none"/>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065A7">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FD875">
            <w:pPr>
              <w:jc w:val="center"/>
              <w:rPr>
                <w:rFonts w:hint="eastAsia" w:ascii="宋体" w:hAnsi="宋体" w:eastAsia="宋体" w:cs="宋体"/>
                <w:i w:val="0"/>
                <w:iCs w:val="0"/>
                <w:color w:val="000000"/>
                <w:sz w:val="16"/>
                <w:szCs w:val="16"/>
                <w:u w:val="none"/>
              </w:rPr>
            </w:pPr>
          </w:p>
        </w:tc>
      </w:tr>
      <w:tr w14:paraId="492F82BC">
        <w:trPr>
          <w:trHeight w:val="44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6594">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6</w:t>
            </w:r>
          </w:p>
        </w:tc>
        <w:tc>
          <w:tcPr>
            <w:tcW w:w="2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07224">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YE250740（JGJ250740-00）</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8D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D9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val="en-US" w:eastAsia="zh-CN"/>
              </w:rPr>
              <w:t>N06600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FEB8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CAFB9">
            <w:pPr>
              <w:keepNext w:val="0"/>
              <w:keepLines w:val="0"/>
              <w:widowControl/>
              <w:suppressLineNumbers w:val="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1</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C29F">
            <w:pPr>
              <w:jc w:val="center"/>
              <w:rPr>
                <w:rFonts w:hint="eastAsia" w:ascii="宋体" w:hAnsi="宋体" w:eastAsia="宋体" w:cs="宋体"/>
                <w:i w:val="0"/>
                <w:iCs w:val="0"/>
                <w:color w:val="000000"/>
                <w:sz w:val="16"/>
                <w:szCs w:val="16"/>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CBE4">
            <w:pPr>
              <w:jc w:val="center"/>
              <w:rPr>
                <w:rFonts w:hint="eastAsia" w:ascii="宋体" w:hAnsi="宋体" w:eastAsia="宋体" w:cs="宋体"/>
                <w:i w:val="0"/>
                <w:iCs w:val="0"/>
                <w:color w:val="000000"/>
                <w:sz w:val="16"/>
                <w:szCs w:val="16"/>
                <w:u w:val="none"/>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FD351">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p>
        </w:tc>
        <w:tc>
          <w:tcPr>
            <w:tcW w:w="2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69F8">
            <w:pPr>
              <w:jc w:val="center"/>
              <w:rPr>
                <w:rFonts w:hint="eastAsia" w:ascii="宋体" w:hAnsi="宋体" w:eastAsia="宋体" w:cs="宋体"/>
                <w:i w:val="0"/>
                <w:iCs w:val="0"/>
                <w:color w:val="000000"/>
                <w:sz w:val="16"/>
                <w:szCs w:val="16"/>
                <w:u w:val="none"/>
              </w:rPr>
            </w:pPr>
          </w:p>
        </w:tc>
      </w:tr>
      <w:tr w14:paraId="710CEA56">
        <w:trPr>
          <w:trHeight w:val="600" w:hRule="atLeast"/>
          <w:jc w:val="center"/>
        </w:trPr>
        <w:tc>
          <w:tcPr>
            <w:tcW w:w="159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F0F3748">
            <w:pPr>
              <w:keepNext w:val="0"/>
              <w:keepLines w:val="0"/>
              <w:widowControl/>
              <w:suppressLineNumbers w:val="0"/>
              <w:jc w:val="left"/>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 xml:space="preserve">注：     </w:t>
            </w:r>
          </w:p>
        </w:tc>
      </w:tr>
      <w:tr w14:paraId="31E77738">
        <w:trPr>
          <w:trHeight w:val="600" w:hRule="atLeast"/>
          <w:jc w:val="center"/>
        </w:trPr>
        <w:tc>
          <w:tcPr>
            <w:tcW w:w="15960"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7D984">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合计金额人民币（大写）：</w:t>
            </w:r>
          </w:p>
        </w:tc>
      </w:tr>
    </w:tbl>
    <w:p w14:paraId="5A09B81E">
      <w:pPr>
        <w:jc w:val="both"/>
        <w:rPr>
          <w:rFonts w:hint="default"/>
          <w:lang w:val="en-US" w:eastAsia="zh-CN"/>
        </w:rPr>
      </w:pPr>
    </w:p>
    <w:sectPr>
      <w:pgSz w:w="16840" w:h="11907" w:orient="landscape"/>
      <w:pgMar w:top="0" w:right="0" w:bottom="0" w:left="0"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
    <w:altName w:val="汉仪楷体KW"/>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Cambria">
    <w:altName w:val="苹方-简"/>
    <w:panose1 w:val="02040503050406030204"/>
    <w:charset w:val="00"/>
    <w:family w:val="roman"/>
    <w:pitch w:val="default"/>
    <w:sig w:usb0="00000000" w:usb1="00000000" w:usb2="02000000"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苹方-简">
    <w:panose1 w:val="020B0400000000000000"/>
    <w:charset w:val="86"/>
    <w:family w:val="auto"/>
    <w:pitch w:val="default"/>
    <w:sig w:usb0="A00002FF" w:usb1="7ACFFDFB"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F3D912"/>
    <w:multiLevelType w:val="singleLevel"/>
    <w:tmpl w:val="B5F3D912"/>
    <w:lvl w:ilvl="0" w:tentative="0">
      <w:start w:val="2"/>
      <w:numFmt w:val="decimal"/>
      <w:suff w:val="nothing"/>
      <w:lvlText w:val="%1、"/>
      <w:lvlJc w:val="left"/>
      <w:pPr>
        <w:ind w:left="0" w:firstLine="0"/>
      </w:pPr>
    </w:lvl>
  </w:abstractNum>
  <w:abstractNum w:abstractNumId="1">
    <w:nsid w:val="DB28B666"/>
    <w:multiLevelType w:val="multilevel"/>
    <w:tmpl w:val="DB28B666"/>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A4A62B1"/>
    <w:multiLevelType w:val="singleLevel"/>
    <w:tmpl w:val="1A4A62B1"/>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isplayBackgroundShape w:val="1"/>
  <w:bordersDoNotSurroundHeader w:val="0"/>
  <w:bordersDoNotSurroundFooter w:val="0"/>
  <w:documentProtection w:enforcement="0"/>
  <w:defaultTabStop w:val="420"/>
  <w:drawingGridHorizontalSpacing w:val="105"/>
  <w:drawingGridVerticalSpacing w:val="160"/>
  <w:displayHorizontalDrawingGridEvery w:val="1"/>
  <w:displayVerticalDrawingGridEvery w:val="1"/>
  <w:noPunctuationKerning w:val="1"/>
  <w:noLineBreaksAfter w:lang="zh-CN" w:val="$([{£¥·‘“〈《「『【〔〖〝﹙﹛﹝＄（．［｛￡￥"/>
  <w:noLineBreaksBefore w:lang="zh-CN" w:val="!%),.:;&gt;?]}¢¨°·ˇˉ―‖’”…‰′″›℃∶、。〃〉》」』】〕〗〞︶︺︾﹀﹄﹚﹜﹞！＂％＇），．：；？］｀｜｝～￠"/>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
  <w:docVars>
    <w:docVar w:name="commondata" w:val="eyJoZGlkIjoiOWQ0YTYwODA5NDU3ODc1OWE5MWNlM2IyM2I4ZDI0MWIifQ=="/>
  </w:docVars>
  <w:rsids>
    <w:rsidRoot w:val="00000000"/>
    <w:rsid w:val="01A55026"/>
    <w:rsid w:val="029641DA"/>
    <w:rsid w:val="02B2099F"/>
    <w:rsid w:val="03824AAC"/>
    <w:rsid w:val="0508116B"/>
    <w:rsid w:val="057A3F50"/>
    <w:rsid w:val="05B25318"/>
    <w:rsid w:val="06CC3D8C"/>
    <w:rsid w:val="06E70D94"/>
    <w:rsid w:val="07DC1091"/>
    <w:rsid w:val="08B2637A"/>
    <w:rsid w:val="098D5F59"/>
    <w:rsid w:val="0A1B3120"/>
    <w:rsid w:val="0A5D2D67"/>
    <w:rsid w:val="0BF54FBC"/>
    <w:rsid w:val="0BF77C8B"/>
    <w:rsid w:val="0D6E6631"/>
    <w:rsid w:val="0DC70935"/>
    <w:rsid w:val="0EA46876"/>
    <w:rsid w:val="11380DED"/>
    <w:rsid w:val="145E6E6F"/>
    <w:rsid w:val="14E84F80"/>
    <w:rsid w:val="178A508C"/>
    <w:rsid w:val="19774FE9"/>
    <w:rsid w:val="1A8B2040"/>
    <w:rsid w:val="1AC94AC4"/>
    <w:rsid w:val="1BA22CBB"/>
    <w:rsid w:val="1C177174"/>
    <w:rsid w:val="1C2A4D2C"/>
    <w:rsid w:val="1C2F7BDF"/>
    <w:rsid w:val="1C6C4B78"/>
    <w:rsid w:val="1C7E6DD2"/>
    <w:rsid w:val="1D4961E3"/>
    <w:rsid w:val="1E9347F3"/>
    <w:rsid w:val="1F165562"/>
    <w:rsid w:val="1F3F2BE5"/>
    <w:rsid w:val="1FFF0DE4"/>
    <w:rsid w:val="215E5E62"/>
    <w:rsid w:val="21692875"/>
    <w:rsid w:val="21981426"/>
    <w:rsid w:val="227B6E3E"/>
    <w:rsid w:val="23E56E6F"/>
    <w:rsid w:val="24A23FCF"/>
    <w:rsid w:val="24D928CC"/>
    <w:rsid w:val="267132B7"/>
    <w:rsid w:val="27A67978"/>
    <w:rsid w:val="28AC5799"/>
    <w:rsid w:val="28C01B3F"/>
    <w:rsid w:val="28EF275A"/>
    <w:rsid w:val="28FF39D7"/>
    <w:rsid w:val="2BCD3E25"/>
    <w:rsid w:val="2BDC7CA6"/>
    <w:rsid w:val="2CF97F42"/>
    <w:rsid w:val="2D5D2C91"/>
    <w:rsid w:val="2DD7497D"/>
    <w:rsid w:val="2E5D2C3C"/>
    <w:rsid w:val="2FF0339D"/>
    <w:rsid w:val="317A4765"/>
    <w:rsid w:val="32051766"/>
    <w:rsid w:val="322D1B8E"/>
    <w:rsid w:val="344D5184"/>
    <w:rsid w:val="35AD227C"/>
    <w:rsid w:val="35D335C7"/>
    <w:rsid w:val="35EA7A7E"/>
    <w:rsid w:val="37750FFC"/>
    <w:rsid w:val="383C5F9A"/>
    <w:rsid w:val="38AD121D"/>
    <w:rsid w:val="3A911291"/>
    <w:rsid w:val="3B0E242A"/>
    <w:rsid w:val="3B8B290C"/>
    <w:rsid w:val="3BA7CFC3"/>
    <w:rsid w:val="3BC46D08"/>
    <w:rsid w:val="3C8454C2"/>
    <w:rsid w:val="3D376356"/>
    <w:rsid w:val="3E451201"/>
    <w:rsid w:val="3E915D5E"/>
    <w:rsid w:val="4093690E"/>
    <w:rsid w:val="40DA3DB0"/>
    <w:rsid w:val="411E6258"/>
    <w:rsid w:val="439E0787"/>
    <w:rsid w:val="4725351C"/>
    <w:rsid w:val="47550D7F"/>
    <w:rsid w:val="48021647"/>
    <w:rsid w:val="48312561"/>
    <w:rsid w:val="49A91B7D"/>
    <w:rsid w:val="4B776FE2"/>
    <w:rsid w:val="4CA566E2"/>
    <w:rsid w:val="4D374057"/>
    <w:rsid w:val="4E9D707B"/>
    <w:rsid w:val="4F36339E"/>
    <w:rsid w:val="4F367AC5"/>
    <w:rsid w:val="4F822561"/>
    <w:rsid w:val="4FB531AE"/>
    <w:rsid w:val="51064F5E"/>
    <w:rsid w:val="51A5222E"/>
    <w:rsid w:val="53F16BCA"/>
    <w:rsid w:val="59B303DD"/>
    <w:rsid w:val="5A5F5615"/>
    <w:rsid w:val="5CA32A9C"/>
    <w:rsid w:val="5D59070E"/>
    <w:rsid w:val="5D8733C2"/>
    <w:rsid w:val="5E367223"/>
    <w:rsid w:val="5E517712"/>
    <w:rsid w:val="5EA52572"/>
    <w:rsid w:val="5EDF63E2"/>
    <w:rsid w:val="60665673"/>
    <w:rsid w:val="60FF6494"/>
    <w:rsid w:val="63554566"/>
    <w:rsid w:val="636D1428"/>
    <w:rsid w:val="64397C19"/>
    <w:rsid w:val="655208F6"/>
    <w:rsid w:val="65BD1259"/>
    <w:rsid w:val="66F34824"/>
    <w:rsid w:val="671B5AC7"/>
    <w:rsid w:val="674268EF"/>
    <w:rsid w:val="67AD7E55"/>
    <w:rsid w:val="67E53B8A"/>
    <w:rsid w:val="6994390F"/>
    <w:rsid w:val="6B3F5E44"/>
    <w:rsid w:val="6B5C220A"/>
    <w:rsid w:val="6C253DF8"/>
    <w:rsid w:val="6C4B620E"/>
    <w:rsid w:val="6DCF4F15"/>
    <w:rsid w:val="6E0C7F15"/>
    <w:rsid w:val="6E9A3B62"/>
    <w:rsid w:val="6F6F7362"/>
    <w:rsid w:val="71B57189"/>
    <w:rsid w:val="729B7865"/>
    <w:rsid w:val="72CF7C32"/>
    <w:rsid w:val="72D771FB"/>
    <w:rsid w:val="739F65FE"/>
    <w:rsid w:val="740D19C2"/>
    <w:rsid w:val="75E620DA"/>
    <w:rsid w:val="769D17ED"/>
    <w:rsid w:val="77C8171F"/>
    <w:rsid w:val="78F5594F"/>
    <w:rsid w:val="7A48194B"/>
    <w:rsid w:val="7AA95682"/>
    <w:rsid w:val="7BD32AF9"/>
    <w:rsid w:val="7BF516E8"/>
    <w:rsid w:val="7E505BFE"/>
    <w:rsid w:val="7FAC50B6"/>
    <w:rsid w:val="7FBFA6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szCs w:val="18"/>
    </w:rPr>
  </w:style>
  <w:style w:type="character" w:styleId="9">
    <w:name w:val="page number"/>
    <w:basedOn w:val="8"/>
    <w:qFormat/>
    <w:uiPriority w:val="0"/>
  </w:style>
  <w:style w:type="character" w:styleId="10">
    <w:name w:val="Emphasis"/>
    <w:basedOn w:val="8"/>
    <w:qFormat/>
    <w:uiPriority w:val="0"/>
    <w:rPr>
      <w:i/>
    </w:rPr>
  </w:style>
  <w:style w:type="character" w:styleId="11">
    <w:name w:val="Hyperlink"/>
    <w:basedOn w:val="8"/>
    <w:qFormat/>
    <w:uiPriority w:val="0"/>
    <w:rPr>
      <w:color w:val="0000FF"/>
      <w:u w:val="single"/>
    </w:rPr>
  </w:style>
  <w:style w:type="character" w:customStyle="1" w:styleId="12">
    <w:name w:val="font191"/>
    <w:basedOn w:val="8"/>
    <w:qFormat/>
    <w:uiPriority w:val="0"/>
    <w:rPr>
      <w:rFonts w:hint="eastAsia" w:ascii="宋体" w:hAnsi="宋体" w:eastAsia="宋体" w:cs="宋体"/>
      <w:color w:val="000000"/>
      <w:sz w:val="16"/>
      <w:szCs w:val="16"/>
      <w:u w:val="none"/>
      <w:vertAlign w:val="subscript"/>
    </w:rPr>
  </w:style>
  <w:style w:type="character" w:customStyle="1" w:styleId="13">
    <w:name w:val="font201"/>
    <w:basedOn w:val="8"/>
    <w:qFormat/>
    <w:uiPriority w:val="0"/>
    <w:rPr>
      <w:rFonts w:hint="eastAsia" w:ascii="宋体" w:hAnsi="宋体" w:eastAsia="宋体" w:cs="宋体"/>
      <w:color w:val="000000"/>
      <w:sz w:val="16"/>
      <w:szCs w:val="16"/>
      <w:u w:val="none"/>
      <w:vertAlign w:val="superscript"/>
    </w:rPr>
  </w:style>
  <w:style w:type="character" w:customStyle="1" w:styleId="14">
    <w:name w:val="font101"/>
    <w:basedOn w:val="8"/>
    <w:qFormat/>
    <w:uiPriority w:val="0"/>
    <w:rPr>
      <w:rFonts w:hint="eastAsia" w:ascii="宋体" w:hAnsi="宋体" w:eastAsia="宋体" w:cs="宋体"/>
      <w:color w:val="000000"/>
      <w:sz w:val="16"/>
      <w:szCs w:val="16"/>
      <w:u w:val="none"/>
    </w:rPr>
  </w:style>
  <w:style w:type="character" w:customStyle="1" w:styleId="15">
    <w:name w:val="font161"/>
    <w:basedOn w:val="8"/>
    <w:qFormat/>
    <w:uiPriority w:val="0"/>
    <w:rPr>
      <w:rFonts w:hint="eastAsia" w:ascii="宋体" w:hAnsi="宋体" w:eastAsia="宋体" w:cs="宋体"/>
      <w:color w:val="000000"/>
      <w:sz w:val="16"/>
      <w:szCs w:val="16"/>
      <w:u w:val="none"/>
      <w:vertAlign w:val="subscript"/>
    </w:rPr>
  </w:style>
  <w:style w:type="character" w:customStyle="1" w:styleId="16">
    <w:name w:val="font171"/>
    <w:basedOn w:val="8"/>
    <w:qFormat/>
    <w:uiPriority w:val="0"/>
    <w:rPr>
      <w:rFonts w:hint="eastAsia" w:ascii="宋体" w:hAnsi="宋体" w:eastAsia="宋体" w:cs="宋体"/>
      <w:color w:val="000000"/>
      <w:sz w:val="16"/>
      <w:szCs w:val="16"/>
      <w:u w:val="none"/>
      <w:vertAlign w:val="superscript"/>
    </w:rPr>
  </w:style>
  <w:style w:type="character" w:customStyle="1" w:styleId="17">
    <w:name w:val="font61"/>
    <w:basedOn w:val="8"/>
    <w:qFormat/>
    <w:uiPriority w:val="0"/>
    <w:rPr>
      <w:rFonts w:hint="eastAsia" w:ascii="宋体" w:hAnsi="宋体" w:eastAsia="宋体" w:cs="宋体"/>
      <w:color w:val="000000"/>
      <w:sz w:val="16"/>
      <w:szCs w:val="16"/>
      <w:u w:val="none"/>
    </w:rPr>
  </w:style>
  <w:style w:type="character" w:customStyle="1" w:styleId="18">
    <w:name w:val="font71"/>
    <w:basedOn w:val="8"/>
    <w:qFormat/>
    <w:uiPriority w:val="0"/>
    <w:rPr>
      <w:rFonts w:hint="eastAsia" w:ascii="宋体" w:hAnsi="宋体" w:eastAsia="宋体" w:cs="宋体"/>
      <w:color w:val="000000"/>
      <w:sz w:val="16"/>
      <w:szCs w:val="16"/>
      <w:u w:val="none"/>
    </w:rPr>
  </w:style>
  <w:style w:type="character" w:customStyle="1" w:styleId="19">
    <w:name w:val="font81"/>
    <w:basedOn w:val="8"/>
    <w:qFormat/>
    <w:uiPriority w:val="0"/>
    <w:rPr>
      <w:rFonts w:hint="eastAsia" w:ascii="宋体" w:hAnsi="宋体" w:eastAsia="宋体" w:cs="宋体"/>
      <w:color w:val="000000"/>
      <w:sz w:val="16"/>
      <w:szCs w:val="16"/>
      <w:u w:val="none"/>
    </w:rPr>
  </w:style>
  <w:style w:type="character" w:customStyle="1" w:styleId="20">
    <w:name w:val="font112"/>
    <w:basedOn w:val="8"/>
    <w:qFormat/>
    <w:uiPriority w:val="0"/>
    <w:rPr>
      <w:rFonts w:hint="eastAsia" w:ascii="宋体" w:hAnsi="宋体" w:eastAsia="宋体" w:cs="宋体"/>
      <w:color w:val="000000"/>
      <w:sz w:val="16"/>
      <w:szCs w:val="16"/>
      <w:u w:val="none"/>
    </w:rPr>
  </w:style>
  <w:style w:type="character" w:customStyle="1" w:styleId="21">
    <w:name w:val="font221"/>
    <w:basedOn w:val="8"/>
    <w:qFormat/>
    <w:uiPriority w:val="0"/>
    <w:rPr>
      <w:rFonts w:hint="default" w:ascii="Arial" w:hAnsi="Arial" w:cs="Arial"/>
      <w:color w:val="000000"/>
      <w:sz w:val="16"/>
      <w:szCs w:val="16"/>
      <w:u w:val="none"/>
    </w:rPr>
  </w:style>
  <w:style w:type="character" w:customStyle="1" w:styleId="22">
    <w:name w:val="font231"/>
    <w:basedOn w:val="8"/>
    <w:qFormat/>
    <w:uiPriority w:val="0"/>
    <w:rPr>
      <w:rFonts w:hint="eastAsia" w:ascii="宋体" w:hAnsi="宋体" w:eastAsia="宋体" w:cs="宋体"/>
      <w:color w:val="000000"/>
      <w:sz w:val="16"/>
      <w:szCs w:val="16"/>
      <w:u w:val="none"/>
      <w:vertAlign w:val="subscript"/>
    </w:rPr>
  </w:style>
  <w:style w:type="character" w:customStyle="1" w:styleId="23">
    <w:name w:val="font241"/>
    <w:basedOn w:val="8"/>
    <w:qFormat/>
    <w:uiPriority w:val="0"/>
    <w:rPr>
      <w:rFonts w:hint="eastAsia" w:ascii="宋体" w:hAnsi="宋体" w:eastAsia="宋体" w:cs="宋体"/>
      <w:color w:val="000000"/>
      <w:sz w:val="16"/>
      <w:szCs w:val="16"/>
      <w:u w:val="none"/>
      <w:vertAlign w:val="superscript"/>
    </w:rPr>
  </w:style>
  <w:style w:type="character" w:customStyle="1" w:styleId="24">
    <w:name w:val="font131"/>
    <w:basedOn w:val="8"/>
    <w:qFormat/>
    <w:uiPriority w:val="0"/>
    <w:rPr>
      <w:rFonts w:hint="eastAsia" w:ascii="宋体" w:hAnsi="宋体" w:eastAsia="宋体" w:cs="宋体"/>
      <w:color w:val="000000"/>
      <w:sz w:val="20"/>
      <w:szCs w:val="20"/>
      <w:u w:val="none"/>
    </w:rPr>
  </w:style>
  <w:style w:type="character" w:customStyle="1" w:styleId="25">
    <w:name w:val="font141"/>
    <w:basedOn w:val="8"/>
    <w:qFormat/>
    <w:uiPriority w:val="0"/>
    <w:rPr>
      <w:rFonts w:hint="eastAsia" w:ascii="宋体" w:hAnsi="宋体" w:eastAsia="宋体" w:cs="宋体"/>
      <w:color w:val="000000"/>
      <w:sz w:val="16"/>
      <w:szCs w:val="16"/>
      <w:u w:val="none"/>
      <w:vertAlign w:val="superscript"/>
    </w:rPr>
  </w:style>
  <w:style w:type="character" w:customStyle="1" w:styleId="26">
    <w:name w:val="font151"/>
    <w:basedOn w:val="8"/>
    <w:qFormat/>
    <w:uiPriority w:val="0"/>
    <w:rPr>
      <w:rFonts w:hint="eastAsia" w:ascii="宋体" w:hAnsi="宋体" w:eastAsia="宋体" w:cs="宋体"/>
      <w:color w:val="FF0000"/>
      <w:sz w:val="20"/>
      <w:szCs w:val="20"/>
      <w:u w:val="none"/>
    </w:rPr>
  </w:style>
  <w:style w:type="character" w:customStyle="1" w:styleId="27">
    <w:name w:val="font91"/>
    <w:basedOn w:val="8"/>
    <w:qFormat/>
    <w:uiPriority w:val="0"/>
    <w:rPr>
      <w:rFonts w:hint="eastAsia" w:ascii="宋体" w:hAnsi="宋体" w:eastAsia="宋体" w:cs="宋体"/>
      <w:color w:val="000000"/>
      <w:sz w:val="16"/>
      <w:szCs w:val="16"/>
      <w:u w:val="none"/>
    </w:rPr>
  </w:style>
  <w:style w:type="character" w:customStyle="1" w:styleId="28">
    <w:name w:val="font122"/>
    <w:basedOn w:val="8"/>
    <w:qFormat/>
    <w:uiPriority w:val="0"/>
    <w:rPr>
      <w:rFonts w:hint="eastAsia" w:ascii="宋体" w:hAnsi="宋体" w:eastAsia="宋体" w:cs="宋体"/>
      <w:color w:val="000000"/>
      <w:sz w:val="16"/>
      <w:szCs w:val="16"/>
      <w:u w:val="none"/>
    </w:rPr>
  </w:style>
  <w:style w:type="character" w:customStyle="1" w:styleId="29">
    <w:name w:val="font121"/>
    <w:basedOn w:val="8"/>
    <w:qFormat/>
    <w:uiPriority w:val="0"/>
    <w:rPr>
      <w:rFonts w:hint="eastAsia" w:ascii="宋体" w:hAnsi="宋体" w:eastAsia="宋体" w:cs="宋体"/>
      <w:color w:val="FF0000"/>
      <w:sz w:val="16"/>
      <w:szCs w:val="16"/>
      <w:u w:val="none"/>
    </w:rPr>
  </w:style>
  <w:style w:type="character" w:customStyle="1" w:styleId="30">
    <w:name w:val="font181"/>
    <w:basedOn w:val="8"/>
    <w:qFormat/>
    <w:uiPriority w:val="0"/>
    <w:rPr>
      <w:rFonts w:hint="eastAsia" w:ascii="宋体" w:hAnsi="宋体" w:eastAsia="宋体" w:cs="宋体"/>
      <w:color w:val="000000"/>
      <w:sz w:val="16"/>
      <w:szCs w:val="16"/>
      <w:u w:val="none"/>
      <w:vertAlign w:val="subscript"/>
    </w:rPr>
  </w:style>
  <w:style w:type="character" w:customStyle="1" w:styleId="31">
    <w:name w:val="font211"/>
    <w:basedOn w:val="8"/>
    <w:qFormat/>
    <w:uiPriority w:val="0"/>
    <w:rPr>
      <w:rFonts w:ascii="宋体" w:hAnsi="宋体" w:eastAsia="宋体" w:cs="宋体"/>
      <w:color w:val="FF0000"/>
      <w:sz w:val="16"/>
      <w:szCs w:val="16"/>
      <w:u w:val="none"/>
    </w:rPr>
  </w:style>
  <w:style w:type="character" w:customStyle="1" w:styleId="32">
    <w:name w:val="font111"/>
    <w:basedOn w:val="8"/>
    <w:qFormat/>
    <w:uiPriority w:val="0"/>
    <w:rPr>
      <w:rFonts w:hint="eastAsia" w:ascii="宋体" w:hAnsi="宋体" w:eastAsia="宋体" w:cs="宋体"/>
      <w:color w:val="000000"/>
      <w:sz w:val="16"/>
      <w:szCs w:val="16"/>
      <w:u w:val="none"/>
    </w:rPr>
  </w:style>
  <w:style w:type="character" w:customStyle="1" w:styleId="33">
    <w:name w:val="font212"/>
    <w:basedOn w:val="8"/>
    <w:qFormat/>
    <w:uiPriority w:val="0"/>
    <w:rPr>
      <w:rFonts w:hint="eastAsia" w:ascii="宋体" w:hAnsi="宋体" w:eastAsia="宋体" w:cs="宋体"/>
      <w:color w:val="000000"/>
      <w:sz w:val="16"/>
      <w:szCs w:val="16"/>
      <w:u w:val="none"/>
      <w:vertAlign w:val="superscript"/>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Yozosoft</Company>
  <Pages>11</Pages>
  <Words>4520</Words>
  <Characters>6241</Characters>
  <Lines>0</Lines>
  <Paragraphs>141</Paragraphs>
  <TotalTime>20</TotalTime>
  <ScaleCrop>false</ScaleCrop>
  <LinksUpToDate>false</LinksUpToDate>
  <CharactersWithSpaces>6574</CharactersWithSpaces>
  <Application>WPS Office_12.1.23141.23141_F1E327BC-269C-435d-A152-05C5408002CA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2021-05-08T23:28:00Z</dcterms:created>
  <dc:creator>User274</dc:creator>
  <cp:lastModifiedBy>_Happppy.</cp:lastModifiedBy>
  <dcterms:modified xsi:type="dcterms:W3CDTF">2025-10-27T23:13:02Z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19064F6A0FDF4177BE85E3EEF4940F64_12</vt:lpwstr>
  </property>
  <property fmtid="{D5CDD505-2E9C-101B-9397-08002B2CF9AE}" pid="4" name="KSOTemplateDocerSaveRecord">
    <vt:lpwstr>eyJoZGlkIjoiOWQ0YTYwODA5NDU3ODc1OWE5MWNlM2IyM2I4ZDI0MWIiLCJ1c2VySWQiOiIxNjUyODg5OTI0In0=</vt:lpwstr>
  </property>
</Properties>
</file>