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49A874">
      <w:pPr>
        <w:spacing w:line="360" w:lineRule="auto"/>
        <w:jc w:val="center"/>
        <w:rPr>
          <w:rFonts w:ascii="宋体" w:hAnsi="宋体" w:cs="宋体"/>
          <w:b/>
          <w:bCs/>
          <w:color w:val="auto"/>
          <w:sz w:val="48"/>
          <w:szCs w:val="48"/>
          <w:highlight w:val="none"/>
          <w:lang w:val="zh-CN"/>
        </w:rPr>
      </w:pPr>
    </w:p>
    <w:p w14:paraId="369B4F46">
      <w:pPr>
        <w:spacing w:line="360" w:lineRule="auto"/>
        <w:jc w:val="center"/>
        <w:rPr>
          <w:rFonts w:ascii="宋体" w:hAnsi="宋体" w:cs="宋体"/>
          <w:b/>
          <w:bCs/>
          <w:color w:val="auto"/>
          <w:sz w:val="48"/>
          <w:szCs w:val="48"/>
          <w:highlight w:val="none"/>
          <w:lang w:val="zh-CN"/>
        </w:rPr>
      </w:pPr>
    </w:p>
    <w:p w14:paraId="6194D231">
      <w:pPr>
        <w:spacing w:line="360" w:lineRule="auto"/>
        <w:jc w:val="center"/>
        <w:rPr>
          <w:rFonts w:ascii="宋体" w:hAnsi="宋体" w:cs="宋体"/>
          <w:b/>
          <w:bCs/>
          <w:color w:val="auto"/>
          <w:sz w:val="48"/>
          <w:szCs w:val="48"/>
          <w:highlight w:val="none"/>
        </w:rPr>
      </w:pPr>
      <w:r>
        <w:rPr>
          <w:rFonts w:hint="eastAsia" w:ascii="宋体" w:hAnsi="宋体" w:cs="宋体"/>
          <w:b/>
          <w:bCs/>
          <w:color w:val="auto"/>
          <w:sz w:val="48"/>
          <w:szCs w:val="48"/>
          <w:highlight w:val="none"/>
          <w:lang w:val="zh-CN"/>
        </w:rPr>
        <w:t>浙江巨化清安检测科技有限公司及其子公司劳务派遣项目</w:t>
      </w:r>
    </w:p>
    <w:p w14:paraId="73C56854">
      <w:pPr>
        <w:rPr>
          <w:rFonts w:ascii="宋体" w:hAnsi="宋体"/>
          <w:b/>
          <w:bCs/>
          <w:color w:val="auto"/>
          <w:sz w:val="44"/>
          <w:szCs w:val="44"/>
          <w:highlight w:val="none"/>
        </w:rPr>
      </w:pPr>
    </w:p>
    <w:p w14:paraId="2BB957A2">
      <w:pPr>
        <w:ind w:firstLine="2409" w:firstLineChars="500"/>
        <w:rPr>
          <w:b/>
          <w:bCs/>
          <w:color w:val="auto"/>
          <w:sz w:val="48"/>
          <w:szCs w:val="48"/>
          <w:highlight w:val="none"/>
        </w:rPr>
      </w:pPr>
    </w:p>
    <w:p w14:paraId="7BA1605D">
      <w:pPr>
        <w:spacing w:line="360" w:lineRule="auto"/>
        <w:jc w:val="center"/>
        <w:rPr>
          <w:b/>
          <w:bCs/>
          <w:color w:val="auto"/>
          <w:sz w:val="48"/>
          <w:szCs w:val="48"/>
          <w:highlight w:val="none"/>
        </w:rPr>
      </w:pPr>
      <w:r>
        <w:rPr>
          <w:rFonts w:hint="eastAsia"/>
          <w:b/>
          <w:bCs/>
          <w:color w:val="auto"/>
          <w:sz w:val="48"/>
          <w:szCs w:val="48"/>
          <w:highlight w:val="none"/>
        </w:rPr>
        <w:t>招标文件</w:t>
      </w:r>
    </w:p>
    <w:p w14:paraId="75893823">
      <w:pPr>
        <w:jc w:val="center"/>
        <w:rPr>
          <w:rFonts w:ascii="宋体" w:hAnsi="宋体"/>
          <w:color w:val="auto"/>
          <w:sz w:val="32"/>
          <w:szCs w:val="32"/>
          <w:highlight w:val="none"/>
        </w:rPr>
      </w:pPr>
    </w:p>
    <w:p w14:paraId="50AA0C12">
      <w:pPr>
        <w:jc w:val="center"/>
        <w:rPr>
          <w:rFonts w:ascii="宋体" w:hAnsi="宋体"/>
          <w:color w:val="auto"/>
          <w:sz w:val="32"/>
          <w:szCs w:val="32"/>
          <w:highlight w:val="none"/>
        </w:rPr>
      </w:pPr>
      <w:r>
        <w:rPr>
          <w:rFonts w:ascii="宋体" w:hAnsi="宋体"/>
          <w:color w:val="auto"/>
          <w:sz w:val="32"/>
          <w:szCs w:val="32"/>
          <w:highlight w:val="none"/>
        </w:rPr>
        <w:t>（招标编号：</w:t>
      </w:r>
      <w:r>
        <w:rPr>
          <w:rFonts w:hint="eastAsia" w:ascii="宋体" w:hAnsi="宋体"/>
          <w:color w:val="auto"/>
          <w:sz w:val="32"/>
          <w:szCs w:val="32"/>
          <w:highlight w:val="none"/>
          <w:lang w:val="en-US" w:eastAsia="zh-CN"/>
        </w:rPr>
        <w:t>NFZB-20250526</w:t>
      </w:r>
      <w:r>
        <w:rPr>
          <w:rFonts w:ascii="宋体" w:hAnsi="宋体"/>
          <w:color w:val="auto"/>
          <w:sz w:val="32"/>
          <w:szCs w:val="32"/>
          <w:highlight w:val="none"/>
        </w:rPr>
        <w:t>）</w:t>
      </w:r>
    </w:p>
    <w:p w14:paraId="0F99E261">
      <w:pPr>
        <w:jc w:val="center"/>
        <w:rPr>
          <w:color w:val="auto"/>
          <w:sz w:val="32"/>
          <w:highlight w:val="none"/>
        </w:rPr>
      </w:pPr>
    </w:p>
    <w:p w14:paraId="275F5C31">
      <w:pPr>
        <w:jc w:val="center"/>
        <w:rPr>
          <w:color w:val="auto"/>
          <w:sz w:val="32"/>
          <w:highlight w:val="none"/>
        </w:rPr>
      </w:pPr>
    </w:p>
    <w:p w14:paraId="07266805">
      <w:pPr>
        <w:rPr>
          <w:b/>
          <w:color w:val="auto"/>
          <w:spacing w:val="-8"/>
          <w:sz w:val="32"/>
          <w:highlight w:val="none"/>
        </w:rPr>
      </w:pPr>
    </w:p>
    <w:p w14:paraId="78FE14AC">
      <w:pPr>
        <w:ind w:firstLine="302" w:firstLineChars="99"/>
        <w:rPr>
          <w:b/>
          <w:color w:val="auto"/>
          <w:spacing w:val="-8"/>
          <w:sz w:val="32"/>
          <w:highlight w:val="none"/>
        </w:rPr>
      </w:pPr>
    </w:p>
    <w:p w14:paraId="243EA333">
      <w:pPr>
        <w:ind w:firstLine="302" w:firstLineChars="99"/>
        <w:rPr>
          <w:b/>
          <w:color w:val="auto"/>
          <w:spacing w:val="-8"/>
          <w:sz w:val="32"/>
          <w:highlight w:val="none"/>
        </w:rPr>
      </w:pPr>
    </w:p>
    <w:p w14:paraId="6D8F084D">
      <w:pPr>
        <w:pStyle w:val="27"/>
        <w:spacing w:line="480" w:lineRule="auto"/>
        <w:ind w:firstLine="967" w:firstLineChars="344"/>
        <w:rPr>
          <w:color w:val="auto"/>
          <w:sz w:val="28"/>
          <w:szCs w:val="28"/>
          <w:highlight w:val="none"/>
        </w:rPr>
      </w:pPr>
    </w:p>
    <w:p w14:paraId="5121C060">
      <w:pPr>
        <w:pStyle w:val="27"/>
        <w:spacing w:line="480" w:lineRule="auto"/>
        <w:ind w:firstLine="967" w:firstLineChars="344"/>
        <w:outlineLvl w:val="0"/>
        <w:rPr>
          <w:color w:val="auto"/>
          <w:sz w:val="28"/>
          <w:szCs w:val="28"/>
          <w:highlight w:val="none"/>
        </w:rPr>
      </w:pPr>
      <w:bookmarkStart w:id="0" w:name="_Toc6523"/>
      <w:bookmarkStart w:id="1" w:name="_Toc29895"/>
      <w:r>
        <w:rPr>
          <w:rFonts w:hint="eastAsia"/>
          <w:color w:val="auto"/>
          <w:sz w:val="28"/>
          <w:szCs w:val="28"/>
          <w:highlight w:val="none"/>
        </w:rPr>
        <w:t>招   标   人：</w:t>
      </w:r>
      <w:r>
        <w:rPr>
          <w:rFonts w:hint="eastAsia"/>
          <w:color w:val="auto"/>
          <w:sz w:val="28"/>
          <w:szCs w:val="28"/>
          <w:highlight w:val="none"/>
          <w:u w:val="single"/>
          <w:lang w:eastAsia="zh-CN"/>
        </w:rPr>
        <w:t>浙江巨化清安检测科技有限公司</w:t>
      </w:r>
      <w:r>
        <w:rPr>
          <w:rFonts w:hint="eastAsia"/>
          <w:color w:val="auto"/>
          <w:sz w:val="28"/>
          <w:szCs w:val="28"/>
          <w:highlight w:val="none"/>
        </w:rPr>
        <w:t>（盖章）</w:t>
      </w:r>
      <w:bookmarkEnd w:id="0"/>
      <w:bookmarkEnd w:id="1"/>
    </w:p>
    <w:p w14:paraId="72062CB5">
      <w:pPr>
        <w:pStyle w:val="27"/>
        <w:spacing w:line="480" w:lineRule="auto"/>
        <w:ind w:firstLine="967" w:firstLineChars="344"/>
        <w:rPr>
          <w:color w:val="auto"/>
          <w:sz w:val="28"/>
          <w:szCs w:val="28"/>
          <w:highlight w:val="none"/>
          <w:u w:val="single"/>
        </w:rPr>
      </w:pPr>
      <w:r>
        <w:rPr>
          <w:rFonts w:hint="eastAsia"/>
          <w:color w:val="auto"/>
          <w:sz w:val="28"/>
          <w:szCs w:val="28"/>
          <w:highlight w:val="none"/>
        </w:rPr>
        <w:t>招标代理机构：</w:t>
      </w:r>
      <w:r>
        <w:rPr>
          <w:rFonts w:hint="eastAsia"/>
          <w:color w:val="auto"/>
          <w:sz w:val="28"/>
          <w:szCs w:val="28"/>
          <w:highlight w:val="none"/>
          <w:u w:val="single"/>
        </w:rPr>
        <w:t>浙江南方工程咨询管理有限公司</w:t>
      </w:r>
      <w:r>
        <w:rPr>
          <w:rFonts w:hint="eastAsia"/>
          <w:color w:val="auto"/>
          <w:sz w:val="28"/>
          <w:szCs w:val="28"/>
          <w:highlight w:val="none"/>
        </w:rPr>
        <w:t>（盖章）</w:t>
      </w:r>
    </w:p>
    <w:p w14:paraId="4D2651F5">
      <w:pPr>
        <w:pStyle w:val="27"/>
        <w:spacing w:line="480" w:lineRule="auto"/>
        <w:ind w:firstLine="967" w:firstLineChars="344"/>
        <w:rPr>
          <w:color w:val="auto"/>
          <w:sz w:val="28"/>
          <w:szCs w:val="28"/>
          <w:highlight w:val="none"/>
          <w:u w:val="single"/>
        </w:rPr>
      </w:pPr>
      <w:r>
        <w:rPr>
          <w:rFonts w:hint="eastAsia" w:cs="宋体"/>
          <w:color w:val="auto"/>
          <w:sz w:val="28"/>
          <w:szCs w:val="28"/>
          <w:highlight w:val="none"/>
        </w:rPr>
        <w:t>审 核 单 位 ：</w:t>
      </w:r>
      <w:r>
        <w:rPr>
          <w:rFonts w:hint="eastAsia"/>
          <w:color w:val="auto"/>
          <w:sz w:val="28"/>
          <w:szCs w:val="28"/>
          <w:highlight w:val="none"/>
          <w:u w:val="single"/>
        </w:rPr>
        <w:t xml:space="preserve">巨化招标办公室              </w:t>
      </w:r>
      <w:r>
        <w:rPr>
          <w:rFonts w:hint="eastAsia"/>
          <w:color w:val="auto"/>
          <w:sz w:val="28"/>
          <w:szCs w:val="28"/>
          <w:highlight w:val="none"/>
        </w:rPr>
        <w:t>（盖章）</w:t>
      </w:r>
    </w:p>
    <w:p w14:paraId="16890AA8">
      <w:pPr>
        <w:pStyle w:val="27"/>
        <w:spacing w:line="480" w:lineRule="auto"/>
        <w:rPr>
          <w:color w:val="auto"/>
          <w:sz w:val="28"/>
          <w:szCs w:val="28"/>
          <w:highlight w:val="none"/>
        </w:rPr>
      </w:pPr>
    </w:p>
    <w:p w14:paraId="065BAFDA">
      <w:pPr>
        <w:spacing w:line="480" w:lineRule="auto"/>
        <w:ind w:firstLine="3373" w:firstLineChars="1200"/>
        <w:rPr>
          <w:b/>
          <w:bCs/>
          <w:color w:val="auto"/>
          <w:sz w:val="30"/>
          <w:szCs w:val="30"/>
          <w:highlight w:val="none"/>
        </w:rPr>
      </w:pPr>
      <w:r>
        <w:rPr>
          <w:rFonts w:hint="eastAsia"/>
          <w:b/>
          <w:color w:val="auto"/>
          <w:sz w:val="28"/>
          <w:szCs w:val="28"/>
          <w:highlight w:val="none"/>
        </w:rPr>
        <w:t>日期：  2025年</w:t>
      </w:r>
      <w:r>
        <w:rPr>
          <w:rFonts w:hint="eastAsia"/>
          <w:b/>
          <w:color w:val="auto"/>
          <w:sz w:val="28"/>
          <w:szCs w:val="28"/>
          <w:highlight w:val="none"/>
          <w:lang w:val="en-US" w:eastAsia="zh-CN"/>
        </w:rPr>
        <w:t>10</w:t>
      </w:r>
      <w:r>
        <w:rPr>
          <w:rFonts w:hint="eastAsia"/>
          <w:b/>
          <w:color w:val="auto"/>
          <w:sz w:val="28"/>
          <w:szCs w:val="28"/>
          <w:highlight w:val="none"/>
        </w:rPr>
        <w:t>月</w:t>
      </w:r>
    </w:p>
    <w:p w14:paraId="276A05C3">
      <w:pPr>
        <w:spacing w:line="360" w:lineRule="auto"/>
        <w:jc w:val="center"/>
        <w:rPr>
          <w:rFonts w:ascii="宋体" w:hAnsi="宋体"/>
          <w:color w:val="auto"/>
          <w:sz w:val="32"/>
          <w:szCs w:val="32"/>
          <w:highlight w:val="none"/>
        </w:rPr>
      </w:pPr>
    </w:p>
    <w:sdt>
      <w:sdtPr>
        <w:rPr>
          <w:rFonts w:ascii="宋体" w:hAnsi="宋体"/>
          <w:color w:val="auto"/>
          <w:sz w:val="32"/>
          <w:szCs w:val="32"/>
          <w:highlight w:val="none"/>
        </w:rPr>
        <w:id w:val="147451170"/>
        <w:docPartObj>
          <w:docPartGallery w:val="Table of Contents"/>
          <w:docPartUnique/>
        </w:docPartObj>
      </w:sdtPr>
      <w:sdtEndPr>
        <w:rPr>
          <w:rFonts w:ascii="Times New Roman" w:hAnsi="Times New Roman"/>
          <w:color w:val="auto"/>
          <w:sz w:val="21"/>
          <w:szCs w:val="24"/>
          <w:highlight w:val="none"/>
        </w:rPr>
      </w:sdtEndPr>
      <w:sdtContent>
        <w:p w14:paraId="2B85BAAC">
          <w:pPr>
            <w:spacing w:line="360" w:lineRule="auto"/>
            <w:jc w:val="center"/>
            <w:rPr>
              <w:color w:val="auto"/>
              <w:sz w:val="32"/>
              <w:szCs w:val="32"/>
              <w:highlight w:val="none"/>
            </w:rPr>
          </w:pPr>
          <w:r>
            <w:rPr>
              <w:rFonts w:ascii="宋体" w:hAnsi="宋体"/>
              <w:color w:val="auto"/>
              <w:sz w:val="32"/>
              <w:szCs w:val="32"/>
              <w:highlight w:val="none"/>
            </w:rPr>
            <w:t>目录</w:t>
          </w:r>
        </w:p>
        <w:p w14:paraId="1B024BB7">
          <w:pPr>
            <w:pStyle w:val="20"/>
            <w:tabs>
              <w:tab w:val="right" w:leader="dot" w:pos="9355"/>
            </w:tabs>
            <w:spacing w:line="360" w:lineRule="auto"/>
            <w:rPr>
              <w:color w:val="auto"/>
              <w:sz w:val="28"/>
              <w:szCs w:val="28"/>
              <w:highlight w:val="none"/>
            </w:rPr>
          </w:pPr>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highlight w:val="none"/>
            </w:rPr>
            <w:fldChar w:fldCharType="begin"/>
          </w:r>
          <w:r>
            <w:rPr>
              <w:color w:val="auto"/>
              <w:highlight w:val="none"/>
            </w:rPr>
            <w:instrText xml:space="preserve"> HYPERLINK \l "_Toc19771" </w:instrText>
          </w:r>
          <w:r>
            <w:rPr>
              <w:color w:val="auto"/>
              <w:highlight w:val="none"/>
            </w:rPr>
            <w:fldChar w:fldCharType="separate"/>
          </w:r>
          <w:r>
            <w:rPr>
              <w:rFonts w:hint="eastAsia" w:ascii="宋体" w:cs="宋体"/>
              <w:color w:val="auto"/>
              <w:sz w:val="28"/>
              <w:szCs w:val="28"/>
              <w:highlight w:val="none"/>
            </w:rPr>
            <w:t>电子交易须知</w:t>
          </w:r>
          <w:r>
            <w:rPr>
              <w:color w:val="auto"/>
              <w:sz w:val="28"/>
              <w:szCs w:val="28"/>
              <w:highlight w:val="none"/>
            </w:rPr>
            <w:tab/>
          </w:r>
          <w:r>
            <w:rPr>
              <w:rFonts w:hint="eastAsia"/>
              <w:color w:val="auto"/>
              <w:sz w:val="28"/>
              <w:szCs w:val="28"/>
              <w:highlight w:val="none"/>
              <w:lang w:val="en-US" w:eastAsia="zh-CN"/>
            </w:rPr>
            <w:t>1</w:t>
          </w:r>
          <w:r>
            <w:rPr>
              <w:color w:val="auto"/>
              <w:sz w:val="28"/>
              <w:szCs w:val="28"/>
              <w:highlight w:val="none"/>
            </w:rPr>
            <w:fldChar w:fldCharType="end"/>
          </w:r>
        </w:p>
        <w:p w14:paraId="5ACED53C">
          <w:pPr>
            <w:pStyle w:val="20"/>
            <w:tabs>
              <w:tab w:val="right" w:leader="dot" w:pos="9355"/>
            </w:tabs>
            <w:spacing w:line="360" w:lineRule="auto"/>
            <w:rPr>
              <w:color w:val="auto"/>
              <w:sz w:val="28"/>
              <w:szCs w:val="28"/>
              <w:highlight w:val="none"/>
            </w:rPr>
          </w:pPr>
          <w:r>
            <w:rPr>
              <w:color w:val="auto"/>
              <w:highlight w:val="none"/>
            </w:rPr>
            <w:fldChar w:fldCharType="begin"/>
          </w:r>
          <w:r>
            <w:rPr>
              <w:color w:val="auto"/>
              <w:highlight w:val="none"/>
            </w:rPr>
            <w:instrText xml:space="preserve"> HYPERLINK \l "_Toc18017" </w:instrText>
          </w:r>
          <w:r>
            <w:rPr>
              <w:color w:val="auto"/>
              <w:highlight w:val="none"/>
            </w:rPr>
            <w:fldChar w:fldCharType="separate"/>
          </w:r>
          <w:r>
            <w:rPr>
              <w:rFonts w:hint="eastAsia"/>
              <w:bCs/>
              <w:color w:val="auto"/>
              <w:sz w:val="28"/>
              <w:szCs w:val="28"/>
              <w:highlight w:val="none"/>
            </w:rPr>
            <w:t>第一章 招标公告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_Toc18017 \h </w:instrText>
          </w:r>
          <w:r>
            <w:rPr>
              <w:color w:val="auto"/>
              <w:sz w:val="28"/>
              <w:szCs w:val="28"/>
              <w:highlight w:val="none"/>
            </w:rPr>
            <w:fldChar w:fldCharType="separate"/>
          </w:r>
          <w:r>
            <w:rPr>
              <w:color w:val="auto"/>
              <w:sz w:val="28"/>
              <w:szCs w:val="28"/>
              <w:highlight w:val="none"/>
            </w:rPr>
            <w:t>2</w:t>
          </w:r>
          <w:r>
            <w:rPr>
              <w:color w:val="auto"/>
              <w:sz w:val="28"/>
              <w:szCs w:val="28"/>
              <w:highlight w:val="none"/>
            </w:rPr>
            <w:fldChar w:fldCharType="end"/>
          </w:r>
          <w:r>
            <w:rPr>
              <w:color w:val="auto"/>
              <w:sz w:val="28"/>
              <w:szCs w:val="28"/>
              <w:highlight w:val="none"/>
            </w:rPr>
            <w:fldChar w:fldCharType="end"/>
          </w:r>
        </w:p>
        <w:p w14:paraId="19E93AD1">
          <w:pPr>
            <w:pStyle w:val="20"/>
            <w:tabs>
              <w:tab w:val="right" w:leader="dot" w:pos="9355"/>
            </w:tabs>
            <w:spacing w:line="360" w:lineRule="auto"/>
            <w:rPr>
              <w:color w:val="auto"/>
              <w:sz w:val="28"/>
              <w:szCs w:val="28"/>
              <w:highlight w:val="none"/>
            </w:rPr>
          </w:pPr>
          <w:r>
            <w:rPr>
              <w:color w:val="auto"/>
              <w:highlight w:val="none"/>
            </w:rPr>
            <w:fldChar w:fldCharType="begin"/>
          </w:r>
          <w:r>
            <w:rPr>
              <w:color w:val="auto"/>
              <w:highlight w:val="none"/>
            </w:rPr>
            <w:instrText xml:space="preserve"> HYPERLINK \l "_Toc22447" </w:instrText>
          </w:r>
          <w:r>
            <w:rPr>
              <w:color w:val="auto"/>
              <w:highlight w:val="none"/>
            </w:rPr>
            <w:fldChar w:fldCharType="separate"/>
          </w:r>
          <w:r>
            <w:rPr>
              <w:rFonts w:hint="eastAsia"/>
              <w:bCs/>
              <w:color w:val="auto"/>
              <w:sz w:val="28"/>
              <w:szCs w:val="28"/>
              <w:highlight w:val="none"/>
            </w:rPr>
            <w:t>第二章  投标人须知</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_Toc22447 \h </w:instrText>
          </w:r>
          <w:r>
            <w:rPr>
              <w:color w:val="auto"/>
              <w:sz w:val="28"/>
              <w:szCs w:val="28"/>
              <w:highlight w:val="none"/>
            </w:rPr>
            <w:fldChar w:fldCharType="separate"/>
          </w:r>
          <w:r>
            <w:rPr>
              <w:color w:val="auto"/>
              <w:sz w:val="28"/>
              <w:szCs w:val="28"/>
              <w:highlight w:val="none"/>
            </w:rPr>
            <w:t>5</w:t>
          </w:r>
          <w:r>
            <w:rPr>
              <w:color w:val="auto"/>
              <w:sz w:val="28"/>
              <w:szCs w:val="28"/>
              <w:highlight w:val="none"/>
            </w:rPr>
            <w:fldChar w:fldCharType="end"/>
          </w:r>
          <w:r>
            <w:rPr>
              <w:color w:val="auto"/>
              <w:sz w:val="28"/>
              <w:szCs w:val="28"/>
              <w:highlight w:val="none"/>
            </w:rPr>
            <w:fldChar w:fldCharType="end"/>
          </w:r>
        </w:p>
        <w:p w14:paraId="71588711">
          <w:pPr>
            <w:pStyle w:val="20"/>
            <w:tabs>
              <w:tab w:val="right" w:leader="dot" w:pos="9355"/>
            </w:tabs>
            <w:spacing w:line="360" w:lineRule="auto"/>
            <w:rPr>
              <w:color w:val="auto"/>
              <w:sz w:val="28"/>
              <w:szCs w:val="28"/>
              <w:highlight w:val="none"/>
            </w:rPr>
          </w:pPr>
          <w:r>
            <w:rPr>
              <w:color w:val="auto"/>
              <w:highlight w:val="none"/>
            </w:rPr>
            <w:fldChar w:fldCharType="begin"/>
          </w:r>
          <w:r>
            <w:rPr>
              <w:color w:val="auto"/>
              <w:highlight w:val="none"/>
            </w:rPr>
            <w:instrText xml:space="preserve"> HYPERLINK \l "_Toc16313" </w:instrText>
          </w:r>
          <w:r>
            <w:rPr>
              <w:color w:val="auto"/>
              <w:highlight w:val="none"/>
            </w:rPr>
            <w:fldChar w:fldCharType="separate"/>
          </w:r>
          <w:r>
            <w:rPr>
              <w:rFonts w:hint="eastAsia"/>
              <w:bCs/>
              <w:color w:val="auto"/>
              <w:sz w:val="28"/>
              <w:szCs w:val="28"/>
              <w:highlight w:val="none"/>
            </w:rPr>
            <w:t>第三章 评标办法（综合评分法）</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_Toc16313 \h </w:instrText>
          </w:r>
          <w:r>
            <w:rPr>
              <w:color w:val="auto"/>
              <w:sz w:val="28"/>
              <w:szCs w:val="28"/>
              <w:highlight w:val="none"/>
            </w:rPr>
            <w:fldChar w:fldCharType="separate"/>
          </w:r>
          <w:r>
            <w:rPr>
              <w:color w:val="auto"/>
              <w:sz w:val="28"/>
              <w:szCs w:val="28"/>
              <w:highlight w:val="none"/>
            </w:rPr>
            <w:t>16</w:t>
          </w:r>
          <w:r>
            <w:rPr>
              <w:color w:val="auto"/>
              <w:sz w:val="28"/>
              <w:szCs w:val="28"/>
              <w:highlight w:val="none"/>
            </w:rPr>
            <w:fldChar w:fldCharType="end"/>
          </w:r>
          <w:r>
            <w:rPr>
              <w:color w:val="auto"/>
              <w:sz w:val="28"/>
              <w:szCs w:val="28"/>
              <w:highlight w:val="none"/>
            </w:rPr>
            <w:fldChar w:fldCharType="end"/>
          </w:r>
        </w:p>
        <w:p w14:paraId="3B15A224">
          <w:pPr>
            <w:pStyle w:val="20"/>
            <w:tabs>
              <w:tab w:val="right" w:leader="dot" w:pos="9355"/>
            </w:tabs>
            <w:spacing w:line="360" w:lineRule="auto"/>
            <w:rPr>
              <w:color w:val="auto"/>
              <w:sz w:val="28"/>
              <w:szCs w:val="28"/>
              <w:highlight w:val="none"/>
            </w:rPr>
          </w:pPr>
          <w:r>
            <w:rPr>
              <w:color w:val="auto"/>
              <w:highlight w:val="none"/>
            </w:rPr>
            <w:fldChar w:fldCharType="begin"/>
          </w:r>
          <w:r>
            <w:rPr>
              <w:color w:val="auto"/>
              <w:highlight w:val="none"/>
            </w:rPr>
            <w:instrText xml:space="preserve"> HYPERLINK \l "_Toc15663" </w:instrText>
          </w:r>
          <w:r>
            <w:rPr>
              <w:color w:val="auto"/>
              <w:highlight w:val="none"/>
            </w:rPr>
            <w:fldChar w:fldCharType="separate"/>
          </w:r>
          <w:r>
            <w:rPr>
              <w:rFonts w:hint="eastAsia" w:ascii="宋体" w:hAnsi="宋体"/>
              <w:bCs/>
              <w:color w:val="auto"/>
              <w:sz w:val="28"/>
              <w:szCs w:val="28"/>
              <w:highlight w:val="none"/>
            </w:rPr>
            <w:t>第四章 招标内容及技术要求</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_Toc15663 \h </w:instrText>
          </w:r>
          <w:r>
            <w:rPr>
              <w:color w:val="auto"/>
              <w:sz w:val="28"/>
              <w:szCs w:val="28"/>
              <w:highlight w:val="none"/>
            </w:rPr>
            <w:fldChar w:fldCharType="separate"/>
          </w:r>
          <w:r>
            <w:rPr>
              <w:color w:val="auto"/>
              <w:sz w:val="28"/>
              <w:szCs w:val="28"/>
              <w:highlight w:val="none"/>
            </w:rPr>
            <w:t>20</w:t>
          </w:r>
          <w:r>
            <w:rPr>
              <w:color w:val="auto"/>
              <w:sz w:val="28"/>
              <w:szCs w:val="28"/>
              <w:highlight w:val="none"/>
            </w:rPr>
            <w:fldChar w:fldCharType="end"/>
          </w:r>
          <w:r>
            <w:rPr>
              <w:color w:val="auto"/>
              <w:sz w:val="28"/>
              <w:szCs w:val="28"/>
              <w:highlight w:val="none"/>
            </w:rPr>
            <w:fldChar w:fldCharType="end"/>
          </w:r>
        </w:p>
        <w:p w14:paraId="55EF3F88">
          <w:pPr>
            <w:pStyle w:val="20"/>
            <w:tabs>
              <w:tab w:val="right" w:leader="dot" w:pos="9355"/>
            </w:tabs>
            <w:spacing w:line="360" w:lineRule="auto"/>
            <w:rPr>
              <w:color w:val="auto"/>
              <w:sz w:val="28"/>
              <w:szCs w:val="28"/>
              <w:highlight w:val="none"/>
            </w:rPr>
          </w:pPr>
          <w:r>
            <w:rPr>
              <w:color w:val="auto"/>
              <w:highlight w:val="none"/>
            </w:rPr>
            <w:fldChar w:fldCharType="begin"/>
          </w:r>
          <w:r>
            <w:rPr>
              <w:color w:val="auto"/>
              <w:highlight w:val="none"/>
            </w:rPr>
            <w:instrText xml:space="preserve"> HYPERLINK \l "_Toc16928" </w:instrText>
          </w:r>
          <w:r>
            <w:rPr>
              <w:color w:val="auto"/>
              <w:highlight w:val="none"/>
            </w:rPr>
            <w:fldChar w:fldCharType="separate"/>
          </w:r>
          <w:r>
            <w:rPr>
              <w:rFonts w:hint="eastAsia"/>
              <w:bCs/>
              <w:color w:val="auto"/>
              <w:sz w:val="28"/>
              <w:szCs w:val="28"/>
              <w:highlight w:val="none"/>
            </w:rPr>
            <w:t>第六章 投标文件格式</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_Toc16928 \h </w:instrText>
          </w:r>
          <w:r>
            <w:rPr>
              <w:color w:val="auto"/>
              <w:sz w:val="28"/>
              <w:szCs w:val="28"/>
              <w:highlight w:val="none"/>
            </w:rPr>
            <w:fldChar w:fldCharType="separate"/>
          </w:r>
          <w:r>
            <w:rPr>
              <w:color w:val="auto"/>
              <w:sz w:val="28"/>
              <w:szCs w:val="28"/>
              <w:highlight w:val="none"/>
            </w:rPr>
            <w:t>21</w:t>
          </w:r>
          <w:r>
            <w:rPr>
              <w:color w:val="auto"/>
              <w:sz w:val="28"/>
              <w:szCs w:val="28"/>
              <w:highlight w:val="none"/>
            </w:rPr>
            <w:fldChar w:fldCharType="end"/>
          </w:r>
          <w:r>
            <w:rPr>
              <w:color w:val="auto"/>
              <w:sz w:val="28"/>
              <w:szCs w:val="28"/>
              <w:highlight w:val="none"/>
            </w:rPr>
            <w:fldChar w:fldCharType="end"/>
          </w:r>
        </w:p>
        <w:p w14:paraId="29349E2D">
          <w:pPr>
            <w:spacing w:line="360" w:lineRule="auto"/>
            <w:rPr>
              <w:color w:val="auto"/>
              <w:highlight w:val="none"/>
            </w:rPr>
          </w:pPr>
          <w:r>
            <w:rPr>
              <w:color w:val="auto"/>
              <w:sz w:val="28"/>
              <w:szCs w:val="28"/>
              <w:highlight w:val="none"/>
            </w:rPr>
            <w:fldChar w:fldCharType="end"/>
          </w:r>
        </w:p>
      </w:sdtContent>
    </w:sdt>
    <w:p w14:paraId="0D021FB2">
      <w:pPr>
        <w:rPr>
          <w:color w:val="auto"/>
          <w:highlight w:val="none"/>
        </w:rPr>
      </w:pPr>
    </w:p>
    <w:p w14:paraId="582F8FEA">
      <w:pPr>
        <w:rPr>
          <w:color w:val="auto"/>
          <w:highlight w:val="none"/>
        </w:rPr>
      </w:pPr>
    </w:p>
    <w:p w14:paraId="487C90DA">
      <w:pPr>
        <w:rPr>
          <w:color w:val="auto"/>
          <w:highlight w:val="none"/>
        </w:rPr>
      </w:pPr>
    </w:p>
    <w:p w14:paraId="42D07FC8">
      <w:pPr>
        <w:rPr>
          <w:color w:val="auto"/>
          <w:highlight w:val="none"/>
        </w:rPr>
      </w:pPr>
    </w:p>
    <w:p w14:paraId="7D0C01CE">
      <w:pPr>
        <w:rPr>
          <w:color w:val="auto"/>
          <w:highlight w:val="none"/>
        </w:rPr>
      </w:pPr>
    </w:p>
    <w:p w14:paraId="1E245C0B">
      <w:pPr>
        <w:rPr>
          <w:color w:val="auto"/>
          <w:highlight w:val="none"/>
        </w:rPr>
      </w:pPr>
    </w:p>
    <w:p w14:paraId="666EEA07">
      <w:pPr>
        <w:rPr>
          <w:color w:val="auto"/>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440" w:right="1083" w:bottom="1440" w:left="1083" w:header="680" w:footer="964" w:gutter="0"/>
          <w:pgNumType w:start="0"/>
          <w:cols w:space="0" w:num="1"/>
          <w:docGrid w:linePitch="271" w:charSpace="0"/>
        </w:sectPr>
      </w:pPr>
    </w:p>
    <w:p w14:paraId="55D8E4DA">
      <w:pPr>
        <w:snapToGrid w:val="0"/>
        <w:spacing w:line="360" w:lineRule="auto"/>
        <w:jc w:val="center"/>
        <w:outlineLvl w:val="0"/>
        <w:rPr>
          <w:rFonts w:ascii="宋体" w:hAnsi="宋体" w:cs="宋体"/>
          <w:b/>
          <w:color w:val="auto"/>
          <w:sz w:val="32"/>
          <w:szCs w:val="32"/>
          <w:highlight w:val="none"/>
        </w:rPr>
      </w:pPr>
      <w:bookmarkStart w:id="2" w:name="_Toc10985"/>
      <w:r>
        <w:rPr>
          <w:rFonts w:hint="eastAsia" w:ascii="宋体" w:hAnsi="宋体" w:cs="宋体"/>
          <w:b/>
          <w:color w:val="auto"/>
          <w:sz w:val="32"/>
          <w:szCs w:val="32"/>
          <w:highlight w:val="none"/>
        </w:rPr>
        <w:t>电子交易须知</w:t>
      </w:r>
      <w:bookmarkEnd w:id="2"/>
    </w:p>
    <w:p w14:paraId="570F614F">
      <w:pPr>
        <w:pStyle w:val="15"/>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本次招标采用电子投标方式，电子投标平台为“巨化数字化招采平台（juhua.ccccnet.com）”（下同），参考操作顺序如下：</w:t>
      </w:r>
    </w:p>
    <w:p w14:paraId="5A9BB647">
      <w:pPr>
        <w:pStyle w:val="15"/>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1.注册：</w:t>
      </w:r>
    </w:p>
    <w:p w14:paraId="2A2ACE44">
      <w:pPr>
        <w:pStyle w:val="15"/>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在“巨化数字化招采平台”完成注册。</w:t>
      </w:r>
    </w:p>
    <w:p w14:paraId="26372157">
      <w:pPr>
        <w:pStyle w:val="15"/>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2.CA申请：</w:t>
      </w:r>
    </w:p>
    <w:p w14:paraId="2B0D3FD8">
      <w:pPr>
        <w:pStyle w:val="15"/>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在“</w:t>
      </w:r>
      <w:r>
        <w:rPr>
          <w:color w:val="auto"/>
          <w:highlight w:val="none"/>
        </w:rPr>
        <w:fldChar w:fldCharType="begin"/>
      </w:r>
      <w:r>
        <w:rPr>
          <w:color w:val="auto"/>
          <w:highlight w:val="none"/>
        </w:rPr>
        <w:instrText xml:space="preserve"> HYPERLINK "http://www.tseal.cn/tcloud/common.xhtml?projId=81" </w:instrText>
      </w:r>
      <w:r>
        <w:rPr>
          <w:color w:val="auto"/>
          <w:highlight w:val="none"/>
        </w:rPr>
        <w:fldChar w:fldCharType="separate"/>
      </w:r>
      <w:r>
        <w:rPr>
          <w:rStyle w:val="26"/>
          <w:rFonts w:hint="eastAsia" w:hAnsi="宋体" w:cs="宋体"/>
          <w:color w:val="auto"/>
          <w:sz w:val="24"/>
          <w:szCs w:val="24"/>
          <w:highlight w:val="none"/>
        </w:rPr>
        <w:t>巨化集团公司专用数字证书用户自助申报系统</w:t>
      </w:r>
      <w:r>
        <w:rPr>
          <w:rStyle w:val="26"/>
          <w:rFonts w:hint="eastAsia" w:hAnsi="宋体" w:cs="宋体"/>
          <w:color w:val="auto"/>
          <w:sz w:val="24"/>
          <w:szCs w:val="24"/>
          <w:highlight w:val="none"/>
        </w:rPr>
        <w:fldChar w:fldCharType="end"/>
      </w:r>
      <w:r>
        <w:rPr>
          <w:rFonts w:hint="eastAsia" w:hAnsi="宋体" w:cs="宋体"/>
          <w:color w:val="auto"/>
          <w:sz w:val="24"/>
          <w:szCs w:val="24"/>
          <w:highlight w:val="none"/>
        </w:rPr>
        <w:t>” 完成CA申请。CA数字证书申请后须邮寄实体介质，因CA邮寄时间导致延误投标的责任由投标人自行承担。</w:t>
      </w:r>
    </w:p>
    <w:p w14:paraId="5BB1CDB1">
      <w:pPr>
        <w:pStyle w:val="15"/>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3.报名：</w:t>
      </w:r>
    </w:p>
    <w:p w14:paraId="713E3C7A">
      <w:pPr>
        <w:pStyle w:val="15"/>
        <w:spacing w:line="360" w:lineRule="auto"/>
        <w:ind w:firstLine="480" w:firstLineChars="200"/>
        <w:jc w:val="left"/>
        <w:rPr>
          <w:rFonts w:hAnsi="宋体" w:cs="宋体"/>
          <w:b/>
          <w:bCs/>
          <w:color w:val="auto"/>
          <w:sz w:val="24"/>
          <w:szCs w:val="24"/>
          <w:highlight w:val="none"/>
        </w:rPr>
      </w:pPr>
      <w:r>
        <w:rPr>
          <w:rFonts w:hint="eastAsia" w:hAnsi="宋体" w:cs="宋体"/>
          <w:color w:val="auto"/>
          <w:sz w:val="24"/>
          <w:szCs w:val="24"/>
          <w:highlight w:val="none"/>
        </w:rPr>
        <w:t>登录</w:t>
      </w:r>
      <w:r>
        <w:rPr>
          <w:rFonts w:hint="eastAsia" w:hAnsi="宋体" w:cs="宋体"/>
          <w:b/>
          <w:bCs/>
          <w:color w:val="auto"/>
          <w:sz w:val="24"/>
          <w:szCs w:val="24"/>
          <w:highlight w:val="none"/>
        </w:rPr>
        <w:t>登录巨化数字化招采平台后选择“供应商门户”-“招标公告”选择本项目招标公告的“查看”，在 “②投标”选择“公开报名”-“报名”，并与招标代理联系缴纳资料费。</w:t>
      </w:r>
    </w:p>
    <w:p w14:paraId="2781AEC4">
      <w:pPr>
        <w:pStyle w:val="15"/>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4.编制投标文件：</w:t>
      </w:r>
    </w:p>
    <w:p w14:paraId="7FA4B260">
      <w:pPr>
        <w:pStyle w:val="15"/>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根据本招标文件第二章第二节第3.1款“投标文件的组成”的要求编制“技术资信标书”和“商务经济标书”电子版。</w:t>
      </w:r>
    </w:p>
    <w:p w14:paraId="42760D06">
      <w:pPr>
        <w:pStyle w:val="15"/>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5.投标：</w:t>
      </w:r>
    </w:p>
    <w:p w14:paraId="79A63697">
      <w:pPr>
        <w:pStyle w:val="15"/>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使用WIN10系统的电脑登录“巨化数字化招采平台” →“寻源管理”→“我参与的”→本项目“投标控制台”→“投标”→在投标界面下载“e签宝”和“巨化电子标书制作客户端”→将“技术资信标书”和“商务经济标书”电子版在“巨化电子标书制作客户端”加密→将加密的“技术资信标书”和“商务经济标书” 上传至“投标文件上传”对应之处→编制并上传“供应商（服务商）承诺书”，填写投标界面内容→“提交”。</w:t>
      </w:r>
    </w:p>
    <w:p w14:paraId="641D7EAC">
      <w:pPr>
        <w:pStyle w:val="15"/>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6.注册、投标等相关操作方法详见《电子投标供应商操作手册》，获取方式：</w:t>
      </w:r>
      <w:r>
        <w:rPr>
          <w:color w:val="auto"/>
          <w:highlight w:val="none"/>
        </w:rPr>
        <w:fldChar w:fldCharType="begin"/>
      </w:r>
      <w:r>
        <w:rPr>
          <w:color w:val="auto"/>
          <w:highlight w:val="none"/>
        </w:rPr>
        <w:instrText xml:space="preserve"> HYPERLINK "https://juhua.ccccnet.com/" </w:instrText>
      </w:r>
      <w:r>
        <w:rPr>
          <w:color w:val="auto"/>
          <w:highlight w:val="none"/>
        </w:rPr>
        <w:fldChar w:fldCharType="separate"/>
      </w:r>
      <w:r>
        <w:rPr>
          <w:rStyle w:val="26"/>
          <w:rFonts w:hint="eastAsia" w:hAnsi="宋体" w:cs="宋体"/>
          <w:color w:val="auto"/>
          <w:sz w:val="24"/>
          <w:szCs w:val="24"/>
          <w:highlight w:val="none"/>
        </w:rPr>
        <w:t>巨化数字化招采平台首页-供应商操作手册（招标）</w:t>
      </w:r>
      <w:r>
        <w:rPr>
          <w:rStyle w:val="26"/>
          <w:rFonts w:hint="eastAsia" w:hAnsi="宋体" w:cs="宋体"/>
          <w:color w:val="auto"/>
          <w:sz w:val="24"/>
          <w:szCs w:val="24"/>
          <w:highlight w:val="none"/>
        </w:rPr>
        <w:fldChar w:fldCharType="end"/>
      </w:r>
      <w:r>
        <w:rPr>
          <w:rFonts w:hint="eastAsia" w:hAnsi="宋体" w:cs="宋体"/>
          <w:color w:val="auto"/>
          <w:sz w:val="24"/>
          <w:szCs w:val="24"/>
          <w:highlight w:val="none"/>
        </w:rPr>
        <w:t>。</w:t>
      </w:r>
    </w:p>
    <w:p w14:paraId="214486EB">
      <w:pPr>
        <w:pStyle w:val="15"/>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7.投标人在参加电子交易过程中，有CA或平台问题的，请联系：</w:t>
      </w:r>
    </w:p>
    <w:p w14:paraId="3014D1EF">
      <w:pPr>
        <w:pStyle w:val="15"/>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巨化招采平台供应商线上支持QQ群：</w:t>
      </w:r>
      <w:r>
        <w:rPr>
          <w:rFonts w:hint="eastAsia" w:hAnsi="宋体" w:cs="宋体"/>
          <w:color w:val="auto"/>
          <w:sz w:val="24"/>
          <w:highlight w:val="none"/>
        </w:rPr>
        <w:t>256350034、319810100</w:t>
      </w:r>
      <w:r>
        <w:rPr>
          <w:rFonts w:hint="eastAsia" w:hAnsi="宋体" w:cs="宋体"/>
          <w:color w:val="auto"/>
          <w:sz w:val="24"/>
          <w:szCs w:val="24"/>
          <w:highlight w:val="none"/>
        </w:rPr>
        <w:t>（首选）</w:t>
      </w:r>
    </w:p>
    <w:p w14:paraId="31FA73E0">
      <w:pPr>
        <w:pStyle w:val="15"/>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联系电话：0570-3615336</w:t>
      </w:r>
    </w:p>
    <w:p w14:paraId="1678958B">
      <w:pPr>
        <w:pStyle w:val="15"/>
        <w:numPr>
          <w:ilvl w:val="0"/>
          <w:numId w:val="2"/>
        </w:numPr>
        <w:snapToGrid w:val="0"/>
        <w:spacing w:line="360" w:lineRule="auto"/>
        <w:ind w:firstLine="480" w:firstLineChars="200"/>
        <w:jc w:val="left"/>
        <w:rPr>
          <w:rFonts w:hAnsi="宋体" w:cs="宋体"/>
          <w:color w:val="auto"/>
          <w:sz w:val="24"/>
          <w:szCs w:val="24"/>
          <w:highlight w:val="none"/>
        </w:rPr>
      </w:pPr>
      <w:r>
        <w:rPr>
          <w:rFonts w:hint="eastAsia" w:hAnsi="宋体" w:cs="宋体"/>
          <w:color w:val="auto"/>
          <w:sz w:val="24"/>
          <w:szCs w:val="24"/>
          <w:highlight w:val="none"/>
        </w:rPr>
        <w:t>不论中标与否均需邮寄或发送《退还投标保证金申请书》后方可退还投标保证金，建议尽早邮寄或发送，以免耽误投标保证金的退还。</w:t>
      </w:r>
    </w:p>
    <w:p w14:paraId="6094B60C">
      <w:pPr>
        <w:pStyle w:val="2"/>
        <w:ind w:firstLine="602"/>
        <w:rPr>
          <w:b/>
          <w:bCs/>
          <w:color w:val="auto"/>
          <w:sz w:val="30"/>
          <w:szCs w:val="30"/>
          <w:highlight w:val="none"/>
        </w:rPr>
      </w:pPr>
    </w:p>
    <w:p w14:paraId="44A23676">
      <w:pPr>
        <w:rPr>
          <w:b/>
          <w:bCs/>
          <w:color w:val="auto"/>
          <w:sz w:val="30"/>
          <w:szCs w:val="30"/>
          <w:highlight w:val="none"/>
        </w:rPr>
      </w:pPr>
    </w:p>
    <w:p w14:paraId="408FAA2D">
      <w:pPr>
        <w:pStyle w:val="2"/>
        <w:ind w:firstLine="602"/>
        <w:rPr>
          <w:b/>
          <w:bCs/>
          <w:color w:val="auto"/>
          <w:sz w:val="30"/>
          <w:szCs w:val="30"/>
          <w:highlight w:val="none"/>
        </w:rPr>
      </w:pPr>
    </w:p>
    <w:p w14:paraId="4CB5DF5C">
      <w:pPr>
        <w:numPr>
          <w:ilvl w:val="0"/>
          <w:numId w:val="3"/>
        </w:numPr>
        <w:spacing w:line="440" w:lineRule="exact"/>
        <w:jc w:val="center"/>
        <w:outlineLvl w:val="0"/>
        <w:rPr>
          <w:b/>
          <w:bCs/>
          <w:color w:val="auto"/>
          <w:sz w:val="24"/>
          <w:highlight w:val="none"/>
        </w:rPr>
      </w:pPr>
      <w:bookmarkStart w:id="3" w:name="_Toc18017"/>
      <w:r>
        <w:rPr>
          <w:rFonts w:hint="eastAsia"/>
          <w:b/>
          <w:bCs/>
          <w:color w:val="auto"/>
          <w:sz w:val="24"/>
          <w:highlight w:val="none"/>
        </w:rPr>
        <w:t>招标公告</w:t>
      </w:r>
      <w:bookmarkEnd w:id="3"/>
    </w:p>
    <w:p w14:paraId="544D10E1">
      <w:pPr>
        <w:snapToGrid w:val="0"/>
        <w:spacing w:line="440" w:lineRule="exact"/>
        <w:ind w:firstLine="424" w:firstLineChars="177"/>
        <w:rPr>
          <w:rFonts w:ascii="宋体" w:hAnsi="宋体"/>
          <w:color w:val="auto"/>
          <w:sz w:val="24"/>
          <w:szCs w:val="24"/>
          <w:highlight w:val="none"/>
        </w:rPr>
      </w:pPr>
      <w:r>
        <w:rPr>
          <w:rFonts w:hint="eastAsia" w:ascii="宋体" w:hAnsi="宋体"/>
          <w:color w:val="auto"/>
          <w:sz w:val="24"/>
          <w:szCs w:val="24"/>
          <w:highlight w:val="none"/>
          <w:u w:val="single"/>
        </w:rPr>
        <w:t>浙江南方工程咨询管理有限公司</w:t>
      </w:r>
      <w:r>
        <w:rPr>
          <w:rFonts w:hint="eastAsia" w:ascii="宋体" w:hAnsi="宋体"/>
          <w:color w:val="auto"/>
          <w:sz w:val="24"/>
          <w:szCs w:val="24"/>
          <w:highlight w:val="none"/>
        </w:rPr>
        <w:t>受</w:t>
      </w:r>
      <w:r>
        <w:rPr>
          <w:rFonts w:hint="eastAsia" w:ascii="宋体" w:hAnsi="宋体"/>
          <w:color w:val="auto"/>
          <w:sz w:val="24"/>
          <w:szCs w:val="24"/>
          <w:highlight w:val="none"/>
          <w:u w:val="single"/>
          <w:lang w:eastAsia="zh-CN"/>
        </w:rPr>
        <w:t>浙江巨化清安检测科技有限公司</w:t>
      </w:r>
      <w:r>
        <w:rPr>
          <w:rFonts w:hint="eastAsia" w:ascii="宋体" w:hAnsi="宋体"/>
          <w:color w:val="auto"/>
          <w:sz w:val="24"/>
          <w:szCs w:val="24"/>
          <w:highlight w:val="none"/>
        </w:rPr>
        <w:t>的委托，就</w:t>
      </w:r>
      <w:r>
        <w:rPr>
          <w:rFonts w:hint="eastAsia" w:ascii="宋体" w:hAnsi="宋体"/>
          <w:color w:val="auto"/>
          <w:sz w:val="24"/>
          <w:szCs w:val="24"/>
          <w:highlight w:val="none"/>
          <w:u w:val="single"/>
          <w:lang w:eastAsia="zh-CN"/>
        </w:rPr>
        <w:t>浙江巨化清安检测科技有限公司及其子公司劳务派遣项目</w:t>
      </w:r>
      <w:r>
        <w:rPr>
          <w:rFonts w:hint="eastAsia" w:ascii="宋体" w:hAnsi="宋体"/>
          <w:color w:val="auto"/>
          <w:sz w:val="24"/>
          <w:szCs w:val="24"/>
          <w:highlight w:val="none"/>
        </w:rPr>
        <w:t>进行公开招标。</w:t>
      </w:r>
    </w:p>
    <w:p w14:paraId="2A83C44E">
      <w:pPr>
        <w:snapToGrid w:val="0"/>
        <w:spacing w:line="440" w:lineRule="exact"/>
        <w:ind w:firstLine="426" w:firstLineChars="177"/>
        <w:rPr>
          <w:rFonts w:hint="default" w:ascii="宋体" w:hAnsi="宋体" w:eastAsia="宋体" w:cs="宋体"/>
          <w:color w:val="auto"/>
          <w:sz w:val="24"/>
          <w:szCs w:val="24"/>
          <w:highlight w:val="none"/>
          <w:lang w:val="en-US" w:eastAsia="zh-CN"/>
        </w:rPr>
      </w:pPr>
      <w:r>
        <w:rPr>
          <w:rFonts w:hint="eastAsia" w:ascii="宋体" w:hAnsi="宋体" w:cs="宋体"/>
          <w:b/>
          <w:bCs/>
          <w:color w:val="auto"/>
          <w:sz w:val="24"/>
          <w:szCs w:val="24"/>
          <w:highlight w:val="none"/>
        </w:rPr>
        <w:t>一、招标编号：</w:t>
      </w:r>
      <w:r>
        <w:rPr>
          <w:rFonts w:hint="eastAsia" w:ascii="宋体" w:hAnsi="宋体" w:eastAsia="宋体"/>
          <w:color w:val="auto"/>
          <w:sz w:val="24"/>
          <w:szCs w:val="24"/>
          <w:highlight w:val="none"/>
          <w:lang w:val="en-US" w:eastAsia="zh-CN"/>
        </w:rPr>
        <w:t xml:space="preserve">NFZB-20250526  </w:t>
      </w:r>
    </w:p>
    <w:p w14:paraId="3006A039">
      <w:pPr>
        <w:widowControl/>
        <w:adjustRightInd w:val="0"/>
        <w:snapToGrid w:val="0"/>
        <w:spacing w:line="360" w:lineRule="auto"/>
        <w:ind w:firstLine="480" w:firstLineChars="200"/>
        <w:jc w:val="left"/>
        <w:textAlignment w:val="baseline"/>
        <w:rPr>
          <w:rFonts w:ascii="宋体" w:cs="宋体"/>
          <w:color w:val="auto"/>
          <w:sz w:val="24"/>
          <w:szCs w:val="24"/>
          <w:highlight w:val="none"/>
        </w:rPr>
      </w:pPr>
      <w:r>
        <w:rPr>
          <w:rFonts w:hint="eastAsia" w:ascii="宋体" w:hAnsi="宋体" w:cs="宋体"/>
          <w:color w:val="auto"/>
          <w:sz w:val="24"/>
          <w:szCs w:val="24"/>
          <w:highlight w:val="none"/>
        </w:rPr>
        <w:t>二、</w:t>
      </w:r>
      <w:r>
        <w:rPr>
          <w:rFonts w:hint="eastAsia" w:ascii="宋体" w:hAnsi="宋体" w:cs="宋体"/>
          <w:b/>
          <w:bCs/>
          <w:color w:val="auto"/>
          <w:sz w:val="24"/>
          <w:szCs w:val="24"/>
          <w:highlight w:val="none"/>
        </w:rPr>
        <w:t>项目概况与招标范围</w:t>
      </w:r>
    </w:p>
    <w:p w14:paraId="15B529CE">
      <w:pPr>
        <w:snapToGrid w:val="0"/>
        <w:spacing w:line="440" w:lineRule="exact"/>
        <w:ind w:firstLine="424" w:firstLineChars="177"/>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rPr>
        <w:t>（1）本次招标内容：</w:t>
      </w:r>
      <w:r>
        <w:rPr>
          <w:rFonts w:hint="eastAsia" w:ascii="宋体" w:hAnsi="宋体" w:cs="宋体"/>
          <w:color w:val="auto"/>
          <w:sz w:val="24"/>
          <w:szCs w:val="24"/>
          <w:highlight w:val="none"/>
          <w:lang w:val="zh-CN"/>
        </w:rPr>
        <w:t>浙江巨化清安检测科技有限公司</w:t>
      </w:r>
      <w:r>
        <w:rPr>
          <w:rStyle w:val="34"/>
          <w:rFonts w:hint="eastAsia" w:ascii="仿宋_GB2312"/>
          <w:color w:val="auto"/>
          <w:spacing w:val="0"/>
          <w:sz w:val="24"/>
          <w:szCs w:val="24"/>
          <w:highlight w:val="none"/>
          <w:lang w:val="zh-CN"/>
        </w:rPr>
        <w:t>及其子公司（含衢州巨程安全技术服务有限公司、浙江科健安全卫生咨询有限公司、浙江清科环保科技有限公司）</w:t>
      </w:r>
      <w:r>
        <w:rPr>
          <w:rFonts w:hint="eastAsia" w:ascii="宋体" w:hAnsi="宋体" w:cs="宋体"/>
          <w:color w:val="auto"/>
          <w:sz w:val="24"/>
          <w:szCs w:val="24"/>
          <w:highlight w:val="none"/>
          <w:lang w:eastAsia="zh-CN"/>
        </w:rPr>
        <w:t>在采样、驾驶员、档案管理、综合事务、安全和环保技术服务辅助岗位等操作</w:t>
      </w:r>
      <w:r>
        <w:rPr>
          <w:rFonts w:hint="eastAsia" w:ascii="宋体" w:hAnsi="宋体" w:cs="宋体"/>
          <w:color w:val="auto"/>
          <w:sz w:val="24"/>
          <w:szCs w:val="24"/>
          <w:highlight w:val="none"/>
        </w:rPr>
        <w:t>岗位</w:t>
      </w:r>
      <w:r>
        <w:rPr>
          <w:rFonts w:hint="eastAsia" w:ascii="宋体" w:hAnsi="宋体" w:eastAsia="宋体" w:cs="宋体"/>
          <w:color w:val="auto"/>
          <w:sz w:val="24"/>
          <w:szCs w:val="24"/>
          <w:highlight w:val="none"/>
          <w:lang w:val="zh-CN" w:eastAsia="zh-CN"/>
        </w:rPr>
        <w:t>以劳务派遣</w:t>
      </w:r>
      <w:r>
        <w:rPr>
          <w:rFonts w:hint="eastAsia" w:ascii="宋体" w:hAnsi="宋体" w:cs="宋体"/>
          <w:color w:val="auto"/>
          <w:sz w:val="24"/>
          <w:szCs w:val="24"/>
          <w:highlight w:val="none"/>
          <w:lang w:val="zh-CN" w:eastAsia="zh-CN"/>
        </w:rPr>
        <w:t>工</w:t>
      </w:r>
      <w:r>
        <w:rPr>
          <w:rFonts w:hint="eastAsia" w:ascii="宋体" w:hAnsi="宋体" w:eastAsia="宋体" w:cs="宋体"/>
          <w:color w:val="auto"/>
          <w:sz w:val="24"/>
          <w:szCs w:val="24"/>
          <w:highlight w:val="none"/>
          <w:lang w:val="zh-CN" w:eastAsia="zh-CN"/>
        </w:rPr>
        <w:t>形式补充人员，简称“劳务派遣”。</w:t>
      </w:r>
      <w:r>
        <w:rPr>
          <w:rFonts w:hint="eastAsia" w:ascii="宋体" w:hAnsi="宋体" w:cs="宋体"/>
          <w:color w:val="auto"/>
          <w:sz w:val="24"/>
          <w:szCs w:val="24"/>
          <w:highlight w:val="none"/>
        </w:rPr>
        <w:t>拟中标</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家劳务单位。</w:t>
      </w:r>
      <w:r>
        <w:rPr>
          <w:rFonts w:hint="eastAsia" w:ascii="宋体" w:hAnsi="宋体" w:cs="宋体"/>
          <w:color w:val="auto"/>
          <w:sz w:val="24"/>
          <w:szCs w:val="24"/>
          <w:highlight w:val="none"/>
          <w:lang w:val="zh-CN" w:eastAsia="zh-CN"/>
        </w:rPr>
        <w:t>目前在用劳务派遣</w:t>
      </w:r>
      <w:r>
        <w:rPr>
          <w:rFonts w:hint="eastAsia" w:ascii="宋体" w:hAnsi="宋体" w:cs="宋体"/>
          <w:color w:val="auto"/>
          <w:sz w:val="24"/>
          <w:szCs w:val="24"/>
          <w:highlight w:val="none"/>
          <w:lang w:val="en-US" w:eastAsia="zh-CN"/>
        </w:rPr>
        <w:t>42人，今后根据业务需要以及人员变动情况动态增补人员。</w:t>
      </w:r>
      <w:r>
        <w:rPr>
          <w:rFonts w:hint="eastAsia"/>
          <w:color w:val="auto"/>
          <w:sz w:val="24"/>
          <w:szCs w:val="24"/>
          <w:highlight w:val="none"/>
          <w:lang w:val="zh-CN"/>
        </w:rPr>
        <w:t>劳务</w:t>
      </w:r>
      <w:r>
        <w:rPr>
          <w:rFonts w:hint="eastAsia"/>
          <w:color w:val="auto"/>
          <w:sz w:val="24"/>
          <w:szCs w:val="24"/>
          <w:highlight w:val="none"/>
          <w:lang w:val="en-US" w:eastAsia="zh-CN"/>
        </w:rPr>
        <w:t>单位</w:t>
      </w:r>
      <w:r>
        <w:rPr>
          <w:rFonts w:hint="eastAsia"/>
          <w:color w:val="auto"/>
          <w:sz w:val="24"/>
          <w:szCs w:val="24"/>
          <w:highlight w:val="none"/>
          <w:lang w:val="zh-CN"/>
        </w:rPr>
        <w:t>服务涵盖代发薪酬福利、代缴社保和公积金、办理人员入职离职、人员日常管理等，</w:t>
      </w:r>
      <w:r>
        <w:rPr>
          <w:rFonts w:hint="eastAsia" w:ascii="宋体" w:hAnsi="宋体" w:cs="宋体"/>
          <w:strike w:val="0"/>
          <w:dstrike w:val="0"/>
          <w:color w:val="auto"/>
          <w:sz w:val="24"/>
          <w:szCs w:val="24"/>
          <w:highlight w:val="none"/>
          <w:lang w:val="en-US" w:eastAsia="zh-CN"/>
        </w:rPr>
        <w:t>人员招聘以及所发放的薪酬标准由招标单位负责。</w:t>
      </w:r>
    </w:p>
    <w:p w14:paraId="00973531">
      <w:pPr>
        <w:snapToGrid w:val="0"/>
        <w:spacing w:line="440" w:lineRule="exact"/>
        <w:ind w:firstLine="424" w:firstLineChars="177"/>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（2）服务期：合同签订之日起</w:t>
      </w:r>
      <w:r>
        <w:rPr>
          <w:rFonts w:hint="eastAsia" w:ascii="宋体" w:hAnsi="宋体" w:cs="宋体"/>
          <w:color w:val="auto"/>
          <w:sz w:val="24"/>
          <w:szCs w:val="24"/>
          <w:highlight w:val="none"/>
          <w:lang w:val="en-US" w:eastAsia="zh-CN"/>
        </w:rPr>
        <w:t>2年</w:t>
      </w:r>
      <w:r>
        <w:rPr>
          <w:rFonts w:hint="eastAsia" w:ascii="宋体" w:hAnsi="宋体" w:cs="宋体"/>
          <w:color w:val="auto"/>
          <w:sz w:val="24"/>
          <w:szCs w:val="24"/>
          <w:highlight w:val="none"/>
        </w:rPr>
        <w:t>。</w:t>
      </w:r>
      <w:r>
        <w:rPr>
          <w:rFonts w:hint="eastAsia" w:ascii="宋体" w:hAnsi="宋体" w:cs="宋体"/>
          <w:color w:val="auto"/>
          <w:sz w:val="24"/>
          <w:szCs w:val="24"/>
          <w:highlight w:val="none"/>
          <w:lang w:eastAsia="zh-CN"/>
        </w:rPr>
        <w:t>根据集团公司要求，如合同执行期内集团开展集采招标，且中标价低于本次合同价的，次月按照集团同意中标价执行，并签订补充合同。</w:t>
      </w:r>
    </w:p>
    <w:p w14:paraId="1BCC9C9E">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rPr>
        <w:t>（3）服务地点：</w:t>
      </w:r>
      <w:r>
        <w:rPr>
          <w:rFonts w:hint="eastAsia" w:ascii="宋体" w:hAnsi="宋体" w:cs="宋体"/>
          <w:color w:val="auto"/>
          <w:sz w:val="24"/>
          <w:szCs w:val="24"/>
          <w:highlight w:val="none"/>
          <w:lang w:eastAsia="zh-CN"/>
        </w:rPr>
        <w:t>浙江巨化清安检测科技有限公司及其子公司</w:t>
      </w:r>
      <w:r>
        <w:rPr>
          <w:rFonts w:hint="eastAsia" w:ascii="宋体" w:hAnsi="宋体" w:cs="宋体"/>
          <w:color w:val="auto"/>
          <w:sz w:val="24"/>
          <w:szCs w:val="24"/>
          <w:highlight w:val="none"/>
          <w:lang w:val="en-US" w:eastAsia="zh-CN"/>
        </w:rPr>
        <w:t>内</w:t>
      </w:r>
      <w:r>
        <w:rPr>
          <w:rFonts w:hint="eastAsia" w:ascii="宋体" w:hAnsi="宋体" w:cs="宋体"/>
          <w:color w:val="auto"/>
          <w:sz w:val="24"/>
          <w:szCs w:val="24"/>
          <w:highlight w:val="none"/>
        </w:rPr>
        <w:t>。</w:t>
      </w:r>
    </w:p>
    <w:p w14:paraId="0E8D7CA4">
      <w:pPr>
        <w:snapToGrid w:val="0"/>
        <w:spacing w:line="440" w:lineRule="exact"/>
        <w:ind w:firstLine="426" w:firstLineChars="177"/>
        <w:rPr>
          <w:rFonts w:ascii="宋体" w:hAnsi="宋体" w:cs="宋体"/>
          <w:b/>
          <w:bCs/>
          <w:color w:val="auto"/>
          <w:sz w:val="24"/>
          <w:szCs w:val="24"/>
          <w:highlight w:val="none"/>
        </w:rPr>
      </w:pPr>
      <w:r>
        <w:rPr>
          <w:rFonts w:hint="eastAsia" w:ascii="宋体" w:hAnsi="宋体" w:cs="宋体"/>
          <w:b/>
          <w:bCs/>
          <w:color w:val="auto"/>
          <w:sz w:val="24"/>
          <w:szCs w:val="24"/>
          <w:highlight w:val="none"/>
        </w:rPr>
        <w:t xml:space="preserve"> *三、投标人资格要求</w:t>
      </w:r>
    </w:p>
    <w:p w14:paraId="41B42286">
      <w:pPr>
        <w:snapToGrid w:val="0"/>
        <w:spacing w:line="440" w:lineRule="exact"/>
        <w:ind w:firstLine="424" w:firstLineChars="177"/>
        <w:rPr>
          <w:rFonts w:ascii="宋体" w:hAnsi="宋体" w:cs="宋体"/>
          <w:color w:val="auto"/>
          <w:sz w:val="24"/>
          <w:szCs w:val="24"/>
          <w:highlight w:val="none"/>
        </w:rPr>
      </w:pPr>
      <w:r>
        <w:rPr>
          <w:rFonts w:hint="eastAsia" w:ascii="宋体" w:hAnsi="宋体" w:cs="宋体"/>
          <w:color w:val="auto"/>
          <w:sz w:val="24"/>
          <w:szCs w:val="24"/>
          <w:highlight w:val="none"/>
        </w:rPr>
        <w:t>（一）基本资格条件：</w:t>
      </w:r>
    </w:p>
    <w:p w14:paraId="421E2E61">
      <w:pPr>
        <w:keepNext w:val="0"/>
        <w:keepLines w:val="0"/>
        <w:pageBreakBefore w:val="0"/>
        <w:widowControl w:val="0"/>
        <w:kinsoku/>
        <w:wordWrap/>
        <w:overflowPunct/>
        <w:topLinePunct w:val="0"/>
        <w:autoSpaceDE/>
        <w:autoSpaceDN/>
        <w:bidi w:val="0"/>
        <w:snapToGrid w:val="0"/>
        <w:spacing w:line="440" w:lineRule="exact"/>
        <w:ind w:firstLine="480" w:firstLineChars="200"/>
        <w:jc w:val="left"/>
        <w:textAlignment w:val="auto"/>
        <w:rPr>
          <w:rFonts w:ascii="宋体" w:cs="宋体"/>
          <w:color w:val="auto"/>
          <w:sz w:val="24"/>
          <w:szCs w:val="24"/>
          <w:highlight w:val="none"/>
        </w:rPr>
      </w:pPr>
      <w:r>
        <w:rPr>
          <w:rFonts w:hint="eastAsia" w:ascii="宋体" w:cs="宋体"/>
          <w:color w:val="auto"/>
          <w:sz w:val="24"/>
          <w:szCs w:val="24"/>
          <w:highlight w:val="none"/>
        </w:rPr>
        <w:t>（1）投标人具备独立承担民事责任的能力，未被巨化集团禁止参加采购活动。</w:t>
      </w:r>
    </w:p>
    <w:p w14:paraId="192D4169">
      <w:pPr>
        <w:keepNext w:val="0"/>
        <w:keepLines w:val="0"/>
        <w:pageBreakBefore w:val="0"/>
        <w:widowControl w:val="0"/>
        <w:kinsoku/>
        <w:wordWrap/>
        <w:overflowPunct/>
        <w:topLinePunct w:val="0"/>
        <w:autoSpaceDE/>
        <w:autoSpaceDN/>
        <w:bidi w:val="0"/>
        <w:snapToGrid w:val="0"/>
        <w:spacing w:line="440" w:lineRule="exact"/>
        <w:ind w:firstLine="480" w:firstLineChars="200"/>
        <w:jc w:val="left"/>
        <w:textAlignment w:val="auto"/>
        <w:rPr>
          <w:rFonts w:ascii="宋体" w:cs="宋体"/>
          <w:color w:val="auto"/>
          <w:sz w:val="24"/>
          <w:szCs w:val="24"/>
          <w:highlight w:val="none"/>
        </w:rPr>
      </w:pPr>
      <w:r>
        <w:rPr>
          <w:rFonts w:hint="eastAsia" w:ascii="宋体" w:cs="宋体"/>
          <w:color w:val="auto"/>
          <w:sz w:val="24"/>
          <w:szCs w:val="24"/>
          <w:highlight w:val="none"/>
        </w:rPr>
        <w:t>（2）投标人未被“信用中国”（www.creditchina.gov.cn)列入失信被执行人、重大税收违法案件当事人名单。</w:t>
      </w:r>
    </w:p>
    <w:p w14:paraId="78BBF52C">
      <w:pPr>
        <w:keepNext w:val="0"/>
        <w:keepLines w:val="0"/>
        <w:pageBreakBefore w:val="0"/>
        <w:widowControl w:val="0"/>
        <w:kinsoku/>
        <w:wordWrap/>
        <w:overflowPunct/>
        <w:topLinePunct w:val="0"/>
        <w:autoSpaceDE/>
        <w:autoSpaceDN/>
        <w:bidi w:val="0"/>
        <w:snapToGrid w:val="0"/>
        <w:spacing w:line="440" w:lineRule="exact"/>
        <w:ind w:firstLine="480" w:firstLineChars="200"/>
        <w:jc w:val="left"/>
        <w:textAlignment w:val="auto"/>
        <w:rPr>
          <w:rFonts w:ascii="宋体" w:cs="宋体"/>
          <w:color w:val="auto"/>
          <w:sz w:val="24"/>
          <w:szCs w:val="24"/>
          <w:highlight w:val="none"/>
        </w:rPr>
      </w:pPr>
      <w:r>
        <w:rPr>
          <w:rFonts w:hint="eastAsia" w:ascii="宋体" w:cs="宋体"/>
          <w:color w:val="auto"/>
          <w:sz w:val="24"/>
          <w:szCs w:val="24"/>
          <w:highlight w:val="none"/>
        </w:rPr>
        <w:t>（</w:t>
      </w:r>
      <w:r>
        <w:rPr>
          <w:rFonts w:hint="eastAsia" w:ascii="宋体" w:cs="宋体"/>
          <w:color w:val="auto"/>
          <w:sz w:val="24"/>
          <w:szCs w:val="24"/>
          <w:highlight w:val="none"/>
          <w:lang w:val="en-US" w:eastAsia="zh-CN"/>
        </w:rPr>
        <w:t>3</w:t>
      </w:r>
      <w:r>
        <w:rPr>
          <w:rFonts w:hint="eastAsia" w:ascii="宋体" w:cs="宋体"/>
          <w:color w:val="auto"/>
          <w:sz w:val="24"/>
          <w:szCs w:val="24"/>
          <w:highlight w:val="none"/>
        </w:rPr>
        <w:t>）单位负责人为同一人或者存在控股、管理关系的不同单位，存在关联关系的不同单位，不得参加同一标项投标。</w:t>
      </w:r>
    </w:p>
    <w:p w14:paraId="20ABFD5E">
      <w:pPr>
        <w:snapToGrid w:val="0"/>
        <w:spacing w:line="440" w:lineRule="exact"/>
        <w:ind w:firstLine="480" w:firstLineChars="200"/>
        <w:jc w:val="left"/>
        <w:rPr>
          <w:rFonts w:hint="eastAsia" w:ascii="宋体" w:eastAsia="宋体" w:cs="宋体"/>
          <w:color w:val="auto"/>
          <w:sz w:val="24"/>
          <w:szCs w:val="24"/>
          <w:highlight w:val="none"/>
        </w:rPr>
      </w:pPr>
      <w:r>
        <w:rPr>
          <w:rFonts w:hint="eastAsia" w:ascii="宋体" w:eastAsia="宋体" w:cs="宋体"/>
          <w:color w:val="auto"/>
          <w:sz w:val="24"/>
          <w:szCs w:val="24"/>
          <w:highlight w:val="none"/>
        </w:rPr>
        <w:t xml:space="preserve">（二）特定条件（投标文件中提供证明材料）： </w:t>
      </w:r>
    </w:p>
    <w:p w14:paraId="54086F24">
      <w:pPr>
        <w:snapToGrid w:val="0"/>
        <w:spacing w:line="440" w:lineRule="exact"/>
        <w:ind w:firstLine="480" w:firstLineChars="200"/>
        <w:jc w:val="left"/>
        <w:rPr>
          <w:rFonts w:hint="eastAsia" w:ascii="宋体" w:eastAsia="宋体" w:cs="宋体"/>
          <w:color w:val="auto"/>
          <w:sz w:val="24"/>
          <w:szCs w:val="24"/>
          <w:highlight w:val="none"/>
          <w:lang w:val="zh-CN"/>
        </w:rPr>
      </w:pPr>
      <w:r>
        <w:rPr>
          <w:rFonts w:hint="eastAsia" w:ascii="宋体" w:eastAsia="宋体" w:cs="宋体"/>
          <w:color w:val="auto"/>
          <w:sz w:val="24"/>
          <w:szCs w:val="24"/>
          <w:highlight w:val="none"/>
          <w:lang w:val="zh-CN"/>
        </w:rPr>
        <w:t>（1）</w:t>
      </w:r>
      <w:r>
        <w:rPr>
          <w:rFonts w:hint="eastAsia" w:ascii="宋体" w:cs="宋体"/>
          <w:color w:val="auto"/>
          <w:sz w:val="24"/>
          <w:szCs w:val="24"/>
          <w:highlight w:val="none"/>
          <w:lang w:val="zh-CN"/>
        </w:rPr>
        <w:t>投标人</w:t>
      </w:r>
      <w:r>
        <w:rPr>
          <w:rFonts w:hint="eastAsia" w:ascii="宋体" w:eastAsia="宋体" w:cs="宋体"/>
          <w:color w:val="auto"/>
          <w:sz w:val="24"/>
          <w:szCs w:val="24"/>
          <w:highlight w:val="none"/>
          <w:lang w:val="zh-CN"/>
        </w:rPr>
        <w:t>具备行政主管部门核发的劳务等相应资质。</w:t>
      </w:r>
    </w:p>
    <w:p w14:paraId="07D90283">
      <w:pPr>
        <w:snapToGrid w:val="0"/>
        <w:spacing w:line="440" w:lineRule="exact"/>
        <w:ind w:firstLine="480" w:firstLineChars="200"/>
        <w:jc w:val="left"/>
        <w:rPr>
          <w:rFonts w:hint="eastAsia" w:ascii="宋体" w:eastAsia="宋体" w:cs="宋体"/>
          <w:color w:val="auto"/>
          <w:sz w:val="24"/>
          <w:szCs w:val="24"/>
          <w:highlight w:val="none"/>
          <w:lang w:val="en-US" w:eastAsia="zh-CN"/>
        </w:rPr>
      </w:pPr>
      <w:r>
        <w:rPr>
          <w:rFonts w:hint="eastAsia" w:ascii="宋体" w:eastAsia="宋体" w:cs="宋体"/>
          <w:color w:val="auto"/>
          <w:sz w:val="24"/>
          <w:szCs w:val="24"/>
          <w:highlight w:val="none"/>
          <w:lang w:val="zh-CN"/>
        </w:rPr>
        <w:t>（</w:t>
      </w:r>
      <w:r>
        <w:rPr>
          <w:rFonts w:hint="eastAsia" w:ascii="宋体" w:eastAsia="宋体" w:cs="宋体"/>
          <w:color w:val="auto"/>
          <w:sz w:val="24"/>
          <w:szCs w:val="24"/>
          <w:highlight w:val="none"/>
          <w:lang w:val="en-US" w:eastAsia="zh-CN"/>
        </w:rPr>
        <w:t>2</w:t>
      </w:r>
      <w:r>
        <w:rPr>
          <w:rFonts w:hint="eastAsia" w:ascii="宋体" w:eastAsia="宋体" w:cs="宋体"/>
          <w:color w:val="auto"/>
          <w:sz w:val="24"/>
          <w:szCs w:val="24"/>
          <w:highlight w:val="none"/>
          <w:lang w:val="zh-CN"/>
        </w:rPr>
        <w:t>）投标人</w:t>
      </w:r>
      <w:r>
        <w:rPr>
          <w:rFonts w:hint="eastAsia" w:ascii="宋体" w:eastAsia="宋体" w:cs="宋体"/>
          <w:color w:val="auto"/>
          <w:sz w:val="24"/>
          <w:szCs w:val="24"/>
          <w:highlight w:val="none"/>
          <w:lang w:eastAsia="zh-CN"/>
        </w:rPr>
        <w:t>于</w:t>
      </w:r>
      <w:r>
        <w:rPr>
          <w:rFonts w:hint="eastAsia" w:ascii="宋体" w:eastAsia="宋体" w:cs="宋体"/>
          <w:color w:val="auto"/>
          <w:sz w:val="24"/>
          <w:szCs w:val="24"/>
          <w:highlight w:val="none"/>
          <w:lang w:val="en-US" w:eastAsia="zh-CN"/>
        </w:rPr>
        <w:t>2021年1月1日之后承接不同建设单位的同类劳务派遣服务项目业绩（化工企业</w:t>
      </w:r>
      <w:r>
        <w:rPr>
          <w:rFonts w:hint="eastAsia" w:ascii="宋体" w:cs="宋体"/>
          <w:color w:val="auto"/>
          <w:sz w:val="24"/>
          <w:szCs w:val="24"/>
          <w:highlight w:val="none"/>
          <w:lang w:val="en-US" w:eastAsia="zh-CN"/>
        </w:rPr>
        <w:t>或</w:t>
      </w:r>
      <w:r>
        <w:rPr>
          <w:rFonts w:hint="eastAsia" w:ascii="宋体" w:eastAsia="宋体" w:cs="宋体"/>
          <w:color w:val="auto"/>
          <w:sz w:val="24"/>
          <w:szCs w:val="24"/>
          <w:highlight w:val="none"/>
          <w:lang w:val="en-US" w:eastAsia="zh-CN"/>
        </w:rPr>
        <w:t>科技型服务企业）</w:t>
      </w:r>
    </w:p>
    <w:p w14:paraId="38904CB8">
      <w:pPr>
        <w:snapToGrid w:val="0"/>
        <w:spacing w:line="440" w:lineRule="exact"/>
        <w:ind w:firstLine="480" w:firstLineChars="200"/>
        <w:jc w:val="left"/>
        <w:rPr>
          <w:rFonts w:hint="eastAsia" w:ascii="宋体" w:cs="宋体"/>
          <w:color w:val="auto"/>
          <w:sz w:val="24"/>
          <w:szCs w:val="24"/>
          <w:highlight w:val="none"/>
          <w:lang w:val="zh-CN"/>
        </w:rPr>
      </w:pPr>
      <w:r>
        <w:rPr>
          <w:rFonts w:hint="eastAsia" w:ascii="宋体" w:cs="宋体"/>
          <w:color w:val="auto"/>
          <w:sz w:val="24"/>
          <w:szCs w:val="24"/>
          <w:highlight w:val="none"/>
          <w:lang w:val="zh-CN"/>
        </w:rPr>
        <w:t>上述业绩以投标人合同案例以提供的合同为准，要求必须提供与最终用户签订的合同首页、合同完整金额所在页、签字盖章页及相关证明页，投标文件中提供彩色扫描件。如合同不能体系项目性质，提供业主单位证书并加盖业主单位公司章。</w:t>
      </w:r>
    </w:p>
    <w:p w14:paraId="4DE3CA94">
      <w:pPr>
        <w:snapToGrid w:val="0"/>
        <w:spacing w:line="440" w:lineRule="exact"/>
        <w:ind w:firstLine="480" w:firstLineChars="200"/>
        <w:jc w:val="left"/>
        <w:rPr>
          <w:rFonts w:hint="eastAsia" w:ascii="宋体" w:eastAsia="宋体" w:cs="宋体"/>
          <w:color w:val="auto"/>
          <w:sz w:val="24"/>
          <w:szCs w:val="24"/>
          <w:highlight w:val="none"/>
          <w:lang w:val="zh-CN"/>
        </w:rPr>
      </w:pPr>
      <w:r>
        <w:rPr>
          <w:rFonts w:hint="eastAsia" w:ascii="宋体" w:eastAsia="宋体" w:cs="宋体"/>
          <w:color w:val="auto"/>
          <w:sz w:val="24"/>
          <w:szCs w:val="24"/>
          <w:highlight w:val="none"/>
          <w:lang w:val="zh-CN"/>
        </w:rPr>
        <w:t>（三）本项目不允许联合体投标。</w:t>
      </w:r>
    </w:p>
    <w:p w14:paraId="63A0F599">
      <w:pPr>
        <w:snapToGrid w:val="0"/>
        <w:spacing w:line="440" w:lineRule="exact"/>
        <w:ind w:firstLine="426" w:firstLineChars="177"/>
        <w:outlineLvl w:val="1"/>
        <w:rPr>
          <w:rFonts w:ascii="宋体"/>
          <w:b/>
          <w:bCs/>
          <w:color w:val="auto"/>
          <w:sz w:val="24"/>
          <w:szCs w:val="24"/>
          <w:highlight w:val="none"/>
        </w:rPr>
      </w:pPr>
      <w:r>
        <w:rPr>
          <w:rFonts w:hint="eastAsia" w:ascii="宋体"/>
          <w:b/>
          <w:bCs/>
          <w:color w:val="auto"/>
          <w:sz w:val="24"/>
          <w:szCs w:val="24"/>
          <w:highlight w:val="none"/>
        </w:rPr>
        <w:t>四、获取招标文件：</w:t>
      </w:r>
    </w:p>
    <w:p w14:paraId="55905267">
      <w:pPr>
        <w:snapToGrid w:val="0"/>
        <w:spacing w:line="360" w:lineRule="auto"/>
        <w:ind w:firstLine="422" w:firstLineChars="176"/>
        <w:rPr>
          <w:rFonts w:ascii="宋体" w:hAnsi="宋体"/>
          <w:color w:val="auto"/>
          <w:sz w:val="24"/>
          <w:szCs w:val="24"/>
          <w:highlight w:val="none"/>
        </w:rPr>
      </w:pPr>
      <w:r>
        <w:rPr>
          <w:rFonts w:hint="eastAsia" w:ascii="宋体" w:hAnsi="宋体"/>
          <w:color w:val="auto"/>
          <w:sz w:val="24"/>
          <w:szCs w:val="24"/>
          <w:highlight w:val="none"/>
        </w:rPr>
        <w:t>1.在巨化数字化招采平台（juhua.ccccnet.com）“招标项目信息”栏的本项目招标公告附件中查看。</w:t>
      </w:r>
    </w:p>
    <w:p w14:paraId="7A764711">
      <w:pPr>
        <w:snapToGrid w:val="0"/>
        <w:spacing w:line="360" w:lineRule="auto"/>
        <w:ind w:firstLine="422" w:firstLineChars="176"/>
        <w:rPr>
          <w:rFonts w:ascii="宋体" w:hAnsi="宋体"/>
          <w:color w:val="auto"/>
          <w:sz w:val="24"/>
          <w:szCs w:val="24"/>
          <w:highlight w:val="none"/>
        </w:rPr>
      </w:pPr>
      <w:r>
        <w:rPr>
          <w:rFonts w:hint="eastAsia" w:ascii="宋体" w:hAnsi="宋体"/>
          <w:color w:val="auto"/>
          <w:sz w:val="24"/>
          <w:szCs w:val="24"/>
          <w:highlight w:val="none"/>
        </w:rPr>
        <w:t>2.如有意向参加投标，投标人需在巨化数字化招采平台注册、登录并报名。报名方式：登录巨化数字化招采平台后选择“供应商门户”-“招标公告”选择本项目招标公告的“查看”，在 “②投标”选择“公开报名”-“报名”。递交电子投标文件前还需申领“CA专用数字证书（天谷）”，投标人应充分考虑完成注册、申领数字证书等所需的时间。注册、投标等相关操作方法详见“电子投标供应商操作手册”，获取方式：巨化数字化招采平台首页-“下载中心”-“供应商操作手册（招标）”。</w:t>
      </w:r>
    </w:p>
    <w:p w14:paraId="207D2E63">
      <w:pPr>
        <w:snapToGrid w:val="0"/>
        <w:spacing w:line="360" w:lineRule="auto"/>
        <w:ind w:firstLine="424" w:firstLineChars="177"/>
        <w:rPr>
          <w:rFonts w:ascii="宋体" w:cs="宋体"/>
          <w:color w:val="auto"/>
          <w:sz w:val="24"/>
          <w:szCs w:val="24"/>
          <w:highlight w:val="none"/>
        </w:rPr>
      </w:pPr>
      <w:r>
        <w:rPr>
          <w:rFonts w:hint="eastAsia" w:ascii="宋体" w:cs="宋体"/>
          <w:color w:val="auto"/>
          <w:sz w:val="24"/>
          <w:szCs w:val="24"/>
          <w:highlight w:val="none"/>
        </w:rPr>
        <w:t>3.招标文件价格：500元人民币，售后不退。</w:t>
      </w:r>
    </w:p>
    <w:p w14:paraId="4DE443FA">
      <w:pPr>
        <w:snapToGrid w:val="0"/>
        <w:spacing w:line="360" w:lineRule="auto"/>
        <w:ind w:firstLine="424" w:firstLineChars="177"/>
        <w:rPr>
          <w:rFonts w:ascii="宋体" w:cs="宋体"/>
          <w:color w:val="auto"/>
          <w:sz w:val="24"/>
          <w:szCs w:val="24"/>
          <w:highlight w:val="none"/>
        </w:rPr>
      </w:pPr>
      <w:r>
        <w:rPr>
          <w:rFonts w:hint="eastAsia" w:ascii="宋体" w:cs="宋体"/>
          <w:color w:val="auto"/>
          <w:sz w:val="24"/>
          <w:szCs w:val="24"/>
          <w:highlight w:val="none"/>
        </w:rPr>
        <w:t>4. 获取招标文件所需提交资料：（1）有效的营业执照。</w:t>
      </w:r>
    </w:p>
    <w:p w14:paraId="72259A5E">
      <w:pPr>
        <w:spacing w:beforeLines="50" w:afterLines="50"/>
        <w:ind w:firstLine="482" w:firstLineChars="200"/>
        <w:rPr>
          <w:rFonts w:ascii="宋体" w:cs="宋体"/>
          <w:b/>
          <w:bCs/>
          <w:color w:val="auto"/>
          <w:sz w:val="24"/>
          <w:szCs w:val="24"/>
          <w:highlight w:val="none"/>
        </w:rPr>
      </w:pPr>
      <w:r>
        <w:rPr>
          <w:rFonts w:hint="eastAsia" w:ascii="宋体" w:cs="宋体"/>
          <w:b/>
          <w:bCs/>
          <w:color w:val="auto"/>
          <w:sz w:val="24"/>
          <w:szCs w:val="24"/>
          <w:highlight w:val="none"/>
        </w:rPr>
        <w:t>五、递交投标文件的截止时间、开标时间和地点</w:t>
      </w:r>
    </w:p>
    <w:p w14:paraId="7F4C5398">
      <w:pPr>
        <w:snapToGrid w:val="0"/>
        <w:spacing w:line="360" w:lineRule="auto"/>
        <w:ind w:firstLine="480" w:firstLineChars="200"/>
        <w:rPr>
          <w:rFonts w:ascii="宋体" w:cs="宋体"/>
          <w:color w:val="auto"/>
          <w:sz w:val="24"/>
          <w:szCs w:val="24"/>
          <w:highlight w:val="none"/>
        </w:rPr>
      </w:pPr>
      <w:r>
        <w:rPr>
          <w:rFonts w:hint="eastAsia" w:ascii="宋体"/>
          <w:color w:val="auto"/>
          <w:sz w:val="24"/>
          <w:szCs w:val="24"/>
          <w:highlight w:val="none"/>
        </w:rPr>
        <w:t>1.投标截止时间：</w:t>
      </w:r>
      <w:r>
        <w:rPr>
          <w:rFonts w:hint="eastAsia" w:ascii="宋体"/>
          <w:bCs/>
          <w:color w:val="auto"/>
          <w:sz w:val="24"/>
          <w:szCs w:val="24"/>
          <w:highlight w:val="none"/>
          <w:u w:val="single"/>
        </w:rPr>
        <w:t>2025年</w:t>
      </w:r>
      <w:r>
        <w:rPr>
          <w:rFonts w:hint="eastAsia" w:ascii="宋体"/>
          <w:bCs/>
          <w:color w:val="auto"/>
          <w:sz w:val="24"/>
          <w:szCs w:val="24"/>
          <w:highlight w:val="none"/>
          <w:u w:val="single"/>
          <w:lang w:val="en-US" w:eastAsia="zh-CN"/>
        </w:rPr>
        <w:t>11</w:t>
      </w:r>
      <w:r>
        <w:rPr>
          <w:rFonts w:hint="eastAsia" w:ascii="宋体"/>
          <w:bCs/>
          <w:color w:val="auto"/>
          <w:sz w:val="24"/>
          <w:szCs w:val="24"/>
          <w:highlight w:val="none"/>
          <w:u w:val="single"/>
        </w:rPr>
        <w:t>月</w:t>
      </w:r>
      <w:r>
        <w:rPr>
          <w:rFonts w:hint="eastAsia" w:ascii="宋体"/>
          <w:bCs/>
          <w:color w:val="auto"/>
          <w:sz w:val="24"/>
          <w:szCs w:val="24"/>
          <w:highlight w:val="none"/>
          <w:u w:val="single"/>
          <w:lang w:val="en-US" w:eastAsia="zh-CN"/>
        </w:rPr>
        <w:t>5</w:t>
      </w:r>
      <w:r>
        <w:rPr>
          <w:rFonts w:hint="eastAsia" w:ascii="宋体"/>
          <w:bCs/>
          <w:color w:val="auto"/>
          <w:sz w:val="24"/>
          <w:szCs w:val="24"/>
          <w:highlight w:val="none"/>
          <w:u w:val="single"/>
        </w:rPr>
        <w:t>日</w:t>
      </w:r>
      <w:r>
        <w:rPr>
          <w:rFonts w:hint="eastAsia" w:ascii="宋体"/>
          <w:bCs/>
          <w:color w:val="auto"/>
          <w:sz w:val="24"/>
          <w:szCs w:val="24"/>
          <w:highlight w:val="none"/>
          <w:u w:val="single"/>
          <w:lang w:val="en-US" w:eastAsia="zh-CN"/>
        </w:rPr>
        <w:t>14</w:t>
      </w:r>
      <w:r>
        <w:rPr>
          <w:rFonts w:hint="eastAsia" w:ascii="宋体"/>
          <w:bCs/>
          <w:color w:val="auto"/>
          <w:sz w:val="24"/>
          <w:szCs w:val="24"/>
          <w:highlight w:val="none"/>
          <w:u w:val="single"/>
        </w:rPr>
        <w:t>时</w:t>
      </w:r>
      <w:r>
        <w:rPr>
          <w:rFonts w:hint="eastAsia" w:ascii="宋体"/>
          <w:bCs/>
          <w:color w:val="auto"/>
          <w:sz w:val="24"/>
          <w:szCs w:val="24"/>
          <w:highlight w:val="none"/>
          <w:u w:val="single"/>
          <w:lang w:val="en-US" w:eastAsia="zh-CN"/>
        </w:rPr>
        <w:t>00</w:t>
      </w:r>
      <w:r>
        <w:rPr>
          <w:rFonts w:hint="eastAsia" w:ascii="宋体"/>
          <w:bCs/>
          <w:color w:val="auto"/>
          <w:sz w:val="24"/>
          <w:szCs w:val="24"/>
          <w:highlight w:val="none"/>
          <w:u w:val="single"/>
        </w:rPr>
        <w:t>分</w:t>
      </w:r>
      <w:r>
        <w:rPr>
          <w:rFonts w:hint="eastAsia" w:ascii="宋体" w:cs="宋体"/>
          <w:color w:val="auto"/>
          <w:sz w:val="24"/>
          <w:szCs w:val="24"/>
          <w:highlight w:val="none"/>
        </w:rPr>
        <w:t>（北京时间）</w:t>
      </w:r>
    </w:p>
    <w:p w14:paraId="5E72BBA9">
      <w:pPr>
        <w:snapToGrid w:val="0"/>
        <w:spacing w:line="360" w:lineRule="auto"/>
        <w:ind w:firstLine="480" w:firstLineChars="200"/>
        <w:rPr>
          <w:rFonts w:hAnsi="宋体"/>
          <w:color w:val="auto"/>
          <w:sz w:val="24"/>
          <w:szCs w:val="24"/>
          <w:highlight w:val="none"/>
        </w:rPr>
      </w:pPr>
      <w:r>
        <w:rPr>
          <w:rFonts w:hint="eastAsia" w:ascii="宋体" w:cs="宋体"/>
          <w:bCs/>
          <w:color w:val="auto"/>
          <w:sz w:val="24"/>
          <w:szCs w:val="24"/>
          <w:highlight w:val="none"/>
        </w:rPr>
        <w:t>2</w:t>
      </w:r>
      <w:r>
        <w:rPr>
          <w:rFonts w:hint="eastAsia" w:ascii="宋体"/>
          <w:color w:val="auto"/>
          <w:sz w:val="24"/>
          <w:szCs w:val="24"/>
          <w:highlight w:val="none"/>
        </w:rPr>
        <w:t>.解密签到截止时间：</w:t>
      </w:r>
      <w:r>
        <w:rPr>
          <w:rFonts w:hint="eastAsia" w:ascii="宋体"/>
          <w:bCs/>
          <w:color w:val="auto"/>
          <w:sz w:val="24"/>
          <w:szCs w:val="24"/>
          <w:highlight w:val="none"/>
          <w:u w:val="single"/>
        </w:rPr>
        <w:t>2025年</w:t>
      </w:r>
      <w:r>
        <w:rPr>
          <w:rFonts w:hint="eastAsia" w:ascii="宋体"/>
          <w:bCs/>
          <w:color w:val="auto"/>
          <w:sz w:val="24"/>
          <w:szCs w:val="24"/>
          <w:highlight w:val="none"/>
          <w:u w:val="single"/>
          <w:lang w:val="en-US" w:eastAsia="zh-CN"/>
        </w:rPr>
        <w:t>11</w:t>
      </w:r>
      <w:r>
        <w:rPr>
          <w:rFonts w:hint="eastAsia" w:ascii="宋体"/>
          <w:bCs/>
          <w:color w:val="auto"/>
          <w:sz w:val="24"/>
          <w:szCs w:val="24"/>
          <w:highlight w:val="none"/>
          <w:u w:val="single"/>
        </w:rPr>
        <w:t>月</w:t>
      </w:r>
      <w:r>
        <w:rPr>
          <w:rFonts w:hint="eastAsia" w:ascii="宋体"/>
          <w:bCs/>
          <w:color w:val="auto"/>
          <w:sz w:val="24"/>
          <w:szCs w:val="24"/>
          <w:highlight w:val="none"/>
          <w:u w:val="single"/>
          <w:lang w:val="en-US" w:eastAsia="zh-CN"/>
        </w:rPr>
        <w:t>5</w:t>
      </w:r>
      <w:r>
        <w:rPr>
          <w:rFonts w:hint="eastAsia" w:ascii="宋体"/>
          <w:bCs/>
          <w:color w:val="auto"/>
          <w:sz w:val="24"/>
          <w:szCs w:val="24"/>
          <w:highlight w:val="none"/>
          <w:u w:val="single"/>
        </w:rPr>
        <w:t>日</w:t>
      </w:r>
      <w:r>
        <w:rPr>
          <w:rFonts w:hint="eastAsia" w:ascii="宋体"/>
          <w:bCs/>
          <w:color w:val="auto"/>
          <w:sz w:val="24"/>
          <w:szCs w:val="24"/>
          <w:highlight w:val="none"/>
          <w:u w:val="single"/>
          <w:lang w:val="en-US" w:eastAsia="zh-CN"/>
        </w:rPr>
        <w:t>14</w:t>
      </w:r>
      <w:r>
        <w:rPr>
          <w:rFonts w:hint="eastAsia" w:ascii="宋体"/>
          <w:bCs/>
          <w:color w:val="auto"/>
          <w:sz w:val="24"/>
          <w:szCs w:val="24"/>
          <w:highlight w:val="none"/>
          <w:u w:val="single"/>
        </w:rPr>
        <w:t>时</w:t>
      </w:r>
      <w:r>
        <w:rPr>
          <w:rFonts w:hint="eastAsia" w:ascii="宋体"/>
          <w:bCs/>
          <w:color w:val="auto"/>
          <w:sz w:val="24"/>
          <w:szCs w:val="24"/>
          <w:highlight w:val="none"/>
          <w:u w:val="single"/>
          <w:lang w:val="en-US" w:eastAsia="zh-CN"/>
        </w:rPr>
        <w:t>30</w:t>
      </w:r>
      <w:r>
        <w:rPr>
          <w:rFonts w:hint="eastAsia" w:ascii="宋体"/>
          <w:bCs/>
          <w:color w:val="auto"/>
          <w:sz w:val="24"/>
          <w:szCs w:val="24"/>
          <w:highlight w:val="none"/>
          <w:u w:val="single"/>
        </w:rPr>
        <w:t>分</w:t>
      </w:r>
      <w:r>
        <w:rPr>
          <w:rFonts w:hint="eastAsia" w:ascii="宋体" w:cs="宋体"/>
          <w:color w:val="auto"/>
          <w:sz w:val="24"/>
          <w:szCs w:val="24"/>
          <w:highlight w:val="none"/>
        </w:rPr>
        <w:t>（北京时间）</w:t>
      </w:r>
    </w:p>
    <w:p w14:paraId="6323084A">
      <w:pPr>
        <w:spacing w:line="360" w:lineRule="auto"/>
        <w:ind w:firstLine="480" w:firstLineChars="200"/>
        <w:rPr>
          <w:rFonts w:ascii="宋体"/>
          <w:color w:val="auto"/>
          <w:sz w:val="24"/>
          <w:szCs w:val="24"/>
          <w:highlight w:val="none"/>
        </w:rPr>
      </w:pPr>
      <w:r>
        <w:rPr>
          <w:rFonts w:hint="eastAsia" w:ascii="宋体"/>
          <w:color w:val="auto"/>
          <w:sz w:val="24"/>
          <w:szCs w:val="24"/>
          <w:highlight w:val="none"/>
        </w:rPr>
        <w:t>3.</w:t>
      </w:r>
      <w:r>
        <w:rPr>
          <w:rFonts w:hint="eastAsia" w:ascii="宋体" w:cs="宋体"/>
          <w:bCs/>
          <w:color w:val="auto"/>
          <w:sz w:val="24"/>
          <w:szCs w:val="24"/>
          <w:highlight w:val="none"/>
        </w:rPr>
        <w:t>投标地点：</w:t>
      </w:r>
      <w:r>
        <w:rPr>
          <w:rFonts w:hint="eastAsia" w:ascii="宋体"/>
          <w:color w:val="auto"/>
          <w:sz w:val="24"/>
          <w:szCs w:val="24"/>
          <w:highlight w:val="none"/>
        </w:rPr>
        <w:t>巨化数字化招采平台在线递交，无需到场开标。</w:t>
      </w:r>
    </w:p>
    <w:p w14:paraId="478438FD">
      <w:pPr>
        <w:spacing w:beforeLines="50" w:afterLines="50"/>
        <w:ind w:firstLine="482" w:firstLineChars="200"/>
        <w:rPr>
          <w:rFonts w:ascii="宋体" w:cs="宋体"/>
          <w:b/>
          <w:bCs/>
          <w:color w:val="auto"/>
          <w:sz w:val="24"/>
          <w:szCs w:val="24"/>
          <w:highlight w:val="none"/>
        </w:rPr>
      </w:pPr>
      <w:r>
        <w:rPr>
          <w:rFonts w:hint="eastAsia" w:ascii="宋体" w:cs="宋体"/>
          <w:b/>
          <w:bCs/>
          <w:color w:val="auto"/>
          <w:sz w:val="24"/>
          <w:szCs w:val="24"/>
          <w:highlight w:val="none"/>
        </w:rPr>
        <w:t>六、投标方式</w:t>
      </w:r>
    </w:p>
    <w:p w14:paraId="48740D55">
      <w:pPr>
        <w:snapToGrid w:val="0"/>
        <w:spacing w:line="360" w:lineRule="auto"/>
        <w:ind w:firstLine="480" w:firstLineChars="200"/>
        <w:rPr>
          <w:rFonts w:ascii="宋体"/>
          <w:color w:val="auto"/>
          <w:sz w:val="24"/>
          <w:szCs w:val="24"/>
          <w:highlight w:val="none"/>
        </w:rPr>
      </w:pPr>
      <w:r>
        <w:rPr>
          <w:rFonts w:hint="eastAsia" w:ascii="宋体"/>
          <w:color w:val="auto"/>
          <w:sz w:val="24"/>
          <w:szCs w:val="24"/>
          <w:highlight w:val="none"/>
        </w:rPr>
        <w:t>本项目采用电子招标投标方式，电子招标投标交易平台：</w:t>
      </w:r>
      <w:r>
        <w:rPr>
          <w:color w:val="auto"/>
          <w:sz w:val="24"/>
          <w:szCs w:val="24"/>
          <w:highlight w:val="none"/>
        </w:rPr>
        <w:fldChar w:fldCharType="begin"/>
      </w:r>
      <w:r>
        <w:rPr>
          <w:color w:val="auto"/>
          <w:sz w:val="24"/>
          <w:szCs w:val="24"/>
          <w:highlight w:val="none"/>
        </w:rPr>
        <w:instrText xml:space="preserve"> HYPERLINK "https://juhua.ccccnet.com/" </w:instrText>
      </w:r>
      <w:r>
        <w:rPr>
          <w:color w:val="auto"/>
          <w:sz w:val="24"/>
          <w:szCs w:val="24"/>
          <w:highlight w:val="none"/>
        </w:rPr>
        <w:fldChar w:fldCharType="separate"/>
      </w:r>
      <w:r>
        <w:rPr>
          <w:rStyle w:val="26"/>
          <w:rFonts w:hint="eastAsia" w:ascii="宋体" w:cs="宋体"/>
          <w:color w:val="auto"/>
          <w:sz w:val="24"/>
          <w:szCs w:val="24"/>
          <w:highlight w:val="none"/>
        </w:rPr>
        <w:t>巨化数字化招采平台</w:t>
      </w:r>
      <w:r>
        <w:rPr>
          <w:rStyle w:val="26"/>
          <w:rFonts w:hint="eastAsia" w:ascii="宋体" w:cs="宋体"/>
          <w:color w:val="auto"/>
          <w:sz w:val="24"/>
          <w:szCs w:val="24"/>
          <w:highlight w:val="none"/>
        </w:rPr>
        <w:fldChar w:fldCharType="end"/>
      </w:r>
      <w:r>
        <w:rPr>
          <w:rFonts w:hint="eastAsia" w:ascii="宋体"/>
          <w:color w:val="auto"/>
          <w:sz w:val="24"/>
          <w:szCs w:val="24"/>
          <w:highlight w:val="none"/>
        </w:rPr>
        <w:t>。</w:t>
      </w:r>
    </w:p>
    <w:p w14:paraId="0DA7CF16">
      <w:pPr>
        <w:snapToGrid w:val="0"/>
        <w:spacing w:line="440" w:lineRule="exact"/>
        <w:ind w:firstLine="426" w:firstLineChars="177"/>
        <w:rPr>
          <w:rFonts w:ascii="宋体" w:cs="宋体"/>
          <w:b/>
          <w:bCs/>
          <w:color w:val="auto"/>
          <w:sz w:val="24"/>
          <w:szCs w:val="24"/>
          <w:highlight w:val="none"/>
        </w:rPr>
      </w:pPr>
      <w:r>
        <w:rPr>
          <w:rFonts w:hint="eastAsia" w:ascii="宋体" w:cs="宋体"/>
          <w:b/>
          <w:bCs/>
          <w:color w:val="auto"/>
          <w:sz w:val="24"/>
          <w:szCs w:val="24"/>
          <w:highlight w:val="none"/>
        </w:rPr>
        <w:t>*七、投标保证金：</w:t>
      </w:r>
    </w:p>
    <w:p w14:paraId="23AF0AC9">
      <w:pPr>
        <w:snapToGrid w:val="0"/>
        <w:spacing w:line="440" w:lineRule="exact"/>
        <w:ind w:firstLine="424" w:firstLineChars="177"/>
        <w:rPr>
          <w:rFonts w:ascii="宋体" w:cs="宋体"/>
          <w:color w:val="auto"/>
          <w:sz w:val="24"/>
          <w:szCs w:val="24"/>
          <w:highlight w:val="none"/>
        </w:rPr>
      </w:pPr>
      <w:r>
        <w:rPr>
          <w:rFonts w:hint="eastAsia" w:ascii="宋体" w:cs="宋体"/>
          <w:color w:val="auto"/>
          <w:sz w:val="24"/>
          <w:szCs w:val="24"/>
          <w:highlight w:val="none"/>
        </w:rPr>
        <w:t>金额：10000元整；支付方式：银行汇款、银行转帐等形式；（备注：</w:t>
      </w:r>
      <w:r>
        <w:rPr>
          <w:rFonts w:hint="eastAsia" w:ascii="宋体" w:hAnsi="宋体" w:cs="宋体"/>
          <w:color w:val="auto"/>
          <w:sz w:val="24"/>
          <w:szCs w:val="24"/>
          <w:highlight w:val="none"/>
          <w:lang w:val="en-US" w:eastAsia="zh-CN"/>
        </w:rPr>
        <w:t>清安</w:t>
      </w:r>
      <w:r>
        <w:rPr>
          <w:rFonts w:hint="eastAsia" w:ascii="宋体" w:hAnsi="宋体" w:cs="宋体"/>
          <w:color w:val="auto"/>
          <w:sz w:val="24"/>
          <w:szCs w:val="24"/>
          <w:highlight w:val="none"/>
        </w:rPr>
        <w:t>劳务保证金</w:t>
      </w:r>
      <w:r>
        <w:rPr>
          <w:rFonts w:hint="eastAsia" w:ascii="宋体" w:cs="宋体"/>
          <w:color w:val="auto"/>
          <w:sz w:val="24"/>
          <w:szCs w:val="24"/>
          <w:highlight w:val="none"/>
        </w:rPr>
        <w:t>）</w:t>
      </w:r>
    </w:p>
    <w:p w14:paraId="6F989837">
      <w:pPr>
        <w:snapToGrid w:val="0"/>
        <w:spacing w:line="440" w:lineRule="exact"/>
        <w:ind w:firstLine="424" w:firstLineChars="177"/>
        <w:rPr>
          <w:rFonts w:ascii="宋体" w:cs="宋体"/>
          <w:color w:val="auto"/>
          <w:sz w:val="24"/>
          <w:szCs w:val="24"/>
          <w:highlight w:val="none"/>
        </w:rPr>
      </w:pPr>
      <w:r>
        <w:rPr>
          <w:rFonts w:hint="eastAsia" w:ascii="宋体" w:cs="宋体"/>
          <w:color w:val="auto"/>
          <w:sz w:val="24"/>
          <w:szCs w:val="24"/>
          <w:highlight w:val="none"/>
        </w:rPr>
        <w:t>收款单位（户名）：浙江南方工程咨询管理有限公司；</w:t>
      </w:r>
    </w:p>
    <w:p w14:paraId="58F8D4A1">
      <w:pPr>
        <w:snapToGrid w:val="0"/>
        <w:spacing w:line="440" w:lineRule="exact"/>
        <w:ind w:firstLine="424" w:firstLineChars="177"/>
        <w:rPr>
          <w:rFonts w:ascii="宋体" w:hAnsi="宋体"/>
          <w:color w:val="auto"/>
          <w:sz w:val="24"/>
          <w:szCs w:val="24"/>
          <w:highlight w:val="none"/>
        </w:rPr>
      </w:pPr>
      <w:r>
        <w:rPr>
          <w:rFonts w:hint="eastAsia" w:ascii="宋体" w:cs="宋体"/>
          <w:color w:val="auto"/>
          <w:sz w:val="24"/>
          <w:szCs w:val="24"/>
          <w:highlight w:val="none"/>
        </w:rPr>
        <w:t>开户行：建行衢化支行；账  号：33001685200050002982</w:t>
      </w:r>
    </w:p>
    <w:p w14:paraId="3853ADD8">
      <w:pPr>
        <w:spacing w:beforeLines="50" w:afterLines="50"/>
        <w:ind w:firstLine="482" w:firstLineChars="200"/>
        <w:rPr>
          <w:rFonts w:ascii="宋体" w:cs="宋体"/>
          <w:b/>
          <w:bCs/>
          <w:color w:val="auto"/>
          <w:sz w:val="24"/>
          <w:szCs w:val="24"/>
          <w:highlight w:val="none"/>
        </w:rPr>
      </w:pPr>
      <w:r>
        <w:rPr>
          <w:rFonts w:hint="eastAsia" w:ascii="宋体" w:cs="宋体"/>
          <w:b/>
          <w:bCs/>
          <w:color w:val="auto"/>
          <w:sz w:val="24"/>
          <w:szCs w:val="24"/>
          <w:highlight w:val="none"/>
        </w:rPr>
        <w:t>八、公告信息发布网站</w:t>
      </w:r>
    </w:p>
    <w:p w14:paraId="5C078BB5">
      <w:pPr>
        <w:snapToGrid w:val="0"/>
        <w:spacing w:line="440" w:lineRule="exact"/>
        <w:ind w:firstLine="480" w:firstLineChars="200"/>
        <w:outlineLvl w:val="1"/>
        <w:rPr>
          <w:rFonts w:ascii="宋体" w:cs="宋体"/>
          <w:color w:val="auto"/>
          <w:sz w:val="24"/>
          <w:szCs w:val="24"/>
          <w:highlight w:val="none"/>
        </w:rPr>
      </w:pPr>
      <w:r>
        <w:rPr>
          <w:rFonts w:hint="eastAsia" w:ascii="宋体" w:cs="宋体"/>
          <w:color w:val="auto"/>
          <w:sz w:val="24"/>
          <w:szCs w:val="24"/>
          <w:highlight w:val="none"/>
        </w:rPr>
        <w:t>本次招标公告同时在巨化数字化招采平台、浙江政府采购网、浙江企业采购信息服务网上发布。</w:t>
      </w:r>
    </w:p>
    <w:p w14:paraId="3D7C79A8">
      <w:pPr>
        <w:ind w:firstLine="424" w:firstLineChars="176"/>
        <w:rPr>
          <w:rFonts w:ascii="宋体" w:cs="宋体"/>
          <w:color w:val="auto"/>
          <w:sz w:val="24"/>
          <w:szCs w:val="24"/>
          <w:highlight w:val="none"/>
        </w:rPr>
      </w:pPr>
      <w:r>
        <w:rPr>
          <w:rFonts w:hint="eastAsia" w:ascii="宋体"/>
          <w:b/>
          <w:color w:val="auto"/>
          <w:sz w:val="24"/>
          <w:szCs w:val="24"/>
          <w:highlight w:val="none"/>
        </w:rPr>
        <w:t>九、其他补充事项：</w:t>
      </w:r>
      <w:r>
        <w:rPr>
          <w:rFonts w:hint="eastAsia" w:ascii="宋体" w:cs="宋体"/>
          <w:color w:val="auto"/>
          <w:sz w:val="24"/>
          <w:szCs w:val="24"/>
          <w:highlight w:val="none"/>
        </w:rPr>
        <w:t>电子交易平台如有其他要求的，应遵循电子交易平台要求。</w:t>
      </w:r>
    </w:p>
    <w:p w14:paraId="3ED55C56">
      <w:pPr>
        <w:snapToGrid w:val="0"/>
        <w:spacing w:line="440" w:lineRule="exact"/>
        <w:ind w:firstLine="426" w:firstLineChars="177"/>
        <w:rPr>
          <w:rFonts w:ascii="宋体" w:cs="宋体"/>
          <w:b/>
          <w:bCs/>
          <w:color w:val="auto"/>
          <w:sz w:val="24"/>
          <w:szCs w:val="24"/>
          <w:highlight w:val="none"/>
        </w:rPr>
      </w:pPr>
      <w:r>
        <w:rPr>
          <w:rFonts w:hint="eastAsia" w:ascii="宋体" w:cs="宋体"/>
          <w:b/>
          <w:bCs/>
          <w:color w:val="auto"/>
          <w:sz w:val="24"/>
          <w:szCs w:val="24"/>
          <w:highlight w:val="none"/>
        </w:rPr>
        <w:t>十、联系方法：</w:t>
      </w:r>
    </w:p>
    <w:p w14:paraId="698DB03B">
      <w:pPr>
        <w:snapToGrid w:val="0"/>
        <w:spacing w:line="440" w:lineRule="exact"/>
        <w:ind w:firstLine="424" w:firstLineChars="177"/>
        <w:rPr>
          <w:rFonts w:hint="eastAsia" w:ascii="宋体" w:eastAsia="宋体" w:cs="宋体"/>
          <w:color w:val="auto"/>
          <w:sz w:val="24"/>
          <w:szCs w:val="24"/>
          <w:highlight w:val="none"/>
          <w:lang w:eastAsia="zh-CN"/>
        </w:rPr>
      </w:pPr>
      <w:r>
        <w:rPr>
          <w:rFonts w:hint="eastAsia" w:ascii="宋体" w:cs="宋体"/>
          <w:color w:val="auto"/>
          <w:sz w:val="24"/>
          <w:szCs w:val="24"/>
          <w:highlight w:val="none"/>
        </w:rPr>
        <w:t>招 标 人：</w:t>
      </w:r>
      <w:r>
        <w:rPr>
          <w:rFonts w:hint="eastAsia" w:ascii="宋体" w:hAnsi="宋体" w:cs="宋体"/>
          <w:color w:val="auto"/>
          <w:sz w:val="24"/>
          <w:szCs w:val="24"/>
          <w:highlight w:val="none"/>
          <w:lang w:eastAsia="zh-CN"/>
        </w:rPr>
        <w:t>浙江巨化清安检测科技有限公司</w:t>
      </w:r>
    </w:p>
    <w:p w14:paraId="744F4ABA">
      <w:pPr>
        <w:snapToGrid w:val="0"/>
        <w:spacing w:line="440" w:lineRule="exact"/>
        <w:ind w:firstLine="424" w:firstLineChars="177"/>
        <w:rPr>
          <w:rFonts w:hint="default" w:ascii="宋体" w:eastAsia="宋体" w:cs="宋体"/>
          <w:color w:val="auto"/>
          <w:sz w:val="24"/>
          <w:szCs w:val="24"/>
          <w:highlight w:val="none"/>
          <w:lang w:val="en-US" w:eastAsia="zh-CN"/>
        </w:rPr>
      </w:pPr>
      <w:r>
        <w:rPr>
          <w:rFonts w:hint="eastAsia" w:ascii="宋体" w:cs="宋体"/>
          <w:color w:val="auto"/>
          <w:sz w:val="24"/>
          <w:szCs w:val="24"/>
          <w:highlight w:val="none"/>
        </w:rPr>
        <w:t>联系人：</w:t>
      </w:r>
      <w:r>
        <w:rPr>
          <w:rFonts w:hint="eastAsia" w:ascii="宋体" w:cs="宋体"/>
          <w:color w:val="auto"/>
          <w:sz w:val="24"/>
          <w:szCs w:val="24"/>
          <w:highlight w:val="none"/>
          <w:lang w:eastAsia="zh-CN"/>
        </w:rPr>
        <w:t>王宇</w:t>
      </w:r>
      <w:r>
        <w:rPr>
          <w:rFonts w:hint="eastAsia" w:ascii="宋体" w:cs="宋体"/>
          <w:color w:val="auto"/>
          <w:sz w:val="24"/>
          <w:szCs w:val="24"/>
          <w:highlight w:val="none"/>
          <w:lang w:val="en-US" w:eastAsia="zh-CN"/>
        </w:rPr>
        <w:t xml:space="preserve">  </w:t>
      </w:r>
      <w:r>
        <w:rPr>
          <w:rFonts w:hint="eastAsia" w:ascii="宋体" w:cs="宋体"/>
          <w:color w:val="auto"/>
          <w:sz w:val="24"/>
          <w:szCs w:val="24"/>
          <w:highlight w:val="none"/>
        </w:rPr>
        <w:t>联系电话：</w:t>
      </w:r>
      <w:r>
        <w:rPr>
          <w:rFonts w:hint="eastAsia" w:ascii="宋体" w:cs="宋体"/>
          <w:color w:val="auto"/>
          <w:sz w:val="24"/>
          <w:szCs w:val="24"/>
          <w:highlight w:val="none"/>
          <w:lang w:val="en-US" w:eastAsia="zh-CN"/>
        </w:rPr>
        <w:t>13575647115</w:t>
      </w:r>
    </w:p>
    <w:p w14:paraId="0A6B3F95">
      <w:pPr>
        <w:snapToGrid w:val="0"/>
        <w:spacing w:line="440" w:lineRule="exact"/>
        <w:ind w:firstLine="424" w:firstLineChars="177"/>
        <w:rPr>
          <w:rFonts w:ascii="宋体" w:cs="宋体"/>
          <w:color w:val="auto"/>
          <w:sz w:val="24"/>
          <w:szCs w:val="24"/>
          <w:highlight w:val="none"/>
        </w:rPr>
      </w:pPr>
      <w:r>
        <w:rPr>
          <w:rFonts w:hint="eastAsia" w:ascii="宋体" w:cs="宋体"/>
          <w:color w:val="auto"/>
          <w:sz w:val="24"/>
          <w:szCs w:val="24"/>
          <w:highlight w:val="none"/>
        </w:rPr>
        <w:t>招标代理机构：浙江南方工程咨询管理有限公司</w:t>
      </w:r>
    </w:p>
    <w:p w14:paraId="3A08018F">
      <w:pPr>
        <w:snapToGrid w:val="0"/>
        <w:spacing w:line="440" w:lineRule="exact"/>
        <w:ind w:firstLine="424" w:firstLineChars="177"/>
        <w:rPr>
          <w:rFonts w:ascii="宋体" w:cs="宋体"/>
          <w:color w:val="auto"/>
          <w:sz w:val="24"/>
          <w:szCs w:val="24"/>
          <w:highlight w:val="none"/>
        </w:rPr>
      </w:pPr>
      <w:r>
        <w:rPr>
          <w:rFonts w:hint="eastAsia" w:ascii="宋体" w:cs="宋体"/>
          <w:color w:val="auto"/>
          <w:sz w:val="24"/>
          <w:szCs w:val="24"/>
          <w:highlight w:val="none"/>
        </w:rPr>
        <w:t>地址：</w:t>
      </w:r>
      <w:r>
        <w:rPr>
          <w:rFonts w:hint="eastAsia" w:ascii="宋体" w:hAnsi="宋体" w:cs="宋体"/>
          <w:color w:val="auto"/>
          <w:sz w:val="24"/>
          <w:szCs w:val="24"/>
          <w:highlight w:val="none"/>
        </w:rPr>
        <w:t>浙江省衢州市柯城区衢化街道文昌路99号九州大厦四楼</w:t>
      </w:r>
    </w:p>
    <w:p w14:paraId="31999D39">
      <w:pPr>
        <w:snapToGrid w:val="0"/>
        <w:spacing w:line="440" w:lineRule="exact"/>
        <w:ind w:firstLine="424" w:firstLineChars="177"/>
        <w:rPr>
          <w:color w:val="auto"/>
          <w:sz w:val="24"/>
          <w:szCs w:val="24"/>
          <w:highlight w:val="none"/>
        </w:rPr>
      </w:pPr>
      <w:r>
        <w:rPr>
          <w:rFonts w:hint="eastAsia" w:ascii="宋体" w:cs="宋体"/>
          <w:color w:val="auto"/>
          <w:sz w:val="24"/>
          <w:szCs w:val="24"/>
          <w:highlight w:val="none"/>
        </w:rPr>
        <w:t>联系人：</w:t>
      </w:r>
      <w:r>
        <w:rPr>
          <w:rFonts w:hint="eastAsia" w:ascii="宋体" w:cs="宋体"/>
          <w:color w:val="auto"/>
          <w:sz w:val="24"/>
          <w:szCs w:val="24"/>
          <w:highlight w:val="none"/>
          <w:lang w:val="zh-CN"/>
        </w:rPr>
        <w:t xml:space="preserve">王靓 联系电话：13059721359（585525） </w:t>
      </w:r>
    </w:p>
    <w:p w14:paraId="7AB33C68">
      <w:pPr>
        <w:snapToGrid w:val="0"/>
        <w:spacing w:line="440" w:lineRule="exact"/>
        <w:ind w:firstLine="424" w:firstLineChars="177"/>
        <w:rPr>
          <w:color w:val="auto"/>
          <w:highlight w:val="none"/>
        </w:rPr>
      </w:pPr>
      <w:r>
        <w:rPr>
          <w:rFonts w:hint="eastAsia" w:ascii="宋体" w:hAnsi="宋体" w:cs="宋体"/>
          <w:color w:val="auto"/>
          <w:sz w:val="24"/>
          <w:szCs w:val="24"/>
          <w:highlight w:val="none"/>
        </w:rPr>
        <w:t>监督部门：巨化招标办公室  联系电话：0570-3091876</w:t>
      </w:r>
    </w:p>
    <w:p w14:paraId="0D270C78">
      <w:pPr>
        <w:numPr>
          <w:ilvl w:val="0"/>
          <w:numId w:val="3"/>
        </w:numPr>
        <w:ind w:left="0" w:leftChars="0" w:firstLine="0" w:firstLineChars="0"/>
        <w:jc w:val="center"/>
        <w:outlineLvl w:val="0"/>
        <w:rPr>
          <w:rFonts w:hint="eastAsia"/>
          <w:b/>
          <w:bCs/>
          <w:color w:val="auto"/>
          <w:sz w:val="30"/>
          <w:szCs w:val="30"/>
          <w:highlight w:val="none"/>
        </w:rPr>
      </w:pPr>
      <w:bookmarkStart w:id="4" w:name="_Toc22447"/>
      <w:r>
        <w:rPr>
          <w:rFonts w:hint="eastAsia"/>
          <w:b/>
          <w:bCs/>
          <w:color w:val="auto"/>
          <w:sz w:val="30"/>
          <w:szCs w:val="30"/>
          <w:highlight w:val="none"/>
        </w:rPr>
        <w:t xml:space="preserve"> 投标人须知</w:t>
      </w:r>
      <w:bookmarkEnd w:id="4"/>
    </w:p>
    <w:p w14:paraId="72323768">
      <w:pPr>
        <w:jc w:val="center"/>
        <w:rPr>
          <w:color w:val="auto"/>
          <w:highlight w:val="none"/>
        </w:rPr>
      </w:pPr>
      <w:r>
        <w:rPr>
          <w:b/>
          <w:bCs/>
          <w:color w:val="auto"/>
          <w:sz w:val="30"/>
          <w:szCs w:val="30"/>
          <w:highlight w:val="none"/>
        </w:rPr>
        <w:t>投标</w:t>
      </w:r>
      <w:r>
        <w:rPr>
          <w:rFonts w:hint="eastAsia"/>
          <w:b/>
          <w:bCs/>
          <w:color w:val="auto"/>
          <w:sz w:val="30"/>
          <w:szCs w:val="30"/>
          <w:highlight w:val="none"/>
        </w:rPr>
        <w:t>人</w:t>
      </w:r>
      <w:r>
        <w:rPr>
          <w:b/>
          <w:bCs/>
          <w:color w:val="auto"/>
          <w:sz w:val="30"/>
          <w:szCs w:val="30"/>
          <w:highlight w:val="none"/>
        </w:rPr>
        <w:t>须知前附表</w:t>
      </w:r>
    </w:p>
    <w:tbl>
      <w:tblPr>
        <w:tblStyle w:val="22"/>
        <w:tblpPr w:leftFromText="180" w:rightFromText="180" w:vertAnchor="text" w:horzAnchor="page" w:tblpX="1238" w:tblpY="364"/>
        <w:tblOverlap w:val="never"/>
        <w:tblW w:w="10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1164"/>
        <w:gridCol w:w="8445"/>
      </w:tblGrid>
      <w:tr w14:paraId="71C8E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811" w:type="dxa"/>
            <w:noWrap/>
            <w:vAlign w:val="center"/>
          </w:tcPr>
          <w:p w14:paraId="6D64F5C9">
            <w:pPr>
              <w:spacing w:line="360" w:lineRule="exact"/>
              <w:rPr>
                <w:color w:val="auto"/>
                <w:sz w:val="24"/>
                <w:szCs w:val="24"/>
                <w:highlight w:val="none"/>
              </w:rPr>
            </w:pPr>
            <w:r>
              <w:rPr>
                <w:rFonts w:hint="eastAsia"/>
                <w:color w:val="auto"/>
                <w:sz w:val="24"/>
                <w:szCs w:val="24"/>
                <w:highlight w:val="none"/>
                <w:lang w:val="en-US" w:eastAsia="zh-CN"/>
              </w:rPr>
              <w:t>序</w:t>
            </w:r>
            <w:r>
              <w:rPr>
                <w:rFonts w:hint="eastAsia"/>
                <w:color w:val="auto"/>
                <w:sz w:val="24"/>
                <w:szCs w:val="24"/>
                <w:highlight w:val="none"/>
              </w:rPr>
              <w:t>号</w:t>
            </w:r>
          </w:p>
        </w:tc>
        <w:tc>
          <w:tcPr>
            <w:tcW w:w="1164" w:type="dxa"/>
            <w:noWrap/>
            <w:vAlign w:val="center"/>
          </w:tcPr>
          <w:p w14:paraId="6E32B81D">
            <w:pPr>
              <w:spacing w:line="360" w:lineRule="exact"/>
              <w:jc w:val="center"/>
              <w:rPr>
                <w:color w:val="auto"/>
                <w:sz w:val="24"/>
                <w:szCs w:val="24"/>
                <w:highlight w:val="none"/>
              </w:rPr>
            </w:pPr>
            <w:r>
              <w:rPr>
                <w:rFonts w:hint="eastAsia"/>
                <w:color w:val="auto"/>
                <w:sz w:val="24"/>
                <w:szCs w:val="24"/>
                <w:highlight w:val="none"/>
              </w:rPr>
              <w:t>名 称</w:t>
            </w:r>
          </w:p>
        </w:tc>
        <w:tc>
          <w:tcPr>
            <w:tcW w:w="8445" w:type="dxa"/>
            <w:noWrap/>
            <w:vAlign w:val="center"/>
          </w:tcPr>
          <w:p w14:paraId="69FDB45F">
            <w:pPr>
              <w:spacing w:line="360" w:lineRule="exact"/>
              <w:jc w:val="center"/>
              <w:rPr>
                <w:color w:val="auto"/>
                <w:sz w:val="24"/>
                <w:szCs w:val="24"/>
                <w:highlight w:val="none"/>
              </w:rPr>
            </w:pPr>
            <w:r>
              <w:rPr>
                <w:rFonts w:hint="eastAsia"/>
                <w:color w:val="auto"/>
                <w:sz w:val="24"/>
                <w:szCs w:val="24"/>
                <w:highlight w:val="none"/>
              </w:rPr>
              <w:t>编  列  内  容</w:t>
            </w:r>
          </w:p>
        </w:tc>
      </w:tr>
      <w:tr w14:paraId="41E7B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11" w:type="dxa"/>
            <w:noWrap/>
            <w:vAlign w:val="center"/>
          </w:tcPr>
          <w:p w14:paraId="0DB95B2B">
            <w:pPr>
              <w:spacing w:line="360" w:lineRule="exact"/>
              <w:jc w:val="center"/>
              <w:rPr>
                <w:color w:val="auto"/>
                <w:sz w:val="24"/>
                <w:szCs w:val="24"/>
                <w:highlight w:val="none"/>
              </w:rPr>
            </w:pPr>
            <w:r>
              <w:rPr>
                <w:rFonts w:hint="eastAsia"/>
                <w:color w:val="auto"/>
                <w:sz w:val="24"/>
                <w:szCs w:val="24"/>
                <w:highlight w:val="none"/>
              </w:rPr>
              <w:t>1</w:t>
            </w:r>
          </w:p>
        </w:tc>
        <w:tc>
          <w:tcPr>
            <w:tcW w:w="1164" w:type="dxa"/>
            <w:noWrap/>
            <w:vAlign w:val="center"/>
          </w:tcPr>
          <w:p w14:paraId="4957A76B">
            <w:pPr>
              <w:spacing w:line="360" w:lineRule="exact"/>
              <w:rPr>
                <w:color w:val="auto"/>
                <w:sz w:val="24"/>
                <w:szCs w:val="24"/>
                <w:highlight w:val="none"/>
              </w:rPr>
            </w:pPr>
            <w:r>
              <w:rPr>
                <w:rFonts w:hint="eastAsia"/>
                <w:color w:val="auto"/>
                <w:sz w:val="24"/>
                <w:szCs w:val="24"/>
                <w:highlight w:val="none"/>
              </w:rPr>
              <w:t>项目名称</w:t>
            </w:r>
          </w:p>
        </w:tc>
        <w:tc>
          <w:tcPr>
            <w:tcW w:w="8445" w:type="dxa"/>
            <w:noWrap/>
            <w:vAlign w:val="center"/>
          </w:tcPr>
          <w:p w14:paraId="3EEE79D3">
            <w:pPr>
              <w:spacing w:line="360" w:lineRule="exact"/>
              <w:rPr>
                <w:rFonts w:hint="default" w:eastAsia="宋体"/>
                <w:color w:val="auto"/>
                <w:sz w:val="24"/>
                <w:szCs w:val="24"/>
                <w:highlight w:val="none"/>
                <w:lang w:val="en-US" w:eastAsia="zh-CN"/>
              </w:rPr>
            </w:pPr>
            <w:r>
              <w:rPr>
                <w:rFonts w:hint="eastAsia"/>
                <w:color w:val="auto"/>
                <w:sz w:val="24"/>
                <w:szCs w:val="24"/>
                <w:highlight w:val="none"/>
                <w:lang w:eastAsia="zh-CN"/>
              </w:rPr>
              <w:t>浙江巨化清安检测科技有限公司及其子公司劳务派遣项目</w:t>
            </w:r>
          </w:p>
        </w:tc>
      </w:tr>
      <w:tr w14:paraId="2C913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811" w:type="dxa"/>
            <w:noWrap/>
            <w:vAlign w:val="center"/>
          </w:tcPr>
          <w:p w14:paraId="1323C716">
            <w:pPr>
              <w:spacing w:line="360" w:lineRule="exact"/>
              <w:jc w:val="center"/>
              <w:rPr>
                <w:color w:val="auto"/>
                <w:sz w:val="24"/>
                <w:szCs w:val="24"/>
                <w:highlight w:val="none"/>
              </w:rPr>
            </w:pPr>
            <w:r>
              <w:rPr>
                <w:rFonts w:hint="eastAsia"/>
                <w:color w:val="auto"/>
                <w:sz w:val="24"/>
                <w:szCs w:val="24"/>
                <w:highlight w:val="none"/>
              </w:rPr>
              <w:t>2</w:t>
            </w:r>
          </w:p>
        </w:tc>
        <w:tc>
          <w:tcPr>
            <w:tcW w:w="1164" w:type="dxa"/>
            <w:noWrap/>
            <w:vAlign w:val="center"/>
          </w:tcPr>
          <w:p w14:paraId="26EF3E53">
            <w:pPr>
              <w:spacing w:line="360" w:lineRule="exact"/>
              <w:rPr>
                <w:color w:val="auto"/>
                <w:sz w:val="24"/>
                <w:szCs w:val="24"/>
                <w:highlight w:val="none"/>
              </w:rPr>
            </w:pPr>
            <w:r>
              <w:rPr>
                <w:rFonts w:hint="eastAsia"/>
                <w:color w:val="auto"/>
                <w:sz w:val="24"/>
                <w:szCs w:val="24"/>
                <w:highlight w:val="none"/>
              </w:rPr>
              <w:t>建设地点</w:t>
            </w:r>
          </w:p>
        </w:tc>
        <w:tc>
          <w:tcPr>
            <w:tcW w:w="8445" w:type="dxa"/>
            <w:noWrap/>
            <w:vAlign w:val="center"/>
          </w:tcPr>
          <w:p w14:paraId="573307B9">
            <w:pPr>
              <w:spacing w:line="360" w:lineRule="exact"/>
              <w:rPr>
                <w:color w:val="auto"/>
                <w:sz w:val="24"/>
                <w:szCs w:val="24"/>
                <w:highlight w:val="none"/>
              </w:rPr>
            </w:pPr>
            <w:r>
              <w:rPr>
                <w:rFonts w:hint="eastAsia"/>
                <w:color w:val="auto"/>
                <w:sz w:val="24"/>
                <w:szCs w:val="24"/>
                <w:highlight w:val="none"/>
                <w:lang w:eastAsia="zh-CN"/>
              </w:rPr>
              <w:t>浙江巨化清安检测科技</w:t>
            </w:r>
            <w:r>
              <w:rPr>
                <w:rFonts w:hint="eastAsia" w:eastAsia="宋体"/>
                <w:color w:val="auto"/>
                <w:sz w:val="24"/>
                <w:szCs w:val="24"/>
                <w:highlight w:val="none"/>
                <w:lang w:eastAsia="zh-CN"/>
              </w:rPr>
              <w:t>有限公司</w:t>
            </w:r>
            <w:r>
              <w:rPr>
                <w:rFonts w:hint="eastAsia" w:eastAsia="宋体"/>
                <w:color w:val="auto"/>
                <w:sz w:val="24"/>
                <w:szCs w:val="24"/>
                <w:highlight w:val="none"/>
                <w:lang w:val="zh-CN"/>
              </w:rPr>
              <w:t>及其子公司</w:t>
            </w:r>
            <w:r>
              <w:rPr>
                <w:rFonts w:hint="eastAsia" w:eastAsia="宋体"/>
                <w:color w:val="auto"/>
                <w:sz w:val="24"/>
                <w:szCs w:val="24"/>
                <w:highlight w:val="none"/>
              </w:rPr>
              <w:t>劳务工范</w:t>
            </w:r>
            <w:r>
              <w:rPr>
                <w:rFonts w:hint="eastAsia"/>
                <w:color w:val="auto"/>
                <w:sz w:val="24"/>
                <w:szCs w:val="24"/>
                <w:highlight w:val="none"/>
              </w:rPr>
              <w:t>围内多个用工岗位进行劳务承包</w:t>
            </w:r>
          </w:p>
        </w:tc>
      </w:tr>
      <w:tr w14:paraId="789E0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exact"/>
        </w:trPr>
        <w:tc>
          <w:tcPr>
            <w:tcW w:w="811" w:type="dxa"/>
            <w:noWrap/>
            <w:vAlign w:val="center"/>
          </w:tcPr>
          <w:p w14:paraId="7CE39632">
            <w:pPr>
              <w:spacing w:line="360" w:lineRule="exact"/>
              <w:jc w:val="center"/>
              <w:rPr>
                <w:color w:val="auto"/>
                <w:sz w:val="24"/>
                <w:szCs w:val="24"/>
                <w:highlight w:val="none"/>
              </w:rPr>
            </w:pPr>
            <w:r>
              <w:rPr>
                <w:rFonts w:hint="eastAsia"/>
                <w:color w:val="auto"/>
                <w:sz w:val="24"/>
                <w:szCs w:val="24"/>
                <w:highlight w:val="none"/>
              </w:rPr>
              <w:t>3</w:t>
            </w:r>
          </w:p>
        </w:tc>
        <w:tc>
          <w:tcPr>
            <w:tcW w:w="1164" w:type="dxa"/>
            <w:shd w:val="clear" w:color="auto" w:fill="auto"/>
            <w:noWrap/>
            <w:vAlign w:val="center"/>
          </w:tcPr>
          <w:p w14:paraId="6A470984">
            <w:pPr>
              <w:spacing w:line="360" w:lineRule="exact"/>
              <w:rPr>
                <w:color w:val="auto"/>
                <w:sz w:val="24"/>
                <w:szCs w:val="24"/>
                <w:highlight w:val="none"/>
              </w:rPr>
            </w:pPr>
            <w:r>
              <w:rPr>
                <w:rFonts w:hint="eastAsia"/>
                <w:color w:val="auto"/>
                <w:sz w:val="24"/>
                <w:szCs w:val="24"/>
                <w:highlight w:val="none"/>
              </w:rPr>
              <w:t>服务期</w:t>
            </w:r>
          </w:p>
        </w:tc>
        <w:tc>
          <w:tcPr>
            <w:tcW w:w="8445" w:type="dxa"/>
            <w:shd w:val="clear" w:color="auto" w:fill="auto"/>
            <w:noWrap/>
            <w:vAlign w:val="center"/>
          </w:tcPr>
          <w:p w14:paraId="07E6CAB0">
            <w:pPr>
              <w:spacing w:line="360" w:lineRule="exact"/>
              <w:rPr>
                <w:color w:val="auto"/>
                <w:sz w:val="24"/>
                <w:szCs w:val="24"/>
                <w:highlight w:val="none"/>
              </w:rPr>
            </w:pPr>
            <w:r>
              <w:rPr>
                <w:rFonts w:hint="eastAsia"/>
                <w:color w:val="auto"/>
                <w:sz w:val="24"/>
                <w:szCs w:val="24"/>
                <w:highlight w:val="none"/>
              </w:rPr>
              <w:t>合同签订之日起两年。如合同执行期间集团</w:t>
            </w:r>
            <w:r>
              <w:rPr>
                <w:rFonts w:hint="eastAsia"/>
                <w:color w:val="auto"/>
                <w:sz w:val="24"/>
                <w:szCs w:val="24"/>
                <w:highlight w:val="none"/>
                <w:lang w:val="zh-CN"/>
              </w:rPr>
              <w:t>及其子公司</w:t>
            </w:r>
            <w:r>
              <w:rPr>
                <w:rFonts w:hint="eastAsia"/>
                <w:color w:val="auto"/>
                <w:sz w:val="24"/>
                <w:szCs w:val="24"/>
                <w:highlight w:val="none"/>
              </w:rPr>
              <w:t>有类似集量招标的，且价格低于本次合同价的，要求按照集团统一价格执行。</w:t>
            </w:r>
          </w:p>
        </w:tc>
      </w:tr>
      <w:tr w14:paraId="3A610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exact"/>
        </w:trPr>
        <w:tc>
          <w:tcPr>
            <w:tcW w:w="811" w:type="dxa"/>
            <w:noWrap/>
            <w:vAlign w:val="center"/>
          </w:tcPr>
          <w:p w14:paraId="336458DE">
            <w:pPr>
              <w:spacing w:line="360" w:lineRule="exact"/>
              <w:jc w:val="center"/>
              <w:rPr>
                <w:color w:val="auto"/>
                <w:sz w:val="24"/>
                <w:szCs w:val="24"/>
                <w:highlight w:val="none"/>
              </w:rPr>
            </w:pPr>
            <w:r>
              <w:rPr>
                <w:rFonts w:hint="eastAsia"/>
                <w:color w:val="auto"/>
                <w:sz w:val="24"/>
                <w:szCs w:val="24"/>
                <w:highlight w:val="none"/>
              </w:rPr>
              <w:t>4</w:t>
            </w:r>
          </w:p>
        </w:tc>
        <w:tc>
          <w:tcPr>
            <w:tcW w:w="1164" w:type="dxa"/>
            <w:shd w:val="clear" w:color="auto" w:fill="auto"/>
            <w:noWrap/>
            <w:vAlign w:val="center"/>
          </w:tcPr>
          <w:p w14:paraId="2B08C93C">
            <w:pPr>
              <w:spacing w:line="360" w:lineRule="exact"/>
              <w:rPr>
                <w:color w:val="auto"/>
                <w:sz w:val="24"/>
                <w:szCs w:val="24"/>
                <w:highlight w:val="none"/>
              </w:rPr>
            </w:pPr>
            <w:r>
              <w:rPr>
                <w:rFonts w:hint="eastAsia"/>
                <w:color w:val="auto"/>
                <w:sz w:val="24"/>
                <w:szCs w:val="24"/>
                <w:highlight w:val="none"/>
              </w:rPr>
              <w:t>招标内容及数量</w:t>
            </w:r>
          </w:p>
        </w:tc>
        <w:tc>
          <w:tcPr>
            <w:tcW w:w="8445" w:type="dxa"/>
            <w:shd w:val="clear" w:color="auto" w:fill="auto"/>
            <w:noWrap/>
            <w:vAlign w:val="center"/>
          </w:tcPr>
          <w:p w14:paraId="6CA07C82">
            <w:pPr>
              <w:spacing w:line="360" w:lineRule="exact"/>
              <w:rPr>
                <w:color w:val="auto"/>
                <w:sz w:val="24"/>
                <w:szCs w:val="24"/>
                <w:highlight w:val="none"/>
              </w:rPr>
            </w:pPr>
            <w:r>
              <w:rPr>
                <w:rFonts w:hint="eastAsia"/>
                <w:color w:val="auto"/>
                <w:sz w:val="24"/>
                <w:szCs w:val="24"/>
                <w:highlight w:val="none"/>
              </w:rPr>
              <w:t>招标内容：中标</w:t>
            </w:r>
            <w:r>
              <w:rPr>
                <w:rFonts w:hint="eastAsia"/>
                <w:color w:val="auto"/>
                <w:sz w:val="24"/>
                <w:szCs w:val="24"/>
                <w:highlight w:val="none"/>
                <w:lang w:val="en-US" w:eastAsia="zh-CN"/>
              </w:rPr>
              <w:t>1</w:t>
            </w:r>
            <w:r>
              <w:rPr>
                <w:rFonts w:hint="eastAsia"/>
                <w:color w:val="auto"/>
                <w:sz w:val="24"/>
                <w:szCs w:val="24"/>
                <w:highlight w:val="none"/>
                <w:lang w:val="zh-CN"/>
              </w:rPr>
              <w:t>家</w:t>
            </w:r>
            <w:r>
              <w:rPr>
                <w:rFonts w:hint="eastAsia"/>
                <w:color w:val="auto"/>
                <w:sz w:val="24"/>
                <w:szCs w:val="24"/>
                <w:highlight w:val="none"/>
                <w:lang w:eastAsia="zh-CN"/>
              </w:rPr>
              <w:t>浙江巨化清安检测科技有限公司及其子公司劳务派遣项目</w:t>
            </w:r>
            <w:r>
              <w:rPr>
                <w:rFonts w:hint="eastAsia"/>
                <w:color w:val="auto"/>
                <w:sz w:val="24"/>
                <w:szCs w:val="24"/>
                <w:highlight w:val="none"/>
              </w:rPr>
              <w:t>服务</w:t>
            </w:r>
            <w:r>
              <w:rPr>
                <w:rFonts w:hint="eastAsia"/>
                <w:color w:val="auto"/>
                <w:sz w:val="24"/>
                <w:szCs w:val="24"/>
                <w:highlight w:val="none"/>
                <w:lang w:val="zh-CN"/>
              </w:rPr>
              <w:t>单位</w:t>
            </w:r>
            <w:r>
              <w:rPr>
                <w:rFonts w:hint="eastAsia"/>
                <w:color w:val="auto"/>
                <w:sz w:val="24"/>
                <w:szCs w:val="24"/>
                <w:highlight w:val="none"/>
              </w:rPr>
              <w:t>，详见招标文件。</w:t>
            </w:r>
          </w:p>
          <w:p w14:paraId="28CDE673">
            <w:pPr>
              <w:spacing w:line="360" w:lineRule="exact"/>
              <w:rPr>
                <w:color w:val="auto"/>
                <w:sz w:val="24"/>
                <w:szCs w:val="24"/>
                <w:highlight w:val="none"/>
              </w:rPr>
            </w:pPr>
            <w:r>
              <w:rPr>
                <w:rFonts w:hint="eastAsia"/>
                <w:color w:val="auto"/>
                <w:sz w:val="24"/>
                <w:szCs w:val="24"/>
                <w:highlight w:val="none"/>
              </w:rPr>
              <w:t>数量：本年度因工作量具备未知性，招标人不承诺最终工作量总量，投标人自行承担报价风险。</w:t>
            </w:r>
            <w:r>
              <w:rPr>
                <w:rFonts w:hint="eastAsia"/>
                <w:color w:val="auto"/>
                <w:sz w:val="24"/>
                <w:szCs w:val="24"/>
                <w:highlight w:val="none"/>
                <w:lang w:eastAsia="zh-CN"/>
              </w:rPr>
              <w:t>（具体以实际需求为准）</w:t>
            </w:r>
          </w:p>
        </w:tc>
      </w:tr>
      <w:tr w14:paraId="21019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9" w:hRule="exact"/>
        </w:trPr>
        <w:tc>
          <w:tcPr>
            <w:tcW w:w="811" w:type="dxa"/>
            <w:noWrap/>
            <w:vAlign w:val="center"/>
          </w:tcPr>
          <w:p w14:paraId="45FD3457">
            <w:pPr>
              <w:spacing w:line="360" w:lineRule="exact"/>
              <w:jc w:val="center"/>
              <w:rPr>
                <w:color w:val="auto"/>
                <w:sz w:val="24"/>
                <w:szCs w:val="24"/>
                <w:highlight w:val="none"/>
              </w:rPr>
            </w:pPr>
            <w:r>
              <w:rPr>
                <w:rFonts w:hint="eastAsia"/>
                <w:color w:val="auto"/>
                <w:sz w:val="24"/>
                <w:szCs w:val="24"/>
                <w:highlight w:val="none"/>
              </w:rPr>
              <w:t>5</w:t>
            </w:r>
          </w:p>
        </w:tc>
        <w:tc>
          <w:tcPr>
            <w:tcW w:w="1164" w:type="dxa"/>
            <w:shd w:val="clear" w:color="auto" w:fill="auto"/>
            <w:noWrap/>
            <w:vAlign w:val="center"/>
          </w:tcPr>
          <w:p w14:paraId="16CBA7E6">
            <w:pPr>
              <w:spacing w:line="360" w:lineRule="exact"/>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投标报价</w:t>
            </w:r>
          </w:p>
        </w:tc>
        <w:tc>
          <w:tcPr>
            <w:tcW w:w="8445" w:type="dxa"/>
            <w:shd w:val="clear" w:color="auto" w:fill="auto"/>
            <w:noWrap/>
            <w:vAlign w:val="center"/>
          </w:tcPr>
          <w:p w14:paraId="38EB8C0E">
            <w:pPr>
              <w:spacing w:line="360" w:lineRule="exact"/>
              <w:rPr>
                <w:color w:val="auto"/>
                <w:sz w:val="24"/>
                <w:szCs w:val="24"/>
                <w:highlight w:val="none"/>
              </w:rPr>
            </w:pPr>
            <w:r>
              <w:rPr>
                <w:rFonts w:hint="eastAsia"/>
                <w:color w:val="auto"/>
                <w:sz w:val="24"/>
                <w:szCs w:val="24"/>
                <w:highlight w:val="none"/>
              </w:rPr>
              <w:t>1.本项目投标应以人民币报价</w:t>
            </w:r>
            <w:r>
              <w:rPr>
                <w:rFonts w:hint="eastAsia"/>
                <w:color w:val="auto"/>
                <w:sz w:val="24"/>
                <w:szCs w:val="24"/>
                <w:highlight w:val="none"/>
                <w:lang w:eastAsia="zh-CN"/>
              </w:rPr>
              <w:t>（含税）</w:t>
            </w:r>
            <w:r>
              <w:rPr>
                <w:rFonts w:hint="eastAsia"/>
                <w:color w:val="auto"/>
                <w:sz w:val="24"/>
                <w:szCs w:val="24"/>
                <w:highlight w:val="none"/>
              </w:rPr>
              <w:t>。</w:t>
            </w:r>
          </w:p>
          <w:p w14:paraId="2B48982E">
            <w:pPr>
              <w:spacing w:line="360" w:lineRule="exact"/>
              <w:rPr>
                <w:rFonts w:hint="eastAsia" w:eastAsia="宋体"/>
                <w:color w:val="auto"/>
                <w:sz w:val="24"/>
                <w:szCs w:val="24"/>
                <w:highlight w:val="none"/>
                <w:lang w:val="zh-CN" w:eastAsia="zh-CN"/>
              </w:rPr>
            </w:pPr>
            <w:r>
              <w:rPr>
                <w:rFonts w:hint="eastAsia" w:eastAsia="宋体"/>
                <w:color w:val="auto"/>
                <w:sz w:val="24"/>
                <w:szCs w:val="24"/>
                <w:highlight w:val="none"/>
                <w:lang w:val="en-US" w:eastAsia="zh-CN"/>
              </w:rPr>
              <w:t>2</w:t>
            </w:r>
            <w:r>
              <w:rPr>
                <w:rFonts w:hint="eastAsia" w:eastAsia="宋体"/>
                <w:color w:val="auto"/>
                <w:sz w:val="24"/>
                <w:szCs w:val="24"/>
                <w:highlight w:val="none"/>
                <w:lang w:val="zh-CN" w:eastAsia="zh-CN"/>
              </w:rPr>
              <w:t>.</w:t>
            </w:r>
            <w:r>
              <w:rPr>
                <w:rFonts w:hint="eastAsia"/>
                <w:color w:val="auto"/>
                <w:sz w:val="24"/>
                <w:szCs w:val="24"/>
                <w:highlight w:val="none"/>
                <w:lang w:val="zh-CN" w:eastAsia="zh-CN"/>
              </w:rPr>
              <w:t>根据实际用工需求，</w:t>
            </w:r>
            <w:r>
              <w:rPr>
                <w:rFonts w:hint="eastAsia"/>
                <w:color w:val="auto"/>
                <w:sz w:val="24"/>
                <w:szCs w:val="24"/>
                <w:highlight w:val="none"/>
                <w:lang w:eastAsia="zh-CN"/>
              </w:rPr>
              <w:t>浙江巨化清安检测科技有限公司及其子公司以劳务派遣工形式补充人员的劳务</w:t>
            </w:r>
          </w:p>
          <w:p w14:paraId="5E1684D5">
            <w:pPr>
              <w:spacing w:line="360" w:lineRule="exact"/>
              <w:rPr>
                <w:rFonts w:hint="eastAsia"/>
                <w:color w:val="auto"/>
                <w:sz w:val="24"/>
                <w:szCs w:val="24"/>
                <w:highlight w:val="none"/>
                <w:lang w:val="zh-CN"/>
              </w:rPr>
            </w:pPr>
            <w:r>
              <w:rPr>
                <w:rFonts w:hint="eastAsia"/>
                <w:color w:val="auto"/>
                <w:sz w:val="24"/>
                <w:szCs w:val="24"/>
                <w:highlight w:val="none"/>
              </w:rPr>
              <w:t>3.本</w:t>
            </w:r>
            <w:r>
              <w:rPr>
                <w:rFonts w:hint="eastAsia"/>
                <w:color w:val="auto"/>
                <w:sz w:val="24"/>
                <w:szCs w:val="24"/>
                <w:highlight w:val="none"/>
                <w:lang w:val="zh-CN"/>
              </w:rPr>
              <w:t>次招标采购预算：劳务派遣招标总价</w:t>
            </w:r>
            <w:r>
              <w:rPr>
                <w:rFonts w:hint="eastAsia"/>
                <w:color w:val="auto"/>
                <w:sz w:val="24"/>
                <w:szCs w:val="24"/>
                <w:highlight w:val="none"/>
              </w:rPr>
              <w:t>约</w:t>
            </w:r>
            <w:r>
              <w:rPr>
                <w:rFonts w:hint="eastAsia"/>
                <w:color w:val="auto"/>
                <w:sz w:val="24"/>
                <w:szCs w:val="24"/>
                <w:highlight w:val="none"/>
                <w:lang w:val="en-US" w:eastAsia="zh-CN"/>
              </w:rPr>
              <w:t>1208</w:t>
            </w:r>
            <w:r>
              <w:rPr>
                <w:rFonts w:hint="eastAsia"/>
                <w:color w:val="auto"/>
                <w:sz w:val="24"/>
                <w:szCs w:val="24"/>
                <w:highlight w:val="none"/>
              </w:rPr>
              <w:t>万</w:t>
            </w:r>
            <w:r>
              <w:rPr>
                <w:rFonts w:hint="eastAsia"/>
                <w:color w:val="auto"/>
                <w:sz w:val="24"/>
                <w:szCs w:val="24"/>
                <w:highlight w:val="none"/>
                <w:lang w:val="zh-CN"/>
              </w:rPr>
              <w:t>元，按最高限价计算，其中用于支付人工的用工成本（含薪酬、福利、社保及公积金等）每年约为</w:t>
            </w:r>
            <w:r>
              <w:rPr>
                <w:rFonts w:hint="eastAsia"/>
                <w:color w:val="auto"/>
                <w:sz w:val="24"/>
                <w:szCs w:val="24"/>
                <w:highlight w:val="none"/>
                <w:lang w:val="en-US" w:eastAsia="zh-CN"/>
              </w:rPr>
              <w:t>600</w:t>
            </w:r>
            <w:r>
              <w:rPr>
                <w:rFonts w:hint="eastAsia"/>
                <w:color w:val="auto"/>
                <w:sz w:val="24"/>
                <w:szCs w:val="24"/>
                <w:highlight w:val="none"/>
                <w:lang w:val="zh-CN"/>
              </w:rPr>
              <w:t>万元，支付管理费（涵盖劳务派遣公司在代发薪酬福利、代缴社保和公积金、办理人员入职离职、人员日常管理等服务中产生的各类成本）每年约</w:t>
            </w:r>
            <w:r>
              <w:rPr>
                <w:rFonts w:hint="eastAsia"/>
                <w:color w:val="auto"/>
                <w:sz w:val="24"/>
                <w:szCs w:val="24"/>
                <w:highlight w:val="none"/>
                <w:lang w:val="en-US" w:eastAsia="zh-CN"/>
              </w:rPr>
              <w:t>4</w:t>
            </w:r>
            <w:r>
              <w:rPr>
                <w:rFonts w:hint="eastAsia"/>
                <w:color w:val="auto"/>
                <w:sz w:val="24"/>
                <w:szCs w:val="24"/>
                <w:highlight w:val="none"/>
                <w:lang w:val="zh-CN"/>
              </w:rPr>
              <w:t>万元。</w:t>
            </w:r>
          </w:p>
          <w:p w14:paraId="3FAF6225">
            <w:pPr>
              <w:spacing w:line="360" w:lineRule="exact"/>
              <w:rPr>
                <w:rFonts w:hint="eastAsia" w:eastAsia="宋体"/>
                <w:color w:val="auto"/>
                <w:sz w:val="24"/>
                <w:szCs w:val="24"/>
                <w:highlight w:val="none"/>
                <w:lang w:val="zh-CN" w:eastAsia="zh-CN"/>
              </w:rPr>
            </w:pPr>
            <w:r>
              <w:rPr>
                <w:rFonts w:hint="eastAsia" w:eastAsia="宋体"/>
                <w:color w:val="auto"/>
                <w:sz w:val="24"/>
                <w:szCs w:val="24"/>
                <w:highlight w:val="none"/>
                <w:lang w:val="en-US" w:eastAsia="zh-CN"/>
              </w:rPr>
              <w:t>4</w:t>
            </w:r>
            <w:r>
              <w:rPr>
                <w:rFonts w:hint="eastAsia" w:eastAsia="宋体"/>
                <w:color w:val="auto"/>
                <w:sz w:val="24"/>
                <w:szCs w:val="24"/>
                <w:highlight w:val="none"/>
                <w:lang w:val="zh-CN" w:eastAsia="zh-CN"/>
              </w:rPr>
              <w:t>.中标人的工作完成清单由综合管理部负责统计确认。中标人根据清单，制作详细的开票清单交由招标人审核；审核通过后，方可开具增值税专用发票并送达招标人指定的管理部门。</w:t>
            </w:r>
          </w:p>
          <w:p w14:paraId="0D800E8E">
            <w:pPr>
              <w:spacing w:line="360" w:lineRule="exact"/>
              <w:rPr>
                <w:rFonts w:hint="eastAsia" w:eastAsia="宋体"/>
                <w:color w:val="auto"/>
                <w:sz w:val="24"/>
                <w:szCs w:val="24"/>
                <w:highlight w:val="none"/>
                <w:lang w:val="zh-CN" w:eastAsia="zh-CN"/>
              </w:rPr>
            </w:pPr>
            <w:r>
              <w:rPr>
                <w:rFonts w:hint="eastAsia" w:eastAsia="宋体"/>
                <w:color w:val="auto"/>
                <w:sz w:val="24"/>
                <w:szCs w:val="24"/>
                <w:highlight w:val="none"/>
                <w:lang w:val="en-US" w:eastAsia="zh-CN"/>
              </w:rPr>
              <w:t>5</w:t>
            </w:r>
            <w:r>
              <w:rPr>
                <w:rFonts w:hint="eastAsia" w:eastAsia="宋体"/>
                <w:color w:val="auto"/>
                <w:sz w:val="24"/>
                <w:szCs w:val="24"/>
                <w:highlight w:val="none"/>
                <w:lang w:val="zh-CN" w:eastAsia="zh-CN"/>
              </w:rPr>
              <w:t>.劳务人员薪酬标准由招标人制定，中标人遵照执行；劳务人员薪酬由招标人支付，中标人代发。</w:t>
            </w:r>
          </w:p>
          <w:p w14:paraId="6F0737D5">
            <w:pPr>
              <w:spacing w:line="360" w:lineRule="exact"/>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lang w:val="en-US" w:eastAsia="zh-CN"/>
              </w:rPr>
              <w:t>6</w:t>
            </w:r>
            <w:r>
              <w:rPr>
                <w:rFonts w:hint="eastAsia"/>
                <w:color w:val="auto"/>
                <w:sz w:val="24"/>
                <w:szCs w:val="24"/>
                <w:highlight w:val="none"/>
              </w:rPr>
              <w:t>.不论投标结果如何，投标人均应自行承担所有与投标有关的全部费用。</w:t>
            </w:r>
          </w:p>
        </w:tc>
      </w:tr>
      <w:tr w14:paraId="54F3C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exact"/>
        </w:trPr>
        <w:tc>
          <w:tcPr>
            <w:tcW w:w="811" w:type="dxa"/>
            <w:noWrap/>
            <w:vAlign w:val="center"/>
          </w:tcPr>
          <w:p w14:paraId="4B62DC9B">
            <w:pPr>
              <w:spacing w:line="360" w:lineRule="exact"/>
              <w:jc w:val="center"/>
              <w:rPr>
                <w:color w:val="auto"/>
                <w:sz w:val="24"/>
                <w:szCs w:val="24"/>
                <w:highlight w:val="none"/>
              </w:rPr>
            </w:pPr>
            <w:r>
              <w:rPr>
                <w:rFonts w:hint="eastAsia"/>
                <w:color w:val="auto"/>
                <w:sz w:val="24"/>
                <w:szCs w:val="24"/>
                <w:highlight w:val="none"/>
              </w:rPr>
              <w:t>6</w:t>
            </w:r>
          </w:p>
        </w:tc>
        <w:tc>
          <w:tcPr>
            <w:tcW w:w="1164" w:type="dxa"/>
            <w:shd w:val="clear" w:color="auto" w:fill="auto"/>
            <w:noWrap/>
            <w:vAlign w:val="center"/>
          </w:tcPr>
          <w:p w14:paraId="1CA32595">
            <w:pPr>
              <w:spacing w:line="360" w:lineRule="exact"/>
              <w:rPr>
                <w:rFonts w:ascii="Times New Roman" w:hAnsi="Times New Roman" w:eastAsia="宋体" w:cs="Times New Roman"/>
                <w:color w:val="auto"/>
                <w:kern w:val="2"/>
                <w:sz w:val="24"/>
                <w:szCs w:val="24"/>
                <w:highlight w:val="none"/>
                <w:lang w:val="en-US" w:eastAsia="zh-CN" w:bidi="ar-SA"/>
              </w:rPr>
            </w:pPr>
            <w:r>
              <w:rPr>
                <w:rFonts w:ascii="宋体" w:hAnsi="宋体"/>
                <w:b w:val="0"/>
                <w:bCs w:val="0"/>
                <w:color w:val="auto"/>
                <w:sz w:val="24"/>
                <w:szCs w:val="24"/>
                <w:highlight w:val="none"/>
              </w:rPr>
              <w:t>最高限价和风险控制价</w:t>
            </w:r>
          </w:p>
        </w:tc>
        <w:tc>
          <w:tcPr>
            <w:tcW w:w="8445" w:type="dxa"/>
            <w:shd w:val="clear" w:color="auto" w:fill="auto"/>
            <w:noWrap/>
            <w:vAlign w:val="center"/>
          </w:tcPr>
          <w:p w14:paraId="6724DE69">
            <w:pPr>
              <w:autoSpaceDE w:val="0"/>
              <w:autoSpaceDN w:val="0"/>
              <w:snapToGrid w:val="0"/>
              <w:spacing w:line="360" w:lineRule="exact"/>
              <w:textAlignment w:val="bottom"/>
              <w:rPr>
                <w:rFonts w:hint="eastAsia" w:eastAsia="宋体"/>
                <w:color w:val="auto"/>
                <w:sz w:val="24"/>
                <w:szCs w:val="24"/>
                <w:highlight w:val="none"/>
                <w:lang w:eastAsia="zh-CN"/>
              </w:rPr>
            </w:pPr>
            <w:r>
              <w:rPr>
                <w:rFonts w:hint="eastAsia" w:eastAsia="宋体"/>
                <w:b/>
                <w:bCs/>
                <w:color w:val="auto"/>
                <w:sz w:val="24"/>
                <w:szCs w:val="24"/>
                <w:highlight w:val="none"/>
                <w:lang w:val="zh-CN" w:eastAsia="zh-CN"/>
              </w:rPr>
              <w:t>“劳务派遣合作”：</w:t>
            </w:r>
            <w:r>
              <w:rPr>
                <w:rFonts w:hint="eastAsia" w:eastAsia="宋体"/>
                <w:color w:val="auto"/>
                <w:sz w:val="24"/>
                <w:szCs w:val="24"/>
                <w:highlight w:val="none"/>
                <w:lang w:val="zh-CN" w:eastAsia="zh-CN"/>
              </w:rPr>
              <w:t>以劳务派遣工形式补充人员的劳务管理费按月派遣人数结算，</w:t>
            </w:r>
            <w:r>
              <w:rPr>
                <w:rFonts w:hint="eastAsia" w:eastAsia="宋体"/>
                <w:b/>
                <w:bCs/>
                <w:color w:val="auto"/>
                <w:sz w:val="24"/>
                <w:szCs w:val="24"/>
                <w:highlight w:val="none"/>
                <w:lang w:val="zh-CN" w:eastAsia="zh-CN"/>
              </w:rPr>
              <w:t>每人每月管理费</w:t>
            </w:r>
            <w:r>
              <w:rPr>
                <w:rFonts w:hint="eastAsia"/>
                <w:b/>
                <w:bCs/>
                <w:color w:val="auto"/>
                <w:sz w:val="24"/>
                <w:szCs w:val="24"/>
                <w:highlight w:val="none"/>
                <w:lang w:val="en-US" w:eastAsia="zh-CN"/>
              </w:rPr>
              <w:t>80</w:t>
            </w:r>
            <w:r>
              <w:rPr>
                <w:rFonts w:hint="eastAsia" w:eastAsia="宋体"/>
                <w:b/>
                <w:bCs/>
                <w:color w:val="auto"/>
                <w:sz w:val="24"/>
                <w:szCs w:val="24"/>
                <w:highlight w:val="none"/>
                <w:lang w:val="zh-CN" w:eastAsia="zh-CN"/>
              </w:rPr>
              <w:t>元为项目最高限价，每人每月管理费</w:t>
            </w:r>
            <w:r>
              <w:rPr>
                <w:rFonts w:hint="eastAsia"/>
                <w:b/>
                <w:bCs/>
                <w:color w:val="auto"/>
                <w:sz w:val="24"/>
                <w:szCs w:val="24"/>
                <w:highlight w:val="none"/>
                <w:lang w:val="en-US" w:eastAsia="zh-CN"/>
              </w:rPr>
              <w:t>60</w:t>
            </w:r>
            <w:r>
              <w:rPr>
                <w:rFonts w:hint="eastAsia" w:eastAsia="宋体"/>
                <w:b/>
                <w:bCs/>
                <w:color w:val="auto"/>
                <w:sz w:val="24"/>
                <w:szCs w:val="24"/>
                <w:highlight w:val="none"/>
                <w:lang w:val="en-US" w:eastAsia="zh-CN"/>
              </w:rPr>
              <w:t>元为风险控制价</w:t>
            </w:r>
            <w:r>
              <w:rPr>
                <w:rFonts w:hint="eastAsia" w:eastAsia="宋体"/>
                <w:b/>
                <w:bCs/>
                <w:color w:val="auto"/>
                <w:sz w:val="24"/>
                <w:szCs w:val="24"/>
                <w:highlight w:val="none"/>
                <w:lang w:eastAsia="zh-CN"/>
              </w:rPr>
              <w:t>。</w:t>
            </w:r>
          </w:p>
          <w:p w14:paraId="08BEFF24">
            <w:pPr>
              <w:spacing w:line="360" w:lineRule="exact"/>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lang w:val="en-US" w:eastAsia="zh-CN"/>
              </w:rPr>
              <w:t>本项目具体结算方式及内容，以合同约定为主。</w:t>
            </w:r>
          </w:p>
        </w:tc>
      </w:tr>
      <w:tr w14:paraId="068EA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exact"/>
        </w:trPr>
        <w:tc>
          <w:tcPr>
            <w:tcW w:w="811" w:type="dxa"/>
            <w:shd w:val="clear" w:color="auto" w:fill="auto"/>
            <w:noWrap/>
            <w:vAlign w:val="center"/>
          </w:tcPr>
          <w:p w14:paraId="08A05058">
            <w:pPr>
              <w:spacing w:line="360" w:lineRule="exact"/>
              <w:jc w:val="center"/>
              <w:rPr>
                <w:rFonts w:hint="eastAsia"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7</w:t>
            </w:r>
          </w:p>
        </w:tc>
        <w:tc>
          <w:tcPr>
            <w:tcW w:w="1164" w:type="dxa"/>
            <w:shd w:val="clear" w:color="auto" w:fill="auto"/>
            <w:noWrap/>
            <w:vAlign w:val="center"/>
          </w:tcPr>
          <w:p w14:paraId="5FEC76B1">
            <w:pPr>
              <w:spacing w:line="360" w:lineRule="exact"/>
              <w:rPr>
                <w:rFonts w:hint="eastAsia"/>
                <w:color w:val="auto"/>
                <w:sz w:val="24"/>
                <w:szCs w:val="24"/>
                <w:highlight w:val="none"/>
              </w:rPr>
            </w:pPr>
            <w:r>
              <w:rPr>
                <w:rFonts w:hint="eastAsia"/>
                <w:color w:val="auto"/>
                <w:sz w:val="24"/>
                <w:szCs w:val="24"/>
                <w:highlight w:val="none"/>
              </w:rPr>
              <w:t>是否接受联合体投标</w:t>
            </w:r>
          </w:p>
        </w:tc>
        <w:tc>
          <w:tcPr>
            <w:tcW w:w="8445" w:type="dxa"/>
            <w:shd w:val="clear" w:color="auto" w:fill="auto"/>
            <w:noWrap/>
            <w:vAlign w:val="center"/>
          </w:tcPr>
          <w:p w14:paraId="4DFAD44A">
            <w:pPr>
              <w:spacing w:line="360" w:lineRule="exact"/>
              <w:rPr>
                <w:rFonts w:hint="eastAsia"/>
                <w:color w:val="auto"/>
                <w:sz w:val="24"/>
                <w:szCs w:val="24"/>
                <w:highlight w:val="none"/>
                <w:lang w:val="en-US" w:eastAsia="zh-CN"/>
              </w:rPr>
            </w:pPr>
            <w:r>
              <w:rPr>
                <w:rFonts w:hint="eastAsia"/>
                <w:color w:val="auto"/>
                <w:sz w:val="24"/>
                <w:szCs w:val="24"/>
                <w:highlight w:val="none"/>
              </w:rPr>
              <w:t>不接受</w:t>
            </w:r>
          </w:p>
        </w:tc>
      </w:tr>
      <w:tr w14:paraId="59A40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811" w:type="dxa"/>
            <w:shd w:val="clear" w:color="auto" w:fill="auto"/>
            <w:noWrap/>
            <w:vAlign w:val="center"/>
          </w:tcPr>
          <w:p w14:paraId="63D32715">
            <w:pPr>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8</w:t>
            </w:r>
          </w:p>
        </w:tc>
        <w:tc>
          <w:tcPr>
            <w:tcW w:w="1164" w:type="dxa"/>
            <w:shd w:val="clear" w:color="auto" w:fill="auto"/>
            <w:noWrap/>
            <w:vAlign w:val="center"/>
          </w:tcPr>
          <w:p w14:paraId="6D64241F">
            <w:pPr>
              <w:snapToGrid w:val="0"/>
              <w:spacing w:line="360" w:lineRule="exact"/>
              <w:jc w:val="center"/>
              <w:rPr>
                <w:rFonts w:ascii="Times New Roman" w:hAnsi="Times New Roman" w:eastAsia="宋体" w:cs="Times New Roman"/>
                <w:color w:val="auto"/>
                <w:kern w:val="2"/>
                <w:sz w:val="24"/>
                <w:szCs w:val="24"/>
                <w:highlight w:val="none"/>
                <w:lang w:val="en-US" w:eastAsia="zh-CN" w:bidi="ar-SA"/>
              </w:rPr>
            </w:pPr>
            <w:r>
              <w:rPr>
                <w:rFonts w:ascii="宋体" w:hAnsi="宋体"/>
                <w:color w:val="auto"/>
                <w:sz w:val="24"/>
                <w:szCs w:val="24"/>
                <w:highlight w:val="none"/>
              </w:rPr>
              <w:t>招标文件澄清</w:t>
            </w:r>
          </w:p>
        </w:tc>
        <w:tc>
          <w:tcPr>
            <w:tcW w:w="8445" w:type="dxa"/>
            <w:shd w:val="clear" w:color="auto" w:fill="auto"/>
            <w:noWrap/>
            <w:vAlign w:val="center"/>
          </w:tcPr>
          <w:p w14:paraId="59273782">
            <w:pPr>
              <w:snapToGrid w:val="0"/>
              <w:spacing w:line="360" w:lineRule="exact"/>
              <w:rPr>
                <w:rFonts w:hint="eastAsia" w:ascii="Times New Roman" w:hAnsi="Times New Roman" w:eastAsia="宋体" w:cs="Times New Roman"/>
                <w:color w:val="auto"/>
                <w:kern w:val="2"/>
                <w:sz w:val="24"/>
                <w:szCs w:val="24"/>
                <w:highlight w:val="none"/>
                <w:lang w:val="en-US" w:eastAsia="zh-CN" w:bidi="ar-SA"/>
              </w:rPr>
            </w:pPr>
            <w:r>
              <w:rPr>
                <w:rFonts w:ascii="宋体" w:hAnsi="宋体"/>
                <w:color w:val="auto"/>
                <w:sz w:val="24"/>
                <w:szCs w:val="24"/>
                <w:highlight w:val="none"/>
              </w:rPr>
              <w:t>投标人如认为招标文件表述不清晰、存在前后矛盾等内容的，应当在投标截止日</w:t>
            </w:r>
            <w:r>
              <w:rPr>
                <w:rFonts w:hint="eastAsia" w:ascii="宋体" w:hAnsi="宋体"/>
                <w:color w:val="auto"/>
                <w:sz w:val="24"/>
                <w:szCs w:val="24"/>
                <w:highlight w:val="none"/>
              </w:rPr>
              <w:t>3</w:t>
            </w:r>
            <w:r>
              <w:rPr>
                <w:rFonts w:ascii="宋体" w:hAnsi="宋体"/>
                <w:color w:val="auto"/>
                <w:sz w:val="24"/>
                <w:szCs w:val="24"/>
                <w:highlight w:val="none"/>
              </w:rPr>
              <w:t>天前以书面形式要求招标人作出书面澄清。</w:t>
            </w:r>
          </w:p>
        </w:tc>
      </w:tr>
      <w:tr w14:paraId="5CFED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811" w:type="dxa"/>
            <w:shd w:val="clear" w:color="auto" w:fill="auto"/>
            <w:noWrap/>
            <w:vAlign w:val="center"/>
          </w:tcPr>
          <w:p w14:paraId="77DE63AF">
            <w:pPr>
              <w:spacing w:line="360" w:lineRule="exact"/>
              <w:jc w:val="center"/>
              <w:rPr>
                <w:rFonts w:ascii="Times New Roman" w:hAnsi="Times New Roman" w:eastAsia="宋体" w:cs="Times New Roman"/>
                <w:color w:val="auto"/>
                <w:kern w:val="2"/>
                <w:sz w:val="24"/>
                <w:szCs w:val="24"/>
                <w:highlight w:val="none"/>
                <w:lang w:val="en-US" w:eastAsia="zh-CN" w:bidi="ar-SA"/>
              </w:rPr>
            </w:pPr>
            <w:bookmarkStart w:id="5" w:name="OLE_LINK12" w:colFirst="1" w:colLast="2"/>
            <w:r>
              <w:rPr>
                <w:rFonts w:hint="eastAsia"/>
                <w:color w:val="auto"/>
                <w:sz w:val="24"/>
                <w:szCs w:val="24"/>
                <w:highlight w:val="none"/>
              </w:rPr>
              <w:t>9</w:t>
            </w:r>
          </w:p>
        </w:tc>
        <w:tc>
          <w:tcPr>
            <w:tcW w:w="1164" w:type="dxa"/>
            <w:shd w:val="clear" w:color="auto" w:fill="auto"/>
            <w:noWrap/>
            <w:vAlign w:val="center"/>
          </w:tcPr>
          <w:p w14:paraId="36904C6A">
            <w:pPr>
              <w:spacing w:line="360" w:lineRule="exact"/>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投标有效期</w:t>
            </w:r>
          </w:p>
        </w:tc>
        <w:tc>
          <w:tcPr>
            <w:tcW w:w="8445" w:type="dxa"/>
            <w:shd w:val="clear" w:color="auto" w:fill="auto"/>
            <w:noWrap/>
            <w:vAlign w:val="center"/>
          </w:tcPr>
          <w:p w14:paraId="3092CEB4">
            <w:pPr>
              <w:spacing w:line="360" w:lineRule="exact"/>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u w:val="single"/>
              </w:rPr>
              <w:t xml:space="preserve">  90  </w:t>
            </w:r>
            <w:r>
              <w:rPr>
                <w:rFonts w:hint="eastAsia"/>
                <w:color w:val="auto"/>
                <w:sz w:val="24"/>
                <w:szCs w:val="24"/>
                <w:highlight w:val="none"/>
              </w:rPr>
              <w:t>天</w:t>
            </w:r>
          </w:p>
        </w:tc>
      </w:tr>
      <w:tr w14:paraId="1AD86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11" w:type="dxa"/>
            <w:shd w:val="clear" w:color="auto" w:fill="auto"/>
            <w:noWrap/>
            <w:vAlign w:val="center"/>
          </w:tcPr>
          <w:p w14:paraId="1CF2895B">
            <w:pPr>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10</w:t>
            </w:r>
          </w:p>
        </w:tc>
        <w:tc>
          <w:tcPr>
            <w:tcW w:w="1164" w:type="dxa"/>
            <w:shd w:val="clear" w:color="auto" w:fill="auto"/>
            <w:noWrap/>
            <w:vAlign w:val="center"/>
          </w:tcPr>
          <w:p w14:paraId="579FD312">
            <w:pPr>
              <w:spacing w:line="360" w:lineRule="exact"/>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投标保证金</w:t>
            </w:r>
          </w:p>
        </w:tc>
        <w:tc>
          <w:tcPr>
            <w:tcW w:w="8445" w:type="dxa"/>
            <w:shd w:val="clear" w:color="auto" w:fill="auto"/>
            <w:noWrap/>
            <w:vAlign w:val="center"/>
          </w:tcPr>
          <w:p w14:paraId="6402BF47">
            <w:pPr>
              <w:snapToGrid w:val="0"/>
              <w:spacing w:line="360" w:lineRule="exact"/>
              <w:rPr>
                <w:rFonts w:ascii="Times New Roman" w:hAnsi="Times New Roman" w:eastAsia="宋体" w:cs="Times New Roman"/>
                <w:color w:val="auto"/>
                <w:kern w:val="2"/>
                <w:sz w:val="24"/>
                <w:szCs w:val="24"/>
                <w:highlight w:val="none"/>
                <w:lang w:val="en-US" w:eastAsia="zh-CN" w:bidi="ar-SA"/>
              </w:rPr>
            </w:pPr>
            <w:r>
              <w:rPr>
                <w:rFonts w:ascii="宋体" w:hAnsi="宋体"/>
                <w:color w:val="auto"/>
                <w:sz w:val="24"/>
                <w:szCs w:val="24"/>
                <w:highlight w:val="none"/>
              </w:rPr>
              <w:t>详见</w:t>
            </w:r>
            <w:r>
              <w:rPr>
                <w:rFonts w:hint="eastAsia" w:ascii="宋体" w:hAnsi="宋体"/>
                <w:color w:val="auto"/>
                <w:sz w:val="24"/>
                <w:szCs w:val="24"/>
                <w:highlight w:val="none"/>
              </w:rPr>
              <w:t>“</w:t>
            </w:r>
            <w:r>
              <w:rPr>
                <w:rFonts w:ascii="宋体" w:hAnsi="宋体"/>
                <w:color w:val="auto"/>
                <w:sz w:val="24"/>
                <w:szCs w:val="24"/>
                <w:highlight w:val="none"/>
              </w:rPr>
              <w:t>第一章 招标公告</w:t>
            </w:r>
            <w:r>
              <w:rPr>
                <w:rFonts w:hint="eastAsia" w:ascii="宋体" w:hAnsi="宋体"/>
                <w:color w:val="auto"/>
                <w:sz w:val="24"/>
                <w:szCs w:val="24"/>
                <w:highlight w:val="none"/>
              </w:rPr>
              <w:t>”</w:t>
            </w:r>
          </w:p>
        </w:tc>
      </w:tr>
      <w:bookmarkEnd w:id="5"/>
      <w:tr w14:paraId="55403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1" w:type="dxa"/>
            <w:shd w:val="clear" w:color="auto" w:fill="auto"/>
            <w:noWrap/>
            <w:vAlign w:val="center"/>
          </w:tcPr>
          <w:p w14:paraId="56733331">
            <w:pPr>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11</w:t>
            </w:r>
          </w:p>
        </w:tc>
        <w:tc>
          <w:tcPr>
            <w:tcW w:w="1164" w:type="dxa"/>
            <w:shd w:val="clear" w:color="auto" w:fill="auto"/>
            <w:noWrap/>
            <w:vAlign w:val="center"/>
          </w:tcPr>
          <w:p w14:paraId="15438B12">
            <w:pPr>
              <w:snapToGrid w:val="0"/>
              <w:spacing w:line="360" w:lineRule="exact"/>
              <w:jc w:val="center"/>
              <w:rPr>
                <w:rFonts w:ascii="Times New Roman" w:hAnsi="Times New Roman" w:eastAsia="宋体" w:cs="Times New Roman"/>
                <w:color w:val="auto"/>
                <w:kern w:val="2"/>
                <w:sz w:val="24"/>
                <w:szCs w:val="24"/>
                <w:highlight w:val="none"/>
                <w:lang w:val="en-US" w:eastAsia="zh-CN" w:bidi="ar-SA"/>
              </w:rPr>
            </w:pPr>
            <w:r>
              <w:rPr>
                <w:rFonts w:ascii="宋体" w:hAnsi="宋体"/>
                <w:color w:val="auto"/>
                <w:sz w:val="24"/>
                <w:szCs w:val="24"/>
                <w:highlight w:val="none"/>
              </w:rPr>
              <w:t>投标保证金退还</w:t>
            </w:r>
          </w:p>
        </w:tc>
        <w:tc>
          <w:tcPr>
            <w:tcW w:w="8445" w:type="dxa"/>
            <w:shd w:val="clear" w:color="auto" w:fill="auto"/>
            <w:noWrap/>
            <w:vAlign w:val="center"/>
          </w:tcPr>
          <w:p w14:paraId="48E3666E">
            <w:pPr>
              <w:snapToGrid w:val="0"/>
              <w:spacing w:line="360" w:lineRule="exact"/>
              <w:rPr>
                <w:rFonts w:ascii="宋体" w:hAnsi="宋体"/>
                <w:color w:val="auto"/>
                <w:sz w:val="24"/>
                <w:szCs w:val="24"/>
                <w:highlight w:val="none"/>
              </w:rPr>
            </w:pPr>
            <w:r>
              <w:rPr>
                <w:rFonts w:ascii="宋体" w:hAnsi="宋体"/>
                <w:color w:val="auto"/>
                <w:sz w:val="24"/>
                <w:szCs w:val="24"/>
                <w:highlight w:val="none"/>
              </w:rPr>
              <w:t>除招标文件规定不予退还保证金的情形外，自中标通知书发出后5个工作日内退还未中标单位的投标保证金；自合同签订之日起5个工作日内退还中标人的投标保证金。</w:t>
            </w:r>
          </w:p>
          <w:p w14:paraId="342D5D18">
            <w:pPr>
              <w:snapToGrid w:val="0"/>
              <w:spacing w:line="360" w:lineRule="exact"/>
              <w:rPr>
                <w:rFonts w:ascii="宋体" w:hAnsi="宋体"/>
                <w:color w:val="auto"/>
                <w:sz w:val="24"/>
                <w:szCs w:val="24"/>
                <w:highlight w:val="none"/>
              </w:rPr>
            </w:pPr>
            <w:r>
              <w:rPr>
                <w:rFonts w:ascii="宋体" w:hAnsi="宋体"/>
                <w:color w:val="auto"/>
                <w:sz w:val="24"/>
                <w:szCs w:val="24"/>
                <w:highlight w:val="none"/>
              </w:rPr>
              <w:t>投标人应当提供</w:t>
            </w:r>
            <w:r>
              <w:rPr>
                <w:rFonts w:hint="eastAsia" w:ascii="宋体" w:hAnsi="宋体"/>
                <w:color w:val="auto"/>
                <w:sz w:val="24"/>
                <w:szCs w:val="24"/>
                <w:highlight w:val="none"/>
              </w:rPr>
              <w:t>“</w:t>
            </w:r>
            <w:r>
              <w:rPr>
                <w:rFonts w:ascii="宋体" w:hAnsi="宋体"/>
                <w:color w:val="auto"/>
                <w:sz w:val="24"/>
                <w:szCs w:val="24"/>
                <w:highlight w:val="none"/>
              </w:rPr>
              <w:t>退还投标保证金申请书</w:t>
            </w:r>
            <w:r>
              <w:rPr>
                <w:rFonts w:hint="eastAsia" w:ascii="宋体" w:hAnsi="宋体"/>
                <w:color w:val="auto"/>
                <w:sz w:val="24"/>
                <w:szCs w:val="24"/>
                <w:highlight w:val="none"/>
              </w:rPr>
              <w:t>”</w:t>
            </w:r>
            <w:r>
              <w:rPr>
                <w:rFonts w:ascii="宋体" w:hAnsi="宋体"/>
                <w:color w:val="auto"/>
                <w:sz w:val="24"/>
                <w:szCs w:val="24"/>
                <w:highlight w:val="none"/>
              </w:rPr>
              <w:t>（格式见附件）。招标代理机构凭</w:t>
            </w:r>
            <w:r>
              <w:rPr>
                <w:rFonts w:hint="eastAsia" w:ascii="宋体" w:hAnsi="宋体"/>
                <w:color w:val="auto"/>
                <w:sz w:val="24"/>
                <w:szCs w:val="24"/>
                <w:highlight w:val="none"/>
              </w:rPr>
              <w:t>“</w:t>
            </w:r>
            <w:r>
              <w:rPr>
                <w:rFonts w:ascii="宋体" w:hAnsi="宋体"/>
                <w:color w:val="auto"/>
                <w:sz w:val="24"/>
                <w:szCs w:val="24"/>
                <w:highlight w:val="none"/>
              </w:rPr>
              <w:t>退还投标保证金申请书</w:t>
            </w:r>
            <w:r>
              <w:rPr>
                <w:rFonts w:hint="eastAsia" w:ascii="宋体" w:hAnsi="宋体"/>
                <w:color w:val="auto"/>
                <w:sz w:val="24"/>
                <w:szCs w:val="24"/>
                <w:highlight w:val="none"/>
              </w:rPr>
              <w:t>”</w:t>
            </w:r>
            <w:r>
              <w:rPr>
                <w:rFonts w:ascii="宋体" w:hAnsi="宋体"/>
                <w:color w:val="auto"/>
                <w:sz w:val="24"/>
                <w:szCs w:val="24"/>
                <w:highlight w:val="none"/>
              </w:rPr>
              <w:t>或投标人另行开具的退还投标保证金收据以电汇或转账方式予以退还。</w:t>
            </w:r>
          </w:p>
          <w:p w14:paraId="6C4E7A1A">
            <w:pPr>
              <w:snapToGrid w:val="0"/>
              <w:spacing w:line="360" w:lineRule="exact"/>
              <w:rPr>
                <w:rFonts w:ascii="Times New Roman" w:hAnsi="Times New Roman" w:eastAsia="宋体" w:cs="Times New Roman"/>
                <w:color w:val="auto"/>
                <w:kern w:val="2"/>
                <w:sz w:val="24"/>
                <w:szCs w:val="24"/>
                <w:highlight w:val="none"/>
                <w:lang w:val="en-US" w:eastAsia="zh-CN" w:bidi="ar-SA"/>
              </w:rPr>
            </w:pPr>
            <w:r>
              <w:rPr>
                <w:rFonts w:hint="eastAsia" w:ascii="宋体" w:hAnsi="宋体"/>
                <w:color w:val="auto"/>
                <w:sz w:val="24"/>
                <w:szCs w:val="24"/>
                <w:highlight w:val="none"/>
              </w:rPr>
              <w:t>“</w:t>
            </w:r>
            <w:r>
              <w:rPr>
                <w:rFonts w:ascii="宋体" w:hAnsi="宋体"/>
                <w:color w:val="auto"/>
                <w:sz w:val="24"/>
                <w:szCs w:val="24"/>
                <w:highlight w:val="none"/>
              </w:rPr>
              <w:t>退还投标保证金申请书</w:t>
            </w:r>
            <w:r>
              <w:rPr>
                <w:rFonts w:hint="eastAsia" w:ascii="宋体" w:hAnsi="宋体"/>
                <w:color w:val="auto"/>
                <w:sz w:val="24"/>
                <w:szCs w:val="24"/>
                <w:highlight w:val="none"/>
              </w:rPr>
              <w:t>”扫描件可以发送招标代理或邮寄。</w:t>
            </w:r>
          </w:p>
        </w:tc>
      </w:tr>
      <w:tr w14:paraId="7738F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811" w:type="dxa"/>
            <w:shd w:val="clear" w:color="auto" w:fill="auto"/>
            <w:noWrap/>
            <w:vAlign w:val="center"/>
          </w:tcPr>
          <w:p w14:paraId="6D6C80BD">
            <w:pPr>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12</w:t>
            </w:r>
          </w:p>
        </w:tc>
        <w:tc>
          <w:tcPr>
            <w:tcW w:w="1164" w:type="dxa"/>
            <w:shd w:val="clear" w:color="auto" w:fill="auto"/>
            <w:noWrap/>
            <w:vAlign w:val="center"/>
          </w:tcPr>
          <w:p w14:paraId="53683519">
            <w:pPr>
              <w:snapToGrid w:val="0"/>
              <w:spacing w:line="360" w:lineRule="exact"/>
              <w:jc w:val="center"/>
              <w:rPr>
                <w:rFonts w:ascii="宋体" w:hAnsi="宋体"/>
                <w:color w:val="auto"/>
                <w:sz w:val="24"/>
                <w:szCs w:val="24"/>
                <w:highlight w:val="none"/>
              </w:rPr>
            </w:pPr>
            <w:r>
              <w:rPr>
                <w:rFonts w:hint="eastAsia" w:ascii="宋体" w:hAnsi="宋体"/>
                <w:color w:val="auto"/>
                <w:sz w:val="24"/>
                <w:szCs w:val="24"/>
                <w:highlight w:val="none"/>
              </w:rPr>
              <w:t>投标文件</w:t>
            </w:r>
          </w:p>
          <w:p w14:paraId="0E65D8D5">
            <w:pPr>
              <w:snapToGrid w:val="0"/>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ascii="宋体" w:hAnsi="宋体"/>
                <w:color w:val="auto"/>
                <w:sz w:val="24"/>
                <w:szCs w:val="24"/>
                <w:highlight w:val="none"/>
              </w:rPr>
              <w:t>的签章</w:t>
            </w:r>
          </w:p>
        </w:tc>
        <w:tc>
          <w:tcPr>
            <w:tcW w:w="8445" w:type="dxa"/>
            <w:shd w:val="clear" w:color="auto" w:fill="auto"/>
            <w:noWrap/>
            <w:vAlign w:val="center"/>
          </w:tcPr>
          <w:p w14:paraId="2D0A5E7E">
            <w:pPr>
              <w:autoSpaceDE w:val="0"/>
              <w:autoSpaceDN w:val="0"/>
              <w:adjustRightInd w:val="0"/>
              <w:spacing w:line="360" w:lineRule="exact"/>
              <w:jc w:val="left"/>
              <w:rPr>
                <w:rFonts w:ascii="Times New Roman" w:hAnsi="Times New Roman" w:eastAsia="宋体" w:cs="Times New Roman"/>
                <w:color w:val="auto"/>
                <w:kern w:val="2"/>
                <w:sz w:val="24"/>
                <w:szCs w:val="24"/>
                <w:highlight w:val="none"/>
                <w:lang w:val="en-US" w:eastAsia="zh-CN" w:bidi="ar-SA"/>
              </w:rPr>
            </w:pPr>
            <w:r>
              <w:rPr>
                <w:rFonts w:hint="eastAsia" w:ascii="宋体" w:hAnsi="宋体"/>
                <w:color w:val="auto"/>
                <w:sz w:val="24"/>
                <w:szCs w:val="24"/>
                <w:highlight w:val="none"/>
              </w:rPr>
              <w:t>投标文件的签章采用经证实合法有效的投标单位的电子签章。</w:t>
            </w:r>
          </w:p>
        </w:tc>
      </w:tr>
      <w:tr w14:paraId="60772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11" w:type="dxa"/>
            <w:shd w:val="clear" w:color="auto" w:fill="auto"/>
            <w:noWrap/>
            <w:vAlign w:val="center"/>
          </w:tcPr>
          <w:p w14:paraId="2E36A3DF">
            <w:pPr>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13</w:t>
            </w:r>
          </w:p>
        </w:tc>
        <w:tc>
          <w:tcPr>
            <w:tcW w:w="1164" w:type="dxa"/>
            <w:shd w:val="clear" w:color="auto" w:fill="auto"/>
            <w:noWrap/>
            <w:vAlign w:val="center"/>
          </w:tcPr>
          <w:p w14:paraId="226CA8EE">
            <w:pPr>
              <w:spacing w:line="360" w:lineRule="exact"/>
              <w:rPr>
                <w:rFonts w:ascii="Times New Roman" w:hAnsi="Times New Roman" w:eastAsia="宋体" w:cs="Times New Roman"/>
                <w:color w:val="auto"/>
                <w:kern w:val="2"/>
                <w:sz w:val="24"/>
                <w:szCs w:val="24"/>
                <w:highlight w:val="none"/>
                <w:lang w:val="en-US" w:eastAsia="zh-CN" w:bidi="ar-SA"/>
              </w:rPr>
            </w:pPr>
            <w:r>
              <w:rPr>
                <w:rFonts w:hint="eastAsia" w:ascii="宋体" w:cs="宋体"/>
                <w:color w:val="auto"/>
                <w:sz w:val="24"/>
                <w:szCs w:val="24"/>
                <w:highlight w:val="none"/>
              </w:rPr>
              <w:t>*</w:t>
            </w:r>
            <w:r>
              <w:rPr>
                <w:rFonts w:hint="eastAsia"/>
                <w:b/>
                <w:bCs/>
                <w:color w:val="auto"/>
                <w:sz w:val="24"/>
                <w:szCs w:val="24"/>
                <w:highlight w:val="none"/>
              </w:rPr>
              <w:t>投标文件的组成</w:t>
            </w:r>
          </w:p>
        </w:tc>
        <w:tc>
          <w:tcPr>
            <w:tcW w:w="8445" w:type="dxa"/>
            <w:shd w:val="clear" w:color="auto" w:fill="auto"/>
            <w:noWrap/>
            <w:vAlign w:val="center"/>
          </w:tcPr>
          <w:p w14:paraId="245258BB">
            <w:pPr>
              <w:snapToGrid w:val="0"/>
              <w:spacing w:line="400" w:lineRule="exact"/>
              <w:rPr>
                <w:rFonts w:ascii="宋体" w:cs="宋体"/>
                <w:b/>
                <w:bCs/>
                <w:color w:val="auto"/>
                <w:sz w:val="24"/>
                <w:szCs w:val="24"/>
                <w:highlight w:val="none"/>
                <w:lang w:val="zh-CN"/>
              </w:rPr>
            </w:pPr>
            <w:r>
              <w:rPr>
                <w:rStyle w:val="32"/>
                <w:rFonts w:hint="eastAsia" w:ascii="宋体" w:cs="宋体"/>
                <w:color w:val="auto"/>
                <w:sz w:val="24"/>
                <w:szCs w:val="24"/>
                <w:highlight w:val="none"/>
              </w:rPr>
              <w:t>投标文件由</w:t>
            </w:r>
            <w:r>
              <w:rPr>
                <w:rFonts w:hint="eastAsia" w:ascii="宋体" w:cs="宋体"/>
                <w:color w:val="auto"/>
                <w:sz w:val="24"/>
                <w:szCs w:val="24"/>
                <w:highlight w:val="none"/>
              </w:rPr>
              <w:t>技术资信文件（</w:t>
            </w:r>
            <w:r>
              <w:rPr>
                <w:rFonts w:hint="eastAsia"/>
                <w:color w:val="auto"/>
                <w:sz w:val="24"/>
                <w:szCs w:val="24"/>
                <w:highlight w:val="none"/>
              </w:rPr>
              <w:t>资格证明文件</w:t>
            </w:r>
            <w:r>
              <w:rPr>
                <w:rFonts w:hint="eastAsia" w:ascii="宋体" w:cs="宋体"/>
                <w:color w:val="auto"/>
                <w:sz w:val="24"/>
                <w:szCs w:val="24"/>
                <w:highlight w:val="none"/>
                <w:lang w:val="zh-CN"/>
              </w:rPr>
              <w:t>、技术</w:t>
            </w:r>
            <w:r>
              <w:rPr>
                <w:rFonts w:hint="eastAsia" w:ascii="宋体" w:cs="宋体"/>
                <w:color w:val="auto"/>
                <w:sz w:val="24"/>
                <w:szCs w:val="24"/>
                <w:highlight w:val="none"/>
              </w:rPr>
              <w:t>文件）、商务经济文件</w:t>
            </w:r>
            <w:r>
              <w:rPr>
                <w:rStyle w:val="32"/>
                <w:rFonts w:hint="eastAsia" w:ascii="宋体" w:cs="宋体"/>
                <w:color w:val="auto"/>
                <w:sz w:val="24"/>
                <w:szCs w:val="24"/>
                <w:highlight w:val="none"/>
              </w:rPr>
              <w:t>两部分</w:t>
            </w:r>
            <w:r>
              <w:rPr>
                <w:rFonts w:hint="eastAsia" w:ascii="宋体" w:cs="宋体"/>
                <w:color w:val="auto"/>
                <w:sz w:val="24"/>
                <w:szCs w:val="24"/>
                <w:highlight w:val="none"/>
                <w:lang w:val="zh-CN"/>
              </w:rPr>
              <w:t>组成</w:t>
            </w:r>
            <w:r>
              <w:rPr>
                <w:rFonts w:hint="eastAsia" w:ascii="宋体" w:cs="宋体"/>
                <w:b/>
                <w:bCs/>
                <w:color w:val="auto"/>
                <w:sz w:val="24"/>
                <w:szCs w:val="24"/>
                <w:highlight w:val="none"/>
                <w:lang w:val="zh-CN"/>
              </w:rPr>
              <w:t>。</w:t>
            </w:r>
          </w:p>
          <w:p w14:paraId="349CC553">
            <w:pPr>
              <w:snapToGrid w:val="0"/>
              <w:spacing w:line="360" w:lineRule="exact"/>
              <w:rPr>
                <w:rFonts w:ascii="Times New Roman" w:hAnsi="Times New Roman" w:eastAsia="宋体" w:cs="Times New Roman"/>
                <w:color w:val="auto"/>
                <w:kern w:val="2"/>
                <w:sz w:val="24"/>
                <w:szCs w:val="24"/>
                <w:highlight w:val="none"/>
                <w:lang w:val="en-US" w:eastAsia="zh-CN" w:bidi="ar-SA"/>
              </w:rPr>
            </w:pPr>
            <w:r>
              <w:rPr>
                <w:rFonts w:hint="eastAsia" w:ascii="宋体" w:cs="宋体"/>
                <w:b/>
                <w:bCs/>
                <w:color w:val="auto"/>
                <w:sz w:val="24"/>
                <w:szCs w:val="24"/>
                <w:highlight w:val="none"/>
                <w:lang w:val="zh-CN"/>
              </w:rPr>
              <w:t>其中资格证明</w:t>
            </w:r>
            <w:r>
              <w:rPr>
                <w:rFonts w:hint="eastAsia" w:ascii="宋体" w:cs="宋体"/>
                <w:b/>
                <w:bCs/>
                <w:color w:val="auto"/>
                <w:sz w:val="24"/>
                <w:szCs w:val="24"/>
                <w:highlight w:val="none"/>
              </w:rPr>
              <w:t>文件</w:t>
            </w:r>
            <w:r>
              <w:rPr>
                <w:rFonts w:hint="eastAsia" w:ascii="宋体" w:cs="宋体"/>
                <w:b/>
                <w:bCs/>
                <w:color w:val="auto"/>
                <w:sz w:val="24"/>
                <w:szCs w:val="24"/>
                <w:highlight w:val="none"/>
                <w:lang w:val="zh-CN"/>
              </w:rPr>
              <w:t>、技术文件</w:t>
            </w:r>
            <w:r>
              <w:rPr>
                <w:rFonts w:hint="eastAsia" w:ascii="宋体" w:cs="宋体"/>
                <w:b/>
                <w:bCs/>
                <w:color w:val="auto"/>
                <w:sz w:val="24"/>
                <w:szCs w:val="24"/>
                <w:highlight w:val="none"/>
              </w:rPr>
              <w:t>合并</w:t>
            </w:r>
            <w:r>
              <w:rPr>
                <w:rFonts w:hint="eastAsia" w:ascii="宋体" w:cs="宋体"/>
                <w:b/>
                <w:bCs/>
                <w:color w:val="auto"/>
                <w:sz w:val="24"/>
                <w:szCs w:val="24"/>
                <w:highlight w:val="none"/>
                <w:lang w:val="zh-CN"/>
              </w:rPr>
              <w:t>上传至技术资信客户端；商务经济文件制作为上传至商务经济客户端；</w:t>
            </w:r>
          </w:p>
        </w:tc>
      </w:tr>
      <w:tr w14:paraId="4F8BC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1" w:type="dxa"/>
            <w:shd w:val="clear" w:color="auto" w:fill="auto"/>
            <w:noWrap/>
            <w:vAlign w:val="center"/>
          </w:tcPr>
          <w:p w14:paraId="3012DF60">
            <w:pPr>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14</w:t>
            </w:r>
          </w:p>
        </w:tc>
        <w:tc>
          <w:tcPr>
            <w:tcW w:w="1164" w:type="dxa"/>
            <w:shd w:val="clear" w:color="auto" w:fill="auto"/>
            <w:noWrap/>
            <w:vAlign w:val="center"/>
          </w:tcPr>
          <w:p w14:paraId="2991CB49">
            <w:pPr>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ascii="宋体"/>
                <w:color w:val="auto"/>
                <w:sz w:val="24"/>
                <w:szCs w:val="24"/>
                <w:highlight w:val="none"/>
                <w:lang w:val="zh-CN"/>
              </w:rPr>
              <w:t>投标文件编制</w:t>
            </w:r>
          </w:p>
        </w:tc>
        <w:tc>
          <w:tcPr>
            <w:tcW w:w="8445" w:type="dxa"/>
            <w:shd w:val="clear" w:color="auto" w:fill="auto"/>
            <w:noWrap/>
            <w:vAlign w:val="center"/>
          </w:tcPr>
          <w:p w14:paraId="74F56D9B">
            <w:pPr>
              <w:spacing w:line="360" w:lineRule="exact"/>
              <w:rPr>
                <w:rFonts w:ascii="宋体" w:hAnsi="宋体" w:eastAsia="宋体" w:cs="Times New Roman"/>
                <w:color w:val="auto"/>
                <w:kern w:val="2"/>
                <w:sz w:val="24"/>
                <w:szCs w:val="24"/>
                <w:highlight w:val="none"/>
                <w:lang w:val="en-US" w:eastAsia="zh-CN" w:bidi="ar-SA"/>
              </w:rPr>
            </w:pPr>
            <w:r>
              <w:rPr>
                <w:rFonts w:hint="eastAsia" w:ascii="宋体"/>
                <w:color w:val="auto"/>
                <w:sz w:val="24"/>
                <w:szCs w:val="24"/>
                <w:highlight w:val="none"/>
                <w:lang w:val="zh-CN"/>
              </w:rPr>
              <w:t>投标文件应按照“投标文件格式”进行编写，并对招标文件有关资格证明、投标报价、付款条件、人员要求、投标有效期、投标保证金等实质性内容作出响应</w:t>
            </w:r>
          </w:p>
        </w:tc>
      </w:tr>
      <w:tr w14:paraId="6B64B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1" w:type="dxa"/>
            <w:shd w:val="clear" w:color="auto" w:fill="auto"/>
            <w:noWrap/>
            <w:vAlign w:val="center"/>
          </w:tcPr>
          <w:p w14:paraId="2EA30E62">
            <w:pPr>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15</w:t>
            </w:r>
          </w:p>
        </w:tc>
        <w:tc>
          <w:tcPr>
            <w:tcW w:w="1164" w:type="dxa"/>
            <w:shd w:val="clear" w:color="auto" w:fill="auto"/>
            <w:noWrap/>
            <w:vAlign w:val="center"/>
          </w:tcPr>
          <w:p w14:paraId="7C51B1E8">
            <w:pPr>
              <w:spacing w:line="360" w:lineRule="exact"/>
              <w:jc w:val="center"/>
              <w:rPr>
                <w:rFonts w:ascii="宋体" w:hAnsi="宋体" w:eastAsia="宋体" w:cs="Times New Roman"/>
                <w:color w:val="auto"/>
                <w:kern w:val="2"/>
                <w:sz w:val="24"/>
                <w:szCs w:val="24"/>
                <w:highlight w:val="none"/>
                <w:lang w:val="en-US" w:eastAsia="zh-CN" w:bidi="ar-SA"/>
              </w:rPr>
            </w:pPr>
            <w:r>
              <w:rPr>
                <w:rFonts w:hint="eastAsia" w:ascii="宋体"/>
                <w:color w:val="auto"/>
                <w:sz w:val="24"/>
                <w:szCs w:val="24"/>
                <w:highlight w:val="none"/>
                <w:lang w:val="zh-CN"/>
              </w:rPr>
              <w:t>投标文件的包装、密封和递交</w:t>
            </w:r>
          </w:p>
        </w:tc>
        <w:tc>
          <w:tcPr>
            <w:tcW w:w="8445" w:type="dxa"/>
            <w:shd w:val="clear" w:color="auto" w:fill="auto"/>
            <w:noWrap/>
            <w:vAlign w:val="center"/>
          </w:tcPr>
          <w:p w14:paraId="793DA352">
            <w:pPr>
              <w:spacing w:line="360" w:lineRule="exact"/>
              <w:rPr>
                <w:rFonts w:ascii="宋体"/>
                <w:color w:val="auto"/>
                <w:sz w:val="24"/>
                <w:szCs w:val="24"/>
                <w:highlight w:val="none"/>
                <w:lang w:val="zh-CN"/>
              </w:rPr>
            </w:pPr>
            <w:r>
              <w:rPr>
                <w:rFonts w:hint="eastAsia" w:ascii="宋体"/>
                <w:color w:val="auto"/>
                <w:sz w:val="24"/>
                <w:szCs w:val="24"/>
                <w:highlight w:val="none"/>
                <w:lang w:val="zh-CN"/>
              </w:rPr>
              <w:t>1.“电子加密投标文件”的递交：在线上传递交。</w:t>
            </w:r>
          </w:p>
          <w:p w14:paraId="39E00A42">
            <w:pPr>
              <w:spacing w:line="360" w:lineRule="exact"/>
              <w:rPr>
                <w:rFonts w:ascii="宋体"/>
                <w:color w:val="auto"/>
                <w:sz w:val="24"/>
                <w:szCs w:val="24"/>
                <w:highlight w:val="none"/>
                <w:lang w:val="zh-CN"/>
              </w:rPr>
            </w:pPr>
            <w:r>
              <w:rPr>
                <w:rFonts w:hint="eastAsia" w:ascii="宋体"/>
                <w:color w:val="auto"/>
                <w:sz w:val="24"/>
                <w:szCs w:val="24"/>
                <w:highlight w:val="none"/>
                <w:lang w:val="zh-CN"/>
              </w:rPr>
              <w:t>（1）投标人应在投标截止时间前将“电子加密投标文件”成功上传递交至“化工云商网（巨化数字化招采平台）”，否则投标无效。</w:t>
            </w:r>
          </w:p>
          <w:p w14:paraId="25D67802">
            <w:pPr>
              <w:spacing w:line="360" w:lineRule="exact"/>
              <w:rPr>
                <w:rFonts w:ascii="宋体" w:hAnsi="宋体" w:eastAsia="宋体" w:cs="Times New Roman"/>
                <w:color w:val="auto"/>
                <w:kern w:val="2"/>
                <w:sz w:val="24"/>
                <w:szCs w:val="24"/>
                <w:highlight w:val="none"/>
                <w:lang w:val="en-US" w:eastAsia="zh-CN" w:bidi="ar-SA"/>
              </w:rPr>
            </w:pPr>
            <w:r>
              <w:rPr>
                <w:rFonts w:hint="eastAsia" w:ascii="宋体"/>
                <w:color w:val="auto"/>
                <w:sz w:val="24"/>
                <w:szCs w:val="24"/>
                <w:highlight w:val="none"/>
              </w:rPr>
              <w:t>2.</w:t>
            </w:r>
            <w:r>
              <w:rPr>
                <w:rFonts w:hint="eastAsia" w:ascii="宋体"/>
                <w:color w:val="auto"/>
                <w:sz w:val="24"/>
                <w:szCs w:val="24"/>
                <w:highlight w:val="none"/>
                <w:lang w:val="zh-CN"/>
              </w:rPr>
              <w:t>“纸质投标文件”：投标时无需提供“纸质投标文件”，中标人须在中标候选人公示发出后5个工作日内提供</w:t>
            </w:r>
            <w:r>
              <w:rPr>
                <w:rFonts w:hint="eastAsia" w:ascii="宋体"/>
                <w:color w:val="auto"/>
                <w:sz w:val="24"/>
                <w:szCs w:val="24"/>
                <w:highlight w:val="none"/>
                <w:lang w:val="en-US" w:eastAsia="zh-CN"/>
              </w:rPr>
              <w:t>2</w:t>
            </w:r>
            <w:r>
              <w:rPr>
                <w:rFonts w:hint="eastAsia" w:ascii="宋体"/>
                <w:color w:val="auto"/>
                <w:sz w:val="24"/>
                <w:szCs w:val="24"/>
                <w:highlight w:val="none"/>
                <w:lang w:val="zh-CN"/>
              </w:rPr>
              <w:t>套纸质投标文件，纸质投标文件须打印有签章的电子投标文件，纸质投标文件可以将技术资信文件、商务经济文件</w:t>
            </w:r>
            <w:r>
              <w:rPr>
                <w:rFonts w:hint="eastAsia" w:ascii="宋体"/>
                <w:color w:val="auto"/>
                <w:sz w:val="24"/>
                <w:szCs w:val="24"/>
                <w:highlight w:val="none"/>
              </w:rPr>
              <w:t>两</w:t>
            </w:r>
            <w:r>
              <w:rPr>
                <w:rFonts w:hint="eastAsia" w:ascii="宋体"/>
                <w:color w:val="auto"/>
                <w:sz w:val="24"/>
                <w:szCs w:val="24"/>
                <w:highlight w:val="none"/>
                <w:lang w:val="zh-CN"/>
              </w:rPr>
              <w:t>部分装订成册直接邮寄，邮寄或送达地址：</w:t>
            </w:r>
            <w:r>
              <w:rPr>
                <w:rFonts w:hint="eastAsia" w:ascii="宋体" w:hAnsi="宋体" w:cs="宋体"/>
                <w:color w:val="auto"/>
                <w:sz w:val="24"/>
                <w:szCs w:val="24"/>
                <w:highlight w:val="none"/>
              </w:rPr>
              <w:t>浙江省衢州市柯城区衢化街道文昌路99号九州大厦四楼</w:t>
            </w:r>
            <w:r>
              <w:rPr>
                <w:rFonts w:hint="eastAsia" w:ascii="宋体"/>
                <w:color w:val="auto"/>
                <w:sz w:val="24"/>
                <w:szCs w:val="24"/>
                <w:highlight w:val="none"/>
                <w:lang w:val="zh-CN"/>
              </w:rPr>
              <w:t>，收件人：王靓，13059721359。</w:t>
            </w:r>
          </w:p>
        </w:tc>
      </w:tr>
      <w:tr w14:paraId="6EF1B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811" w:type="dxa"/>
            <w:shd w:val="clear" w:color="auto" w:fill="auto"/>
            <w:noWrap/>
            <w:vAlign w:val="center"/>
          </w:tcPr>
          <w:p w14:paraId="3B8141EC">
            <w:pPr>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16</w:t>
            </w:r>
          </w:p>
        </w:tc>
        <w:tc>
          <w:tcPr>
            <w:tcW w:w="1164" w:type="dxa"/>
            <w:shd w:val="clear" w:color="auto" w:fill="auto"/>
            <w:noWrap/>
            <w:vAlign w:val="center"/>
          </w:tcPr>
          <w:p w14:paraId="0C66AFA7">
            <w:pPr>
              <w:snapToGrid w:val="0"/>
              <w:spacing w:line="360" w:lineRule="auto"/>
              <w:jc w:val="center"/>
              <w:rPr>
                <w:rFonts w:ascii="Times New Roman" w:hAnsi="Times New Roman" w:eastAsia="宋体" w:cs="Times New Roman"/>
                <w:color w:val="auto"/>
                <w:kern w:val="2"/>
                <w:sz w:val="24"/>
                <w:szCs w:val="24"/>
                <w:highlight w:val="none"/>
                <w:lang w:val="en-US" w:eastAsia="zh-CN" w:bidi="ar-SA"/>
              </w:rPr>
            </w:pPr>
            <w:r>
              <w:rPr>
                <w:rFonts w:hint="eastAsia" w:ascii="宋体" w:hAnsi="宋体" w:cs="宋体"/>
                <w:color w:val="auto"/>
                <w:sz w:val="24"/>
                <w:highlight w:val="none"/>
              </w:rPr>
              <w:t>投标截止时间和地址</w:t>
            </w:r>
          </w:p>
        </w:tc>
        <w:tc>
          <w:tcPr>
            <w:tcW w:w="8445" w:type="dxa"/>
            <w:shd w:val="clear" w:color="auto" w:fill="auto"/>
            <w:noWrap/>
            <w:vAlign w:val="center"/>
          </w:tcPr>
          <w:p w14:paraId="18BA691B">
            <w:pPr>
              <w:snapToGrid w:val="0"/>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投标截止时间：详见第一章招标公告</w:t>
            </w:r>
          </w:p>
          <w:p w14:paraId="6502E46D">
            <w:pPr>
              <w:snapToGrid w:val="0"/>
              <w:spacing w:line="360" w:lineRule="auto"/>
              <w:rPr>
                <w:rFonts w:ascii="Times New Roman" w:hAnsi="Times New Roman" w:eastAsia="宋体" w:cs="Times New Roman"/>
                <w:color w:val="auto"/>
                <w:kern w:val="2"/>
                <w:sz w:val="24"/>
                <w:szCs w:val="24"/>
                <w:highlight w:val="none"/>
                <w:lang w:val="en-US" w:eastAsia="zh-CN" w:bidi="ar-SA"/>
              </w:rPr>
            </w:pPr>
            <w:r>
              <w:rPr>
                <w:rFonts w:hint="eastAsia" w:ascii="宋体" w:hAnsi="宋体" w:cs="宋体"/>
                <w:bCs/>
                <w:color w:val="auto"/>
                <w:sz w:val="24"/>
                <w:highlight w:val="none"/>
              </w:rPr>
              <w:t>投标地址：</w:t>
            </w:r>
            <w:r>
              <w:rPr>
                <w:rFonts w:hint="eastAsia" w:ascii="宋体" w:hAnsi="宋体" w:cs="宋体"/>
                <w:color w:val="auto"/>
                <w:sz w:val="24"/>
                <w:highlight w:val="none"/>
              </w:rPr>
              <w:t>巨化数字化招采平台（juhua.ccccnet.com），</w:t>
            </w:r>
            <w:r>
              <w:rPr>
                <w:rFonts w:hint="eastAsia" w:ascii="宋体" w:hAnsi="宋体" w:cs="宋体"/>
                <w:bCs/>
                <w:color w:val="auto"/>
                <w:sz w:val="24"/>
                <w:highlight w:val="none"/>
              </w:rPr>
              <w:t>投标人在线投标。</w:t>
            </w:r>
          </w:p>
        </w:tc>
      </w:tr>
      <w:tr w14:paraId="1EEC9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811" w:type="dxa"/>
            <w:shd w:val="clear" w:color="auto" w:fill="auto"/>
            <w:noWrap/>
            <w:vAlign w:val="center"/>
          </w:tcPr>
          <w:p w14:paraId="70131652">
            <w:pPr>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17</w:t>
            </w:r>
          </w:p>
        </w:tc>
        <w:tc>
          <w:tcPr>
            <w:tcW w:w="1164" w:type="dxa"/>
            <w:shd w:val="clear" w:color="auto" w:fill="auto"/>
            <w:noWrap/>
            <w:vAlign w:val="center"/>
          </w:tcPr>
          <w:p w14:paraId="640CC3D5">
            <w:pPr>
              <w:snapToGrid w:val="0"/>
              <w:spacing w:line="360" w:lineRule="auto"/>
              <w:jc w:val="center"/>
              <w:rPr>
                <w:rFonts w:ascii="宋体" w:hAnsi="宋体" w:eastAsia="宋体" w:cs="Times New Roman"/>
                <w:color w:val="auto"/>
                <w:kern w:val="2"/>
                <w:sz w:val="24"/>
                <w:szCs w:val="24"/>
                <w:highlight w:val="none"/>
                <w:lang w:val="zh-CN" w:eastAsia="zh-CN" w:bidi="ar-SA"/>
              </w:rPr>
            </w:pPr>
            <w:r>
              <w:rPr>
                <w:rFonts w:hint="eastAsia" w:ascii="宋体" w:hAnsi="宋体" w:cs="宋体"/>
                <w:color w:val="auto"/>
                <w:sz w:val="24"/>
                <w:highlight w:val="none"/>
              </w:rPr>
              <w:t>开标时间和地址</w:t>
            </w:r>
          </w:p>
        </w:tc>
        <w:tc>
          <w:tcPr>
            <w:tcW w:w="8445" w:type="dxa"/>
            <w:shd w:val="clear" w:color="auto" w:fill="auto"/>
            <w:noWrap/>
            <w:vAlign w:val="center"/>
          </w:tcPr>
          <w:p w14:paraId="579C5A7A">
            <w:pPr>
              <w:snapToGrid w:val="0"/>
              <w:spacing w:line="360" w:lineRule="auto"/>
              <w:rPr>
                <w:rFonts w:hint="eastAsia" w:ascii="宋体" w:hAnsi="宋体" w:cs="宋体"/>
                <w:bCs/>
                <w:color w:val="auto"/>
                <w:sz w:val="24"/>
                <w:highlight w:val="none"/>
              </w:rPr>
            </w:pPr>
            <w:r>
              <w:rPr>
                <w:rFonts w:hint="eastAsia" w:ascii="宋体" w:hAnsi="宋体" w:cs="宋体"/>
                <w:bCs/>
                <w:color w:val="auto"/>
                <w:sz w:val="24"/>
                <w:highlight w:val="none"/>
              </w:rPr>
              <w:t>开标时间：详见第一章招标公告</w:t>
            </w:r>
          </w:p>
          <w:p w14:paraId="059FC8FA">
            <w:pPr>
              <w:snapToGrid w:val="0"/>
              <w:spacing w:line="360" w:lineRule="auto"/>
              <w:rPr>
                <w:rFonts w:ascii="宋体" w:hAnsi="宋体" w:eastAsia="宋体" w:cs="Times New Roman"/>
                <w:color w:val="auto"/>
                <w:kern w:val="2"/>
                <w:sz w:val="24"/>
                <w:szCs w:val="24"/>
                <w:highlight w:val="none"/>
                <w:lang w:val="zh-CN" w:eastAsia="zh-CN" w:bidi="ar-SA"/>
              </w:rPr>
            </w:pPr>
            <w:r>
              <w:rPr>
                <w:rFonts w:hint="eastAsia" w:ascii="宋体" w:hAnsi="宋体" w:cs="宋体"/>
                <w:bCs/>
                <w:color w:val="auto"/>
                <w:sz w:val="24"/>
                <w:highlight w:val="none"/>
              </w:rPr>
              <w:t>开标地址：</w:t>
            </w:r>
            <w:r>
              <w:rPr>
                <w:rFonts w:hint="eastAsia" w:ascii="宋体" w:hAnsi="宋体" w:cs="宋体"/>
                <w:color w:val="auto"/>
                <w:sz w:val="24"/>
                <w:highlight w:val="none"/>
              </w:rPr>
              <w:t>巨化数字化招采平台（juhua.ccccnet.com）</w:t>
            </w:r>
            <w:r>
              <w:rPr>
                <w:rFonts w:hint="eastAsia" w:ascii="宋体" w:hAnsi="宋体" w:cs="宋体"/>
                <w:bCs/>
                <w:color w:val="auto"/>
                <w:sz w:val="24"/>
                <w:highlight w:val="none"/>
              </w:rPr>
              <w:t>，投标人在线参加开标。</w:t>
            </w:r>
          </w:p>
        </w:tc>
      </w:tr>
      <w:tr w14:paraId="29536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811" w:type="dxa"/>
            <w:shd w:val="clear" w:color="auto" w:fill="auto"/>
            <w:noWrap/>
            <w:vAlign w:val="center"/>
          </w:tcPr>
          <w:p w14:paraId="0B306574">
            <w:pPr>
              <w:spacing w:line="360" w:lineRule="exact"/>
              <w:jc w:val="center"/>
              <w:rPr>
                <w:rFonts w:hint="eastAsia"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18</w:t>
            </w:r>
          </w:p>
        </w:tc>
        <w:tc>
          <w:tcPr>
            <w:tcW w:w="1164" w:type="dxa"/>
            <w:shd w:val="clear" w:color="auto" w:fill="auto"/>
            <w:noWrap/>
            <w:vAlign w:val="center"/>
          </w:tcPr>
          <w:p w14:paraId="67352B38">
            <w:pPr>
              <w:spacing w:line="360" w:lineRule="exact"/>
              <w:jc w:val="center"/>
              <w:rPr>
                <w:rFonts w:hint="eastAsia" w:ascii="宋体"/>
                <w:color w:val="auto"/>
                <w:sz w:val="24"/>
                <w:szCs w:val="24"/>
                <w:highlight w:val="none"/>
                <w:lang w:val="zh-CN"/>
              </w:rPr>
            </w:pPr>
            <w:r>
              <w:rPr>
                <w:rFonts w:hint="eastAsia" w:ascii="宋体" w:eastAsia="宋体"/>
                <w:color w:val="auto"/>
                <w:sz w:val="24"/>
                <w:szCs w:val="24"/>
                <w:highlight w:val="none"/>
                <w:lang w:val="zh-CN"/>
              </w:rPr>
              <w:t>确定中标人</w:t>
            </w:r>
            <w:r>
              <w:rPr>
                <w:rFonts w:hint="eastAsia" w:ascii="宋体" w:eastAsia="宋体"/>
                <w:color w:val="auto"/>
                <w:sz w:val="24"/>
                <w:szCs w:val="24"/>
                <w:highlight w:val="none"/>
                <w:lang w:val="en-US" w:eastAsia="zh-CN"/>
              </w:rPr>
              <w:t>数量</w:t>
            </w:r>
          </w:p>
        </w:tc>
        <w:tc>
          <w:tcPr>
            <w:tcW w:w="8445" w:type="dxa"/>
            <w:shd w:val="clear" w:color="auto" w:fill="auto"/>
            <w:noWrap/>
            <w:vAlign w:val="center"/>
          </w:tcPr>
          <w:p w14:paraId="1B717617">
            <w:pPr>
              <w:spacing w:line="360" w:lineRule="exact"/>
              <w:rPr>
                <w:rFonts w:hint="eastAsia" w:ascii="宋体"/>
                <w:color w:val="auto"/>
                <w:sz w:val="24"/>
                <w:szCs w:val="24"/>
                <w:highlight w:val="none"/>
                <w:lang w:val="zh-CN"/>
              </w:rPr>
            </w:pPr>
            <w:r>
              <w:rPr>
                <w:rFonts w:hint="eastAsia" w:ascii="宋体" w:eastAsia="宋体"/>
                <w:color w:val="auto"/>
                <w:sz w:val="24"/>
                <w:szCs w:val="24"/>
                <w:highlight w:val="none"/>
                <w:lang w:val="zh-CN"/>
              </w:rPr>
              <w:t>本次拟录用</w:t>
            </w:r>
            <w:r>
              <w:rPr>
                <w:rFonts w:hint="eastAsia" w:ascii="宋体"/>
                <w:color w:val="auto"/>
                <w:sz w:val="24"/>
                <w:szCs w:val="24"/>
                <w:highlight w:val="none"/>
                <w:lang w:val="zh-CN"/>
              </w:rPr>
              <w:t>一</w:t>
            </w:r>
            <w:r>
              <w:rPr>
                <w:rFonts w:hint="eastAsia" w:ascii="宋体" w:eastAsia="宋体"/>
                <w:color w:val="auto"/>
                <w:sz w:val="24"/>
                <w:szCs w:val="24"/>
                <w:highlight w:val="none"/>
                <w:lang w:val="zh-CN"/>
              </w:rPr>
              <w:t>家劳务公司，按综合得分从高到低的顺序商议确定。</w:t>
            </w:r>
          </w:p>
        </w:tc>
      </w:tr>
      <w:tr w14:paraId="315BF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811" w:type="dxa"/>
            <w:shd w:val="clear" w:color="auto" w:fill="auto"/>
            <w:noWrap/>
            <w:vAlign w:val="center"/>
          </w:tcPr>
          <w:p w14:paraId="5E504B87">
            <w:pPr>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19</w:t>
            </w:r>
          </w:p>
        </w:tc>
        <w:tc>
          <w:tcPr>
            <w:tcW w:w="1164" w:type="dxa"/>
            <w:shd w:val="clear" w:color="auto" w:fill="auto"/>
            <w:noWrap/>
            <w:vAlign w:val="center"/>
          </w:tcPr>
          <w:p w14:paraId="37800713">
            <w:pPr>
              <w:spacing w:line="360" w:lineRule="exact"/>
              <w:jc w:val="center"/>
              <w:rPr>
                <w:rFonts w:hint="eastAsia" w:ascii="宋体" w:hAnsi="宋体" w:eastAsia="宋体" w:cs="Times New Roman"/>
                <w:color w:val="auto"/>
                <w:kern w:val="2"/>
                <w:sz w:val="24"/>
                <w:szCs w:val="24"/>
                <w:highlight w:val="none"/>
                <w:lang w:val="en-US" w:eastAsia="zh-CN" w:bidi="ar-SA"/>
              </w:rPr>
            </w:pPr>
            <w:r>
              <w:rPr>
                <w:rFonts w:hint="eastAsia"/>
                <w:color w:val="auto"/>
                <w:sz w:val="24"/>
                <w:szCs w:val="24"/>
                <w:highlight w:val="none"/>
              </w:rPr>
              <w:t>中标通知</w:t>
            </w:r>
          </w:p>
        </w:tc>
        <w:tc>
          <w:tcPr>
            <w:tcW w:w="8445" w:type="dxa"/>
            <w:shd w:val="clear" w:color="auto" w:fill="auto"/>
            <w:noWrap/>
            <w:vAlign w:val="center"/>
          </w:tcPr>
          <w:p w14:paraId="42FFC2CD">
            <w:pPr>
              <w:spacing w:line="360" w:lineRule="exact"/>
              <w:rPr>
                <w:rFonts w:ascii="宋体" w:hAnsi="宋体" w:eastAsia="宋体" w:cs="Times New Roman"/>
                <w:color w:val="auto"/>
                <w:kern w:val="2"/>
                <w:sz w:val="24"/>
                <w:szCs w:val="24"/>
                <w:highlight w:val="none"/>
                <w:lang w:val="zh-CN" w:eastAsia="zh-CN" w:bidi="ar-SA"/>
              </w:rPr>
            </w:pPr>
            <w:r>
              <w:rPr>
                <w:rFonts w:hint="eastAsia"/>
                <w:color w:val="auto"/>
                <w:sz w:val="24"/>
                <w:szCs w:val="24"/>
                <w:highlight w:val="none"/>
              </w:rPr>
              <w:t>在投标有效期内，招标人以书面形式向中标人发出中标通知书</w:t>
            </w:r>
          </w:p>
        </w:tc>
      </w:tr>
      <w:tr w14:paraId="36A7A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811" w:type="dxa"/>
            <w:shd w:val="clear" w:color="auto" w:fill="auto"/>
            <w:noWrap/>
            <w:vAlign w:val="center"/>
          </w:tcPr>
          <w:p w14:paraId="3FDC8526">
            <w:pPr>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20</w:t>
            </w:r>
          </w:p>
        </w:tc>
        <w:tc>
          <w:tcPr>
            <w:tcW w:w="1164" w:type="dxa"/>
            <w:shd w:val="clear" w:color="auto" w:fill="auto"/>
            <w:noWrap/>
            <w:vAlign w:val="center"/>
          </w:tcPr>
          <w:p w14:paraId="1AC93C08">
            <w:pPr>
              <w:spacing w:line="360" w:lineRule="exact"/>
              <w:rPr>
                <w:rFonts w:ascii="宋体" w:hAnsi="宋体" w:eastAsia="宋体" w:cs="Times New Roman"/>
                <w:color w:val="auto"/>
                <w:kern w:val="2"/>
                <w:sz w:val="24"/>
                <w:szCs w:val="24"/>
                <w:highlight w:val="none"/>
                <w:lang w:val="zh-CN" w:eastAsia="zh-CN" w:bidi="ar-SA"/>
              </w:rPr>
            </w:pPr>
            <w:r>
              <w:rPr>
                <w:rFonts w:hint="eastAsia" w:ascii="宋体" w:cs="宋体"/>
                <w:b/>
                <w:bCs/>
                <w:color w:val="auto"/>
                <w:sz w:val="24"/>
                <w:szCs w:val="24"/>
                <w:highlight w:val="none"/>
              </w:rPr>
              <w:t>*</w:t>
            </w:r>
            <w:r>
              <w:rPr>
                <w:rFonts w:hint="eastAsia"/>
                <w:b/>
                <w:bCs/>
                <w:color w:val="auto"/>
                <w:sz w:val="24"/>
                <w:szCs w:val="24"/>
                <w:highlight w:val="none"/>
              </w:rPr>
              <w:t>履约担保</w:t>
            </w:r>
          </w:p>
        </w:tc>
        <w:tc>
          <w:tcPr>
            <w:tcW w:w="8445" w:type="dxa"/>
            <w:shd w:val="clear" w:color="auto" w:fill="auto"/>
            <w:noWrap/>
            <w:vAlign w:val="center"/>
          </w:tcPr>
          <w:p w14:paraId="3845FE45">
            <w:pPr>
              <w:numPr>
                <w:ilvl w:val="0"/>
                <w:numId w:val="4"/>
              </w:numPr>
              <w:spacing w:line="360" w:lineRule="exact"/>
              <w:rPr>
                <w:color w:val="auto"/>
                <w:sz w:val="24"/>
                <w:szCs w:val="24"/>
                <w:highlight w:val="none"/>
                <w:lang w:val="zh-CN"/>
              </w:rPr>
            </w:pPr>
            <w:r>
              <w:rPr>
                <w:rFonts w:hint="eastAsia"/>
                <w:color w:val="auto"/>
                <w:sz w:val="24"/>
                <w:szCs w:val="24"/>
                <w:highlight w:val="none"/>
                <w:lang w:val="zh-CN"/>
              </w:rPr>
              <w:t>履约担保的金额：中标人应提交金额为</w:t>
            </w:r>
            <w:r>
              <w:rPr>
                <w:rFonts w:hint="eastAsia"/>
                <w:color w:val="auto"/>
                <w:sz w:val="24"/>
                <w:szCs w:val="24"/>
                <w:highlight w:val="none"/>
                <w:lang w:val="en-US" w:eastAsia="zh-CN"/>
              </w:rPr>
              <w:t>1</w:t>
            </w:r>
            <w:r>
              <w:rPr>
                <w:rFonts w:hint="eastAsia"/>
                <w:color w:val="auto"/>
                <w:sz w:val="24"/>
                <w:szCs w:val="24"/>
                <w:highlight w:val="none"/>
              </w:rPr>
              <w:t>0000</w:t>
            </w:r>
            <w:r>
              <w:rPr>
                <w:rFonts w:hint="eastAsia"/>
                <w:color w:val="auto"/>
                <w:sz w:val="24"/>
                <w:szCs w:val="24"/>
                <w:highlight w:val="none"/>
                <w:lang w:val="zh-CN"/>
              </w:rPr>
              <w:t>元的履约担保（无息）；</w:t>
            </w:r>
          </w:p>
          <w:p w14:paraId="5E10CAC3">
            <w:pPr>
              <w:spacing w:line="360" w:lineRule="exact"/>
              <w:rPr>
                <w:color w:val="auto"/>
                <w:sz w:val="24"/>
                <w:szCs w:val="24"/>
                <w:highlight w:val="none"/>
                <w:lang w:val="zh-CN"/>
              </w:rPr>
            </w:pPr>
            <w:r>
              <w:rPr>
                <w:rFonts w:hint="eastAsia"/>
                <w:color w:val="auto"/>
                <w:sz w:val="24"/>
                <w:szCs w:val="24"/>
                <w:highlight w:val="none"/>
              </w:rPr>
              <w:t>2</w:t>
            </w:r>
            <w:r>
              <w:rPr>
                <w:rFonts w:hint="eastAsia"/>
                <w:color w:val="auto"/>
                <w:sz w:val="24"/>
                <w:szCs w:val="24"/>
                <w:highlight w:val="none"/>
                <w:lang w:val="zh-CN"/>
              </w:rPr>
              <w:t>.履约担保的缴纳时间</w:t>
            </w:r>
            <w:r>
              <w:rPr>
                <w:rFonts w:hint="eastAsia"/>
                <w:color w:val="auto"/>
                <w:sz w:val="24"/>
                <w:szCs w:val="24"/>
                <w:highlight w:val="none"/>
              </w:rPr>
              <w:t>及方式</w:t>
            </w:r>
            <w:r>
              <w:rPr>
                <w:rFonts w:hint="eastAsia"/>
                <w:color w:val="auto"/>
                <w:sz w:val="24"/>
                <w:szCs w:val="24"/>
                <w:highlight w:val="none"/>
                <w:lang w:val="zh-CN"/>
              </w:rPr>
              <w:t>：</w:t>
            </w:r>
            <w:r>
              <w:rPr>
                <w:rFonts w:hint="eastAsia"/>
                <w:color w:val="auto"/>
                <w:sz w:val="24"/>
                <w:szCs w:val="24"/>
                <w:highlight w:val="none"/>
              </w:rPr>
              <w:t>在签订劳务协议前；中标单位</w:t>
            </w:r>
            <w:r>
              <w:rPr>
                <w:rFonts w:hint="eastAsia"/>
                <w:color w:val="auto"/>
                <w:sz w:val="24"/>
                <w:szCs w:val="24"/>
                <w:highlight w:val="none"/>
                <w:lang w:val="zh-CN"/>
              </w:rPr>
              <w:t>必须</w:t>
            </w:r>
            <w:r>
              <w:rPr>
                <w:rFonts w:hint="eastAsia"/>
                <w:color w:val="auto"/>
                <w:sz w:val="24"/>
                <w:szCs w:val="24"/>
                <w:highlight w:val="none"/>
              </w:rPr>
              <w:t>按要求</w:t>
            </w:r>
            <w:r>
              <w:rPr>
                <w:rFonts w:hint="eastAsia"/>
                <w:color w:val="auto"/>
                <w:sz w:val="24"/>
                <w:szCs w:val="24"/>
                <w:highlight w:val="none"/>
                <w:lang w:val="zh-CN"/>
              </w:rPr>
              <w:t>汇入招标人指定账户；接受银行出具的以保函形式提交的履约保证金，逾期将取消中标资格。</w:t>
            </w:r>
          </w:p>
          <w:p w14:paraId="02DB9AAF">
            <w:pPr>
              <w:spacing w:line="360" w:lineRule="exact"/>
              <w:rPr>
                <w:rFonts w:hint="eastAsia"/>
                <w:color w:val="auto"/>
                <w:sz w:val="24"/>
                <w:szCs w:val="24"/>
                <w:highlight w:val="none"/>
                <w:lang w:val="zh-CN"/>
              </w:rPr>
            </w:pPr>
            <w:r>
              <w:rPr>
                <w:rFonts w:hint="eastAsia"/>
                <w:color w:val="auto"/>
                <w:sz w:val="24"/>
                <w:szCs w:val="24"/>
                <w:highlight w:val="none"/>
                <w:lang w:val="zh-CN"/>
              </w:rPr>
              <w:t>3.中标单位履约担保年度招标服务结束后1个月内退还（无息）。如有违约，扣除违约金后其余无息退还。</w:t>
            </w:r>
          </w:p>
          <w:p w14:paraId="1F5B7F21">
            <w:pPr>
              <w:pStyle w:val="2"/>
              <w:ind w:left="0" w:leftChars="0" w:firstLine="0" w:firstLineChars="0"/>
              <w:rPr>
                <w:rFonts w:ascii="宋体" w:hAnsi="宋体" w:eastAsia="宋体" w:cs="Times New Roman"/>
                <w:color w:val="auto"/>
                <w:kern w:val="2"/>
                <w:sz w:val="24"/>
                <w:szCs w:val="24"/>
                <w:highlight w:val="none"/>
                <w:lang w:val="zh-CN" w:eastAsia="zh-CN" w:bidi="ar-SA"/>
              </w:rPr>
            </w:pPr>
            <w:r>
              <w:rPr>
                <w:rFonts w:hint="eastAsia" w:ascii="宋体" w:hAnsi="宋体" w:eastAsia="宋体" w:cs="Times New Roman"/>
                <w:color w:val="auto"/>
                <w:sz w:val="24"/>
                <w:szCs w:val="24"/>
                <w:highlight w:val="none"/>
                <w:lang w:val="en-US" w:eastAsia="zh-CN"/>
              </w:rPr>
              <w:t>4.</w:t>
            </w:r>
            <w:r>
              <w:rPr>
                <w:rFonts w:hint="eastAsia" w:ascii="宋体" w:hAnsi="宋体" w:eastAsia="宋体" w:cs="Times New Roman"/>
                <w:color w:val="auto"/>
                <w:sz w:val="24"/>
                <w:szCs w:val="24"/>
                <w:highlight w:val="none"/>
                <w:lang w:val="zh-CN"/>
              </w:rPr>
              <w:t>中标单位提前终止合约视为违约，</w:t>
            </w:r>
            <w:r>
              <w:rPr>
                <w:rFonts w:hint="eastAsia" w:ascii="宋体" w:hAnsi="宋体" w:eastAsia="宋体" w:cs="Times New Roman"/>
                <w:color w:val="auto"/>
                <w:sz w:val="24"/>
                <w:szCs w:val="24"/>
                <w:highlight w:val="none"/>
                <w:lang w:val="zh-CN" w:eastAsia="zh-CN"/>
              </w:rPr>
              <w:t>合同履约金</w:t>
            </w:r>
            <w:r>
              <w:rPr>
                <w:rFonts w:hint="eastAsia" w:ascii="宋体" w:hAnsi="宋体" w:eastAsia="宋体" w:cs="Times New Roman"/>
                <w:color w:val="auto"/>
                <w:sz w:val="24"/>
                <w:szCs w:val="24"/>
                <w:highlight w:val="none"/>
                <w:lang w:val="zh-CN"/>
              </w:rPr>
              <w:t>不予以退还。因劳务工导致安全环保事故，视情况而定扣除</w:t>
            </w:r>
            <w:r>
              <w:rPr>
                <w:rFonts w:hint="eastAsia" w:ascii="宋体" w:hAnsi="宋体" w:eastAsia="宋体" w:cs="Times New Roman"/>
                <w:color w:val="auto"/>
                <w:sz w:val="24"/>
                <w:szCs w:val="24"/>
                <w:highlight w:val="none"/>
                <w:lang w:val="zh-CN" w:eastAsia="zh-CN"/>
              </w:rPr>
              <w:t>合同履约金</w:t>
            </w:r>
            <w:r>
              <w:rPr>
                <w:rFonts w:hint="eastAsia" w:ascii="宋体" w:hAnsi="宋体" w:eastAsia="宋体" w:cs="Times New Roman"/>
                <w:color w:val="auto"/>
                <w:sz w:val="24"/>
                <w:szCs w:val="24"/>
                <w:highlight w:val="none"/>
                <w:lang w:val="zh-CN"/>
              </w:rPr>
              <w:t>10%-100%。</w:t>
            </w:r>
          </w:p>
        </w:tc>
      </w:tr>
      <w:tr w14:paraId="4D6B9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811" w:type="dxa"/>
            <w:shd w:val="clear" w:color="auto" w:fill="auto"/>
            <w:noWrap/>
            <w:vAlign w:val="center"/>
          </w:tcPr>
          <w:p w14:paraId="02F179D6">
            <w:pPr>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21</w:t>
            </w:r>
          </w:p>
        </w:tc>
        <w:tc>
          <w:tcPr>
            <w:tcW w:w="1164" w:type="dxa"/>
            <w:shd w:val="clear" w:color="auto" w:fill="auto"/>
            <w:noWrap/>
            <w:vAlign w:val="center"/>
          </w:tcPr>
          <w:p w14:paraId="08BC5E56">
            <w:pPr>
              <w:spacing w:line="360" w:lineRule="exact"/>
              <w:rPr>
                <w:rFonts w:hint="eastAsia" w:ascii="宋体" w:hAnsi="Times New Roman" w:eastAsia="宋体" w:cs="Times New Roman"/>
                <w:color w:val="auto"/>
                <w:kern w:val="2"/>
                <w:sz w:val="24"/>
                <w:szCs w:val="24"/>
                <w:highlight w:val="none"/>
                <w:lang w:val="zh-CN" w:eastAsia="zh-CN" w:bidi="ar-SA"/>
              </w:rPr>
            </w:pPr>
            <w:r>
              <w:rPr>
                <w:rFonts w:hint="eastAsia"/>
                <w:color w:val="auto"/>
                <w:sz w:val="24"/>
                <w:szCs w:val="24"/>
                <w:highlight w:val="none"/>
              </w:rPr>
              <w:t>社保证明</w:t>
            </w:r>
          </w:p>
        </w:tc>
        <w:tc>
          <w:tcPr>
            <w:tcW w:w="8445" w:type="dxa"/>
            <w:shd w:val="clear" w:color="auto" w:fill="auto"/>
            <w:noWrap/>
            <w:vAlign w:val="center"/>
          </w:tcPr>
          <w:p w14:paraId="55AC0B98">
            <w:pPr>
              <w:spacing w:line="360" w:lineRule="exact"/>
              <w:rPr>
                <w:rFonts w:hint="eastAsia" w:ascii="宋体" w:hAnsi="Times New Roman" w:eastAsia="宋体" w:cs="Times New Roman"/>
                <w:color w:val="auto"/>
                <w:kern w:val="2"/>
                <w:sz w:val="24"/>
                <w:szCs w:val="24"/>
                <w:highlight w:val="none"/>
                <w:lang w:val="zh-CN" w:eastAsia="zh-CN" w:bidi="ar-SA"/>
              </w:rPr>
            </w:pPr>
            <w:r>
              <w:rPr>
                <w:rFonts w:hint="eastAsia"/>
                <w:color w:val="auto"/>
                <w:sz w:val="24"/>
                <w:szCs w:val="24"/>
                <w:highlight w:val="none"/>
              </w:rPr>
              <w:t>投标人须提供为项目负责人缴纳的投标截止日前近一个月的社保证明，否则作否决处理。</w:t>
            </w:r>
          </w:p>
        </w:tc>
      </w:tr>
      <w:tr w14:paraId="178E6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811" w:type="dxa"/>
            <w:shd w:val="clear" w:color="auto" w:fill="auto"/>
            <w:noWrap/>
            <w:vAlign w:val="center"/>
          </w:tcPr>
          <w:p w14:paraId="5006DAE1">
            <w:pPr>
              <w:spacing w:line="360" w:lineRule="exac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rPr>
              <w:t>22</w:t>
            </w:r>
          </w:p>
        </w:tc>
        <w:tc>
          <w:tcPr>
            <w:tcW w:w="1164" w:type="dxa"/>
            <w:shd w:val="clear" w:color="auto" w:fill="auto"/>
            <w:noWrap/>
            <w:vAlign w:val="center"/>
          </w:tcPr>
          <w:p w14:paraId="1B0437B9">
            <w:pPr>
              <w:snapToGrid w:val="0"/>
              <w:spacing w:line="360" w:lineRule="exact"/>
              <w:rPr>
                <w:rFonts w:ascii="宋体" w:hAnsi="宋体" w:eastAsia="宋体" w:cs="Times New Roman"/>
                <w:color w:val="auto"/>
                <w:kern w:val="2"/>
                <w:sz w:val="24"/>
                <w:szCs w:val="24"/>
                <w:highlight w:val="none"/>
                <w:lang w:val="zh-CN" w:eastAsia="zh-CN" w:bidi="ar-SA"/>
              </w:rPr>
            </w:pPr>
            <w:r>
              <w:rPr>
                <w:rFonts w:ascii="宋体" w:hAnsi="宋体"/>
                <w:color w:val="auto"/>
                <w:sz w:val="24"/>
                <w:szCs w:val="24"/>
                <w:highlight w:val="none"/>
              </w:rPr>
              <w:t>解释权</w:t>
            </w:r>
          </w:p>
        </w:tc>
        <w:tc>
          <w:tcPr>
            <w:tcW w:w="8445" w:type="dxa"/>
            <w:shd w:val="clear" w:color="auto" w:fill="auto"/>
            <w:noWrap/>
            <w:vAlign w:val="center"/>
          </w:tcPr>
          <w:p w14:paraId="11B80BB1">
            <w:pPr>
              <w:autoSpaceDE w:val="0"/>
              <w:autoSpaceDN w:val="0"/>
              <w:snapToGrid w:val="0"/>
              <w:spacing w:line="360" w:lineRule="exact"/>
              <w:textAlignment w:val="bottom"/>
              <w:rPr>
                <w:rFonts w:ascii="宋体" w:hAnsi="宋体" w:eastAsia="宋体" w:cs="Times New Roman"/>
                <w:bCs/>
                <w:color w:val="auto"/>
                <w:kern w:val="2"/>
                <w:sz w:val="24"/>
                <w:szCs w:val="24"/>
                <w:highlight w:val="none"/>
                <w:lang w:val="zh-CN" w:eastAsia="zh-CN" w:bidi="ar-SA"/>
              </w:rPr>
            </w:pPr>
            <w:r>
              <w:rPr>
                <w:rFonts w:ascii="宋体" w:hAnsi="宋体"/>
                <w:color w:val="auto"/>
                <w:sz w:val="24"/>
                <w:szCs w:val="24"/>
                <w:highlight w:val="none"/>
              </w:rPr>
              <w:t>本招标文件的解释权属于招标人和招标代理机构。</w:t>
            </w:r>
          </w:p>
        </w:tc>
      </w:tr>
      <w:tr w14:paraId="7C709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811" w:type="dxa"/>
            <w:shd w:val="clear" w:color="auto" w:fill="auto"/>
            <w:noWrap/>
            <w:vAlign w:val="center"/>
          </w:tcPr>
          <w:p w14:paraId="0B122A98">
            <w:pPr>
              <w:spacing w:line="360" w:lineRule="exac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lang w:val="en-US" w:eastAsia="zh-CN"/>
              </w:rPr>
              <w:t>23</w:t>
            </w:r>
          </w:p>
        </w:tc>
        <w:tc>
          <w:tcPr>
            <w:tcW w:w="9609" w:type="dxa"/>
            <w:gridSpan w:val="2"/>
            <w:noWrap/>
            <w:vAlign w:val="center"/>
          </w:tcPr>
          <w:p w14:paraId="7438F442">
            <w:pPr>
              <w:autoSpaceDE w:val="0"/>
              <w:autoSpaceDN w:val="0"/>
              <w:snapToGrid w:val="0"/>
              <w:spacing w:line="360" w:lineRule="exact"/>
              <w:textAlignment w:val="bottom"/>
              <w:rPr>
                <w:rFonts w:ascii="Times New Roman" w:hAnsi="Times New Roman" w:eastAsia="宋体" w:cs="Times New Roman"/>
                <w:color w:val="auto"/>
                <w:kern w:val="2"/>
                <w:sz w:val="28"/>
                <w:szCs w:val="24"/>
                <w:highlight w:val="none"/>
                <w:lang w:val="zh-CN" w:eastAsia="zh-CN" w:bidi="ar-SA"/>
              </w:rPr>
            </w:pPr>
            <w:r>
              <w:rPr>
                <w:rFonts w:hint="eastAsia"/>
                <w:color w:val="auto"/>
                <w:sz w:val="24"/>
                <w:szCs w:val="24"/>
                <w:highlight w:val="none"/>
              </w:rPr>
              <w:t>根据国家发改委2018年第16号令，本项目为非依法必须招标的项目，不适用依法必须招标的相关条款规定</w:t>
            </w:r>
          </w:p>
        </w:tc>
      </w:tr>
    </w:tbl>
    <w:p w14:paraId="5AC1D131">
      <w:pPr>
        <w:pStyle w:val="11"/>
        <w:ind w:firstLine="0" w:firstLineChars="0"/>
        <w:rPr>
          <w:color w:val="auto"/>
          <w:highlight w:val="none"/>
        </w:rPr>
        <w:sectPr>
          <w:headerReference r:id="rId10" w:type="first"/>
          <w:headerReference r:id="rId9" w:type="default"/>
          <w:footerReference r:id="rId11" w:type="default"/>
          <w:pgSz w:w="11907" w:h="16840"/>
          <w:pgMar w:top="1440" w:right="1083" w:bottom="1440" w:left="1083" w:header="680" w:footer="964" w:gutter="0"/>
          <w:pgNumType w:start="1"/>
          <w:cols w:space="0" w:num="1"/>
          <w:docGrid w:linePitch="271" w:charSpace="0"/>
        </w:sectPr>
      </w:pPr>
    </w:p>
    <w:p w14:paraId="23045A85">
      <w:pPr>
        <w:pStyle w:val="7"/>
        <w:pageBreakBefore w:val="0"/>
        <w:kinsoku/>
        <w:wordWrap/>
        <w:overflowPunct/>
        <w:topLinePunct w:val="0"/>
        <w:bidi w:val="0"/>
        <w:spacing w:before="0" w:after="0" w:line="360" w:lineRule="auto"/>
        <w:jc w:val="center"/>
        <w:rPr>
          <w:color w:val="auto"/>
          <w:highlight w:val="none"/>
        </w:rPr>
      </w:pPr>
      <w:bookmarkStart w:id="6" w:name="_Toc81196546"/>
      <w:bookmarkStart w:id="7" w:name="_Toc81196554"/>
      <w:r>
        <w:rPr>
          <w:color w:val="auto"/>
          <w:highlight w:val="none"/>
        </w:rPr>
        <w:t>投标</w:t>
      </w:r>
      <w:r>
        <w:rPr>
          <w:rFonts w:hint="eastAsia"/>
          <w:color w:val="auto"/>
          <w:highlight w:val="none"/>
        </w:rPr>
        <w:t>人</w:t>
      </w:r>
      <w:r>
        <w:rPr>
          <w:color w:val="auto"/>
          <w:highlight w:val="none"/>
        </w:rPr>
        <w:t>须知</w:t>
      </w:r>
      <w:bookmarkEnd w:id="6"/>
      <w:r>
        <w:rPr>
          <w:rFonts w:hint="eastAsia"/>
          <w:color w:val="auto"/>
          <w:highlight w:val="none"/>
        </w:rPr>
        <w:t>正文</w:t>
      </w:r>
      <w:bookmarkStart w:id="8" w:name="_Toc81196547"/>
      <w:r>
        <w:rPr>
          <w:rFonts w:hint="eastAsia"/>
          <w:color w:val="auto"/>
          <w:highlight w:val="none"/>
        </w:rPr>
        <w:t>部分</w:t>
      </w:r>
    </w:p>
    <w:bookmarkEnd w:id="7"/>
    <w:bookmarkEnd w:id="8"/>
    <w:p w14:paraId="10D4F8A9">
      <w:pPr>
        <w:pStyle w:val="8"/>
        <w:pageBreakBefore w:val="0"/>
        <w:kinsoku/>
        <w:wordWrap/>
        <w:overflowPunct/>
        <w:topLinePunct w:val="0"/>
        <w:bidi w:val="0"/>
        <w:spacing w:before="0" w:after="0" w:line="360" w:lineRule="auto"/>
        <w:rPr>
          <w:b w:val="0"/>
          <w:color w:val="auto"/>
          <w:sz w:val="24"/>
          <w:szCs w:val="24"/>
          <w:highlight w:val="none"/>
        </w:rPr>
      </w:pPr>
      <w:r>
        <w:rPr>
          <w:rFonts w:hint="eastAsia"/>
          <w:b w:val="0"/>
          <w:color w:val="auto"/>
          <w:sz w:val="24"/>
          <w:szCs w:val="24"/>
          <w:highlight w:val="none"/>
        </w:rPr>
        <w:t>1. 总则</w:t>
      </w:r>
      <w:bookmarkStart w:id="9" w:name="_Toc81196548"/>
    </w:p>
    <w:p w14:paraId="50841BF1">
      <w:pPr>
        <w:pageBreakBefore w:val="0"/>
        <w:kinsoku/>
        <w:wordWrap/>
        <w:overflowPunct/>
        <w:topLinePunct w:val="0"/>
        <w:bidi w:val="0"/>
        <w:snapToGrid w:val="0"/>
        <w:spacing w:line="360" w:lineRule="auto"/>
        <w:ind w:firstLine="426"/>
        <w:rPr>
          <w:rFonts w:ascii="宋体" w:hAnsi="宋体"/>
          <w:b/>
          <w:bCs/>
          <w:color w:val="auto"/>
          <w:kern w:val="0"/>
          <w:sz w:val="24"/>
          <w:szCs w:val="24"/>
          <w:highlight w:val="none"/>
        </w:rPr>
      </w:pPr>
      <w:r>
        <w:rPr>
          <w:rFonts w:hint="eastAsia" w:ascii="宋体" w:hAnsi="宋体"/>
          <w:b/>
          <w:bCs/>
          <w:color w:val="auto"/>
          <w:kern w:val="0"/>
          <w:sz w:val="24"/>
          <w:szCs w:val="24"/>
          <w:highlight w:val="none"/>
        </w:rPr>
        <w:t>1.1适用范围</w:t>
      </w:r>
    </w:p>
    <w:p w14:paraId="76198A63">
      <w:pPr>
        <w:pageBreakBefore w:val="0"/>
        <w:tabs>
          <w:tab w:val="left" w:pos="0"/>
          <w:tab w:val="left" w:pos="900"/>
          <w:tab w:val="left" w:pos="7020"/>
          <w:tab w:val="left" w:pos="8460"/>
        </w:tabs>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本招标文件仅适用于本次招标项目的招标、投标、评标、定标、验收、合同履约、付款等行为。</w:t>
      </w:r>
    </w:p>
    <w:p w14:paraId="0DD2F36B">
      <w:pPr>
        <w:pageBreakBefore w:val="0"/>
        <w:kinsoku/>
        <w:wordWrap/>
        <w:overflowPunct/>
        <w:topLinePunct w:val="0"/>
        <w:bidi w:val="0"/>
        <w:snapToGrid w:val="0"/>
        <w:spacing w:line="360" w:lineRule="auto"/>
        <w:ind w:firstLine="426"/>
        <w:rPr>
          <w:rFonts w:ascii="宋体" w:hAnsi="宋体"/>
          <w:b/>
          <w:bCs/>
          <w:color w:val="auto"/>
          <w:kern w:val="0"/>
          <w:sz w:val="24"/>
          <w:szCs w:val="24"/>
          <w:highlight w:val="none"/>
        </w:rPr>
      </w:pPr>
      <w:r>
        <w:rPr>
          <w:rFonts w:hint="eastAsia" w:ascii="宋体" w:hAnsi="宋体"/>
          <w:b/>
          <w:bCs/>
          <w:color w:val="auto"/>
          <w:kern w:val="0"/>
          <w:sz w:val="24"/>
          <w:szCs w:val="24"/>
          <w:highlight w:val="none"/>
        </w:rPr>
        <w:t>1.2定义</w:t>
      </w:r>
    </w:p>
    <w:p w14:paraId="589962FC">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“招标代理机构”系指组织本次招标</w:t>
      </w:r>
      <w:r>
        <w:rPr>
          <w:rFonts w:hint="eastAsia" w:ascii="宋体" w:hAnsi="宋体"/>
          <w:color w:val="auto"/>
          <w:kern w:val="0"/>
          <w:sz w:val="24"/>
          <w:szCs w:val="24"/>
          <w:highlight w:val="none"/>
          <w:lang w:val="zh-CN"/>
        </w:rPr>
        <w:t>的浙江南方工程咨询管理有限公司。</w:t>
      </w:r>
    </w:p>
    <w:p w14:paraId="7D766A37">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“招标人”系指提出本次招标的委托单位：</w:t>
      </w:r>
      <w:r>
        <w:rPr>
          <w:rFonts w:hint="eastAsia" w:ascii="宋体" w:hAnsi="宋体"/>
          <w:color w:val="auto"/>
          <w:kern w:val="0"/>
          <w:sz w:val="24"/>
          <w:szCs w:val="24"/>
          <w:highlight w:val="none"/>
          <w:lang w:eastAsia="zh-CN"/>
        </w:rPr>
        <w:t>浙江巨化清安检测科技有限公司</w:t>
      </w:r>
      <w:r>
        <w:rPr>
          <w:rFonts w:hint="eastAsia" w:ascii="宋体" w:hAnsi="宋体"/>
          <w:color w:val="auto"/>
          <w:kern w:val="0"/>
          <w:sz w:val="24"/>
          <w:szCs w:val="24"/>
          <w:highlight w:val="none"/>
        </w:rPr>
        <w:t>。</w:t>
      </w:r>
    </w:p>
    <w:p w14:paraId="28476C9D">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“投标人”系指向招标人提交投标文件的供应商。</w:t>
      </w:r>
    </w:p>
    <w:p w14:paraId="2DB99002">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“服务”系指根据本合同规定，投标人必须承担本项目服务、资料整理以及其他类似的义务。</w:t>
      </w:r>
    </w:p>
    <w:p w14:paraId="31A7E9D7">
      <w:pPr>
        <w:pageBreakBefore w:val="0"/>
        <w:kinsoku/>
        <w:wordWrap/>
        <w:overflowPunct/>
        <w:topLinePunct w:val="0"/>
        <w:bidi w:val="0"/>
        <w:snapToGrid w:val="0"/>
        <w:spacing w:line="360" w:lineRule="auto"/>
        <w:ind w:firstLine="426"/>
        <w:rPr>
          <w:rFonts w:ascii="宋体" w:hAnsi="宋体"/>
          <w:b/>
          <w:bCs/>
          <w:color w:val="auto"/>
          <w:kern w:val="0"/>
          <w:sz w:val="24"/>
          <w:szCs w:val="24"/>
          <w:highlight w:val="none"/>
        </w:rPr>
      </w:pPr>
      <w:r>
        <w:rPr>
          <w:rFonts w:hint="eastAsia" w:ascii="宋体" w:hAnsi="宋体"/>
          <w:b/>
          <w:bCs/>
          <w:color w:val="auto"/>
          <w:kern w:val="0"/>
          <w:sz w:val="24"/>
          <w:szCs w:val="24"/>
          <w:highlight w:val="none"/>
        </w:rPr>
        <w:t>1.3投标费用</w:t>
      </w:r>
    </w:p>
    <w:p w14:paraId="52FFF958">
      <w:pPr>
        <w:pageBreakBefore w:val="0"/>
        <w:tabs>
          <w:tab w:val="left" w:pos="0"/>
          <w:tab w:val="left" w:pos="900"/>
          <w:tab w:val="left" w:pos="7020"/>
          <w:tab w:val="left" w:pos="8460"/>
        </w:tabs>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不论投标结果如何，投标人均应自行承担所有与投标有关的全部费用。</w:t>
      </w:r>
    </w:p>
    <w:p w14:paraId="02238F85">
      <w:pPr>
        <w:pageBreakBefore w:val="0"/>
        <w:kinsoku/>
        <w:wordWrap/>
        <w:overflowPunct/>
        <w:topLinePunct w:val="0"/>
        <w:bidi w:val="0"/>
        <w:snapToGrid w:val="0"/>
        <w:spacing w:line="360" w:lineRule="auto"/>
        <w:ind w:firstLine="426"/>
        <w:rPr>
          <w:rFonts w:ascii="宋体" w:hAnsi="宋体"/>
          <w:b/>
          <w:bCs/>
          <w:color w:val="auto"/>
          <w:kern w:val="0"/>
          <w:sz w:val="24"/>
          <w:szCs w:val="24"/>
          <w:highlight w:val="none"/>
        </w:rPr>
      </w:pPr>
      <w:r>
        <w:rPr>
          <w:rFonts w:hint="eastAsia" w:ascii="宋体" w:hAnsi="宋体"/>
          <w:b/>
          <w:bCs/>
          <w:color w:val="auto"/>
          <w:kern w:val="0"/>
          <w:sz w:val="24"/>
          <w:szCs w:val="24"/>
          <w:highlight w:val="none"/>
        </w:rPr>
        <w:t>1.4招标方式</w:t>
      </w:r>
    </w:p>
    <w:p w14:paraId="7C4BFF2F">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本次招标采用公开招标的方式进行。</w:t>
      </w:r>
    </w:p>
    <w:p w14:paraId="6AF79E45">
      <w:pPr>
        <w:pageBreakBefore w:val="0"/>
        <w:kinsoku/>
        <w:wordWrap/>
        <w:overflowPunct/>
        <w:topLinePunct w:val="0"/>
        <w:bidi w:val="0"/>
        <w:snapToGrid w:val="0"/>
        <w:spacing w:line="360" w:lineRule="auto"/>
        <w:ind w:firstLine="426"/>
        <w:rPr>
          <w:rFonts w:ascii="宋体" w:hAnsi="宋体"/>
          <w:b/>
          <w:bCs/>
          <w:color w:val="auto"/>
          <w:kern w:val="0"/>
          <w:sz w:val="24"/>
          <w:szCs w:val="24"/>
          <w:highlight w:val="none"/>
        </w:rPr>
      </w:pPr>
      <w:r>
        <w:rPr>
          <w:rFonts w:hint="eastAsia" w:ascii="宋体" w:hAnsi="宋体"/>
          <w:b/>
          <w:bCs/>
          <w:color w:val="auto"/>
          <w:kern w:val="0"/>
          <w:sz w:val="24"/>
          <w:szCs w:val="24"/>
          <w:highlight w:val="none"/>
        </w:rPr>
        <w:t>1.5投标委托</w:t>
      </w:r>
    </w:p>
    <w:p w14:paraId="7315F4A0">
      <w:pPr>
        <w:pStyle w:val="3"/>
        <w:pageBreakBefore w:val="0"/>
        <w:kinsoku/>
        <w:wordWrap/>
        <w:overflowPunct/>
        <w:topLinePunct w:val="0"/>
        <w:bidi w:val="0"/>
        <w:snapToGrid w:val="0"/>
        <w:spacing w:line="360" w:lineRule="auto"/>
        <w:jc w:val="left"/>
        <w:rPr>
          <w:rFonts w:hAnsi="宋体"/>
          <w:color w:val="auto"/>
          <w:sz w:val="24"/>
          <w:szCs w:val="24"/>
          <w:highlight w:val="none"/>
        </w:rPr>
      </w:pPr>
      <w:r>
        <w:rPr>
          <w:rFonts w:hAnsi="宋体"/>
          <w:color w:val="auto"/>
          <w:sz w:val="24"/>
          <w:szCs w:val="24"/>
          <w:highlight w:val="none"/>
        </w:rPr>
        <w:t>如投标人代表不是法定代表人，投标文件应当提供法定代表人出具的授权委托书（格式见</w:t>
      </w:r>
      <w:r>
        <w:rPr>
          <w:rFonts w:hint="eastAsia" w:hAnsi="宋体"/>
          <w:color w:val="auto"/>
          <w:sz w:val="24"/>
          <w:szCs w:val="24"/>
          <w:highlight w:val="none"/>
        </w:rPr>
        <w:t>附件</w:t>
      </w:r>
      <w:r>
        <w:rPr>
          <w:rFonts w:hAnsi="宋体"/>
          <w:color w:val="auto"/>
          <w:sz w:val="24"/>
          <w:szCs w:val="24"/>
          <w:highlight w:val="none"/>
        </w:rPr>
        <w:t>）。</w:t>
      </w:r>
    </w:p>
    <w:p w14:paraId="4C0A3AD1">
      <w:pPr>
        <w:pageBreakBefore w:val="0"/>
        <w:kinsoku/>
        <w:wordWrap/>
        <w:overflowPunct/>
        <w:topLinePunct w:val="0"/>
        <w:bidi w:val="0"/>
        <w:snapToGrid w:val="0"/>
        <w:spacing w:line="360" w:lineRule="auto"/>
        <w:ind w:firstLine="426"/>
        <w:rPr>
          <w:rFonts w:ascii="宋体" w:hAnsi="宋体"/>
          <w:b/>
          <w:bCs/>
          <w:color w:val="auto"/>
          <w:kern w:val="0"/>
          <w:sz w:val="24"/>
          <w:szCs w:val="24"/>
          <w:highlight w:val="none"/>
        </w:rPr>
      </w:pPr>
      <w:r>
        <w:rPr>
          <w:rFonts w:hint="eastAsia" w:ascii="宋体" w:hAnsi="宋体"/>
          <w:b/>
          <w:bCs/>
          <w:color w:val="auto"/>
          <w:kern w:val="0"/>
          <w:sz w:val="24"/>
          <w:szCs w:val="24"/>
          <w:highlight w:val="none"/>
        </w:rPr>
        <w:t>11.6联合体投标</w:t>
      </w:r>
    </w:p>
    <w:p w14:paraId="2256AE2B">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本项目不接受联合体投标。</w:t>
      </w:r>
    </w:p>
    <w:p w14:paraId="3107F0E5">
      <w:pPr>
        <w:pageBreakBefore w:val="0"/>
        <w:kinsoku/>
        <w:wordWrap/>
        <w:overflowPunct/>
        <w:topLinePunct w:val="0"/>
        <w:bidi w:val="0"/>
        <w:snapToGrid w:val="0"/>
        <w:spacing w:line="360" w:lineRule="auto"/>
        <w:ind w:firstLine="426"/>
        <w:rPr>
          <w:rFonts w:ascii="宋体" w:hAnsi="宋体"/>
          <w:b/>
          <w:bCs/>
          <w:color w:val="auto"/>
          <w:kern w:val="0"/>
          <w:sz w:val="24"/>
          <w:szCs w:val="24"/>
          <w:highlight w:val="none"/>
        </w:rPr>
      </w:pPr>
      <w:r>
        <w:rPr>
          <w:rFonts w:hint="eastAsia" w:ascii="宋体" w:hAnsi="宋体"/>
          <w:b/>
          <w:bCs/>
          <w:color w:val="auto"/>
          <w:kern w:val="0"/>
          <w:sz w:val="24"/>
          <w:szCs w:val="24"/>
          <w:highlight w:val="none"/>
        </w:rPr>
        <w:t>1.7转包与分包</w:t>
      </w:r>
    </w:p>
    <w:p w14:paraId="4D2658A3">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本项目不允许转包。</w:t>
      </w:r>
    </w:p>
    <w:bookmarkEnd w:id="9"/>
    <w:p w14:paraId="1779F100">
      <w:pPr>
        <w:pageBreakBefore w:val="0"/>
        <w:kinsoku/>
        <w:wordWrap/>
        <w:overflowPunct/>
        <w:topLinePunct w:val="0"/>
        <w:bidi w:val="0"/>
        <w:snapToGrid w:val="0"/>
        <w:spacing w:line="360" w:lineRule="auto"/>
        <w:ind w:firstLine="426"/>
        <w:jc w:val="left"/>
        <w:rPr>
          <w:rFonts w:hint="eastAsia" w:ascii="宋体" w:hAnsi="宋体" w:cs="宋体"/>
          <w:b/>
          <w:color w:val="auto"/>
          <w:sz w:val="24"/>
          <w:szCs w:val="24"/>
          <w:highlight w:val="none"/>
        </w:rPr>
      </w:pPr>
      <w:bookmarkStart w:id="10" w:name="_Toc81196563"/>
      <w:bookmarkStart w:id="11" w:name="_Toc81196561"/>
      <w:r>
        <w:rPr>
          <w:rFonts w:hint="eastAsia" w:ascii="宋体" w:hAnsi="宋体" w:cs="宋体"/>
          <w:b/>
          <w:color w:val="auto"/>
          <w:sz w:val="24"/>
          <w:szCs w:val="24"/>
          <w:highlight w:val="none"/>
          <w:lang w:val="en-US" w:eastAsia="zh-CN"/>
        </w:rPr>
        <w:t>1.8</w:t>
      </w:r>
      <w:r>
        <w:rPr>
          <w:rFonts w:hint="eastAsia" w:ascii="宋体" w:hAnsi="宋体" w:cs="宋体"/>
          <w:b/>
          <w:color w:val="auto"/>
          <w:sz w:val="24"/>
          <w:szCs w:val="24"/>
          <w:highlight w:val="none"/>
        </w:rPr>
        <w:t>特别说明</w:t>
      </w:r>
    </w:p>
    <w:p w14:paraId="25AB21FC">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1.本次招标采用电子交易方式。</w:t>
      </w:r>
    </w:p>
    <w:p w14:paraId="6125F6D6">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2.招标文件中指出的工艺、材料、设备、服务等标准以及推荐、参照的品牌或型号仅起说明作用，并没有任何限制性。投标人在投标中可以选用替代标准、品牌或型号，但这些替代要实质上满足或超过招标文件的要求。</w:t>
      </w:r>
    </w:p>
    <w:p w14:paraId="62A17BB2">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3.</w:t>
      </w:r>
      <w:r>
        <w:rPr>
          <w:rFonts w:ascii="宋体" w:hAnsi="宋体"/>
          <w:color w:val="auto"/>
          <w:kern w:val="0"/>
          <w:sz w:val="24"/>
          <w:szCs w:val="24"/>
          <w:highlight w:val="none"/>
        </w:rPr>
        <w:t>投标人投标所使用的资格、信誉、荣誉、业绩与企业认证</w:t>
      </w:r>
      <w:r>
        <w:rPr>
          <w:rFonts w:hint="eastAsia" w:ascii="宋体" w:hAnsi="宋体"/>
          <w:color w:val="auto"/>
          <w:kern w:val="0"/>
          <w:sz w:val="24"/>
          <w:szCs w:val="24"/>
          <w:highlight w:val="none"/>
        </w:rPr>
        <w:t>证书</w:t>
      </w:r>
      <w:r>
        <w:rPr>
          <w:rFonts w:ascii="宋体" w:hAnsi="宋体"/>
          <w:color w:val="auto"/>
          <w:kern w:val="0"/>
          <w:sz w:val="24"/>
          <w:szCs w:val="24"/>
          <w:highlight w:val="none"/>
        </w:rPr>
        <w:t>必须为</w:t>
      </w:r>
      <w:r>
        <w:rPr>
          <w:rFonts w:hint="eastAsia" w:ascii="宋体" w:hAnsi="宋体"/>
          <w:color w:val="auto"/>
          <w:kern w:val="0"/>
          <w:sz w:val="24"/>
          <w:szCs w:val="24"/>
          <w:highlight w:val="none"/>
        </w:rPr>
        <w:t>该投标人</w:t>
      </w:r>
      <w:r>
        <w:rPr>
          <w:rFonts w:ascii="宋体" w:hAnsi="宋体"/>
          <w:color w:val="auto"/>
          <w:kern w:val="0"/>
          <w:sz w:val="24"/>
          <w:szCs w:val="24"/>
          <w:highlight w:val="none"/>
        </w:rPr>
        <w:t>所拥有。</w:t>
      </w:r>
    </w:p>
    <w:p w14:paraId="270C5F46">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4.</w:t>
      </w:r>
      <w:r>
        <w:rPr>
          <w:rFonts w:ascii="宋体" w:hAnsi="宋体"/>
          <w:color w:val="auto"/>
          <w:kern w:val="0"/>
          <w:sz w:val="24"/>
          <w:szCs w:val="24"/>
          <w:highlight w:val="none"/>
        </w:rPr>
        <w:t>投标人应仔细阅读招标文件的所有内容，按照招标文件的要求提交投标文件，并对所提供的全部资料的真实性承担法律责任。</w:t>
      </w:r>
    </w:p>
    <w:p w14:paraId="6E570238">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5.招标过程中出现以下情形，导致电子交易平台无法正常运行，或者无法保证电子交易的公平、公正和安全时，招标人（或招标代理机构）可中止电子交易活动：</w:t>
      </w:r>
    </w:p>
    <w:p w14:paraId="548BE8D2">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 xml:space="preserve">（1）电子交易平台发生故障而无法登录访问的； </w:t>
      </w:r>
    </w:p>
    <w:p w14:paraId="08C84DF5">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（2）电子交易平台应用或数据库出现错误，不能进行正常操作的；</w:t>
      </w:r>
    </w:p>
    <w:p w14:paraId="4AED32BB">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（3）电子交易平台发现严重安全漏洞，有潜在泄密危险的；</w:t>
      </w:r>
    </w:p>
    <w:p w14:paraId="77665D0A">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（4）病毒发作导致不能进行正常操作的；</w:t>
      </w:r>
    </w:p>
    <w:p w14:paraId="7710BF9C">
      <w:pPr>
        <w:pageBreakBefore w:val="0"/>
        <w:kinsoku/>
        <w:wordWrap/>
        <w:overflowPunct/>
        <w:topLinePunct w:val="0"/>
        <w:bidi w:val="0"/>
        <w:snapToGrid w:val="0"/>
        <w:spacing w:line="360" w:lineRule="auto"/>
        <w:ind w:firstLine="426"/>
        <w:rPr>
          <w:rFonts w:ascii="宋体" w:hAnsi="宋体"/>
          <w:color w:val="auto"/>
          <w:kern w:val="0"/>
          <w:sz w:val="24"/>
          <w:szCs w:val="24"/>
          <w:highlight w:val="none"/>
        </w:rPr>
      </w:pPr>
      <w:r>
        <w:rPr>
          <w:rFonts w:hint="eastAsia" w:ascii="宋体" w:hAnsi="宋体"/>
          <w:color w:val="auto"/>
          <w:kern w:val="0"/>
          <w:sz w:val="24"/>
          <w:szCs w:val="24"/>
          <w:highlight w:val="none"/>
        </w:rPr>
        <w:t>（5）其他无法保证电子交易的公平、公正和安全的情况。</w:t>
      </w:r>
    </w:p>
    <w:p w14:paraId="2456901A">
      <w:pPr>
        <w:pageBreakBefore w:val="0"/>
        <w:kinsoku/>
        <w:wordWrap/>
        <w:overflowPunct/>
        <w:topLinePunct w:val="0"/>
        <w:bidi w:val="0"/>
        <w:snapToGrid w:val="0"/>
        <w:spacing w:line="360" w:lineRule="auto"/>
        <w:ind w:firstLine="426"/>
        <w:rPr>
          <w:color w:val="auto"/>
          <w:sz w:val="24"/>
          <w:szCs w:val="24"/>
          <w:highlight w:val="none"/>
        </w:rPr>
      </w:pPr>
      <w:r>
        <w:rPr>
          <w:rFonts w:hint="eastAsia" w:ascii="宋体" w:hAnsi="宋体"/>
          <w:color w:val="auto"/>
          <w:kern w:val="0"/>
          <w:sz w:val="24"/>
          <w:szCs w:val="24"/>
          <w:highlight w:val="none"/>
        </w:rPr>
        <w:t>出现上述规定情形，不影响采购公平、公正性的，招标（或招标代理机构）可以待上述情形消除后继续组织电子交易活动，也可以决定某些环节以纸质形式进行。</w:t>
      </w:r>
    </w:p>
    <w:p w14:paraId="104C2649">
      <w:pPr>
        <w:pStyle w:val="8"/>
        <w:pageBreakBefore w:val="0"/>
        <w:kinsoku/>
        <w:wordWrap/>
        <w:overflowPunct/>
        <w:topLinePunct w:val="0"/>
        <w:bidi w:val="0"/>
        <w:spacing w:before="0" w:after="0" w:line="360" w:lineRule="auto"/>
        <w:rPr>
          <w:b w:val="0"/>
          <w:color w:val="auto"/>
          <w:sz w:val="24"/>
          <w:szCs w:val="24"/>
          <w:highlight w:val="none"/>
        </w:rPr>
      </w:pPr>
      <w:r>
        <w:rPr>
          <w:rFonts w:hint="eastAsia"/>
          <w:b w:val="0"/>
          <w:color w:val="auto"/>
          <w:sz w:val="24"/>
          <w:szCs w:val="24"/>
          <w:highlight w:val="none"/>
        </w:rPr>
        <w:t>2 招标文件</w:t>
      </w:r>
      <w:bookmarkStart w:id="12" w:name="_Toc81196555"/>
    </w:p>
    <w:p w14:paraId="6EA15BF6">
      <w:pPr>
        <w:pStyle w:val="7"/>
        <w:pageBreakBefore w:val="0"/>
        <w:kinsoku/>
        <w:wordWrap/>
        <w:overflowPunct/>
        <w:topLinePunct w:val="0"/>
        <w:bidi w:val="0"/>
        <w:spacing w:before="0" w:after="0" w:line="360" w:lineRule="auto"/>
        <w:rPr>
          <w:color w:val="auto"/>
          <w:sz w:val="24"/>
          <w:szCs w:val="24"/>
          <w:highlight w:val="none"/>
        </w:rPr>
      </w:pPr>
      <w:r>
        <w:rPr>
          <w:rFonts w:hint="eastAsia"/>
          <w:color w:val="auto"/>
          <w:sz w:val="24"/>
          <w:szCs w:val="24"/>
          <w:highlight w:val="none"/>
        </w:rPr>
        <w:t xml:space="preserve">2.1 </w:t>
      </w:r>
      <w:r>
        <w:rPr>
          <w:color w:val="auto"/>
          <w:sz w:val="24"/>
          <w:szCs w:val="24"/>
          <w:highlight w:val="none"/>
        </w:rPr>
        <w:t>招标文件的组成</w:t>
      </w:r>
      <w:bookmarkEnd w:id="12"/>
    </w:p>
    <w:p w14:paraId="1ABE4865">
      <w:pPr>
        <w:pageBreakBefore w:val="0"/>
        <w:kinsoku/>
        <w:wordWrap/>
        <w:overflowPunct/>
        <w:topLinePunct w:val="0"/>
        <w:bidi w:val="0"/>
        <w:spacing w:line="360" w:lineRule="auto"/>
        <w:ind w:firstLine="480" w:firstLineChars="200"/>
        <w:rPr>
          <w:color w:val="auto"/>
          <w:sz w:val="24"/>
          <w:szCs w:val="24"/>
          <w:highlight w:val="none"/>
        </w:rPr>
      </w:pPr>
      <w:r>
        <w:rPr>
          <w:rFonts w:hint="eastAsia"/>
          <w:color w:val="auto"/>
          <w:sz w:val="24"/>
          <w:szCs w:val="24"/>
          <w:highlight w:val="none"/>
        </w:rPr>
        <w:t>本</w:t>
      </w:r>
      <w:r>
        <w:rPr>
          <w:color w:val="auto"/>
          <w:sz w:val="24"/>
          <w:szCs w:val="24"/>
          <w:highlight w:val="none"/>
        </w:rPr>
        <w:t>招标文件包括下列内容：</w:t>
      </w:r>
    </w:p>
    <w:p w14:paraId="55E5F583">
      <w:pPr>
        <w:pageBreakBefore w:val="0"/>
        <w:kinsoku/>
        <w:wordWrap/>
        <w:overflowPunct/>
        <w:topLinePunct w:val="0"/>
        <w:bidi w:val="0"/>
        <w:spacing w:line="360" w:lineRule="auto"/>
        <w:ind w:firstLine="410" w:firstLineChars="171"/>
        <w:rPr>
          <w:color w:val="auto"/>
          <w:sz w:val="24"/>
          <w:szCs w:val="24"/>
          <w:highlight w:val="none"/>
        </w:rPr>
      </w:pPr>
      <w:r>
        <w:rPr>
          <w:rFonts w:hint="eastAsia"/>
          <w:color w:val="auto"/>
          <w:sz w:val="24"/>
          <w:szCs w:val="24"/>
          <w:highlight w:val="none"/>
        </w:rPr>
        <w:t>（1）招标公告</w:t>
      </w:r>
    </w:p>
    <w:p w14:paraId="27BCF767">
      <w:pPr>
        <w:pageBreakBefore w:val="0"/>
        <w:kinsoku/>
        <w:wordWrap/>
        <w:overflowPunct/>
        <w:topLinePunct w:val="0"/>
        <w:bidi w:val="0"/>
        <w:spacing w:line="360" w:lineRule="auto"/>
        <w:ind w:firstLine="410" w:firstLineChars="171"/>
        <w:rPr>
          <w:color w:val="auto"/>
          <w:sz w:val="24"/>
          <w:szCs w:val="24"/>
          <w:highlight w:val="none"/>
        </w:rPr>
      </w:pPr>
      <w:r>
        <w:rPr>
          <w:rFonts w:hint="eastAsia"/>
          <w:color w:val="auto"/>
          <w:sz w:val="24"/>
          <w:szCs w:val="24"/>
          <w:highlight w:val="none"/>
        </w:rPr>
        <w:t>（2）投标人须知；</w:t>
      </w:r>
    </w:p>
    <w:p w14:paraId="32752F3F">
      <w:pPr>
        <w:pageBreakBefore w:val="0"/>
        <w:kinsoku/>
        <w:wordWrap/>
        <w:overflowPunct/>
        <w:topLinePunct w:val="0"/>
        <w:bidi w:val="0"/>
        <w:spacing w:line="360" w:lineRule="auto"/>
        <w:ind w:firstLine="410" w:firstLineChars="171"/>
        <w:rPr>
          <w:color w:val="auto"/>
          <w:sz w:val="24"/>
          <w:szCs w:val="24"/>
          <w:highlight w:val="none"/>
        </w:rPr>
      </w:pPr>
      <w:r>
        <w:rPr>
          <w:rFonts w:hint="eastAsia"/>
          <w:color w:val="auto"/>
          <w:sz w:val="24"/>
          <w:szCs w:val="24"/>
          <w:highlight w:val="none"/>
        </w:rPr>
        <w:t>（3）评标办法；</w:t>
      </w:r>
    </w:p>
    <w:p w14:paraId="43CB9CAB">
      <w:pPr>
        <w:pageBreakBefore w:val="0"/>
        <w:kinsoku/>
        <w:wordWrap/>
        <w:overflowPunct/>
        <w:topLinePunct w:val="0"/>
        <w:bidi w:val="0"/>
        <w:spacing w:line="360" w:lineRule="auto"/>
        <w:ind w:firstLine="410" w:firstLineChars="171"/>
        <w:rPr>
          <w:color w:val="auto"/>
          <w:sz w:val="24"/>
          <w:szCs w:val="24"/>
          <w:highlight w:val="none"/>
        </w:rPr>
      </w:pPr>
      <w:r>
        <w:rPr>
          <w:rFonts w:hint="eastAsia"/>
          <w:color w:val="auto"/>
          <w:sz w:val="24"/>
          <w:szCs w:val="24"/>
          <w:highlight w:val="none"/>
        </w:rPr>
        <w:t>（4）招标内容及技术要求；</w:t>
      </w:r>
    </w:p>
    <w:p w14:paraId="24179F2F">
      <w:pPr>
        <w:pageBreakBefore w:val="0"/>
        <w:kinsoku/>
        <w:wordWrap/>
        <w:overflowPunct/>
        <w:topLinePunct w:val="0"/>
        <w:bidi w:val="0"/>
        <w:spacing w:line="360" w:lineRule="auto"/>
        <w:ind w:firstLine="410" w:firstLineChars="171"/>
        <w:rPr>
          <w:color w:val="auto"/>
          <w:sz w:val="24"/>
          <w:szCs w:val="24"/>
          <w:highlight w:val="none"/>
        </w:rPr>
      </w:pPr>
      <w:r>
        <w:rPr>
          <w:rFonts w:hint="eastAsia"/>
          <w:color w:val="auto"/>
          <w:sz w:val="24"/>
          <w:szCs w:val="24"/>
          <w:highlight w:val="none"/>
        </w:rPr>
        <w:t>（5）合同主要条款；</w:t>
      </w:r>
    </w:p>
    <w:p w14:paraId="17ADB26E">
      <w:pPr>
        <w:pageBreakBefore w:val="0"/>
        <w:kinsoku/>
        <w:wordWrap/>
        <w:overflowPunct/>
        <w:topLinePunct w:val="0"/>
        <w:bidi w:val="0"/>
        <w:spacing w:line="360" w:lineRule="auto"/>
        <w:ind w:firstLine="410" w:firstLineChars="171"/>
        <w:rPr>
          <w:color w:val="auto"/>
          <w:sz w:val="24"/>
          <w:szCs w:val="24"/>
          <w:highlight w:val="none"/>
        </w:rPr>
      </w:pPr>
      <w:r>
        <w:rPr>
          <w:rFonts w:hint="eastAsia"/>
          <w:color w:val="auto"/>
          <w:sz w:val="24"/>
          <w:szCs w:val="24"/>
          <w:highlight w:val="none"/>
        </w:rPr>
        <w:t>（6））投标文件格式。</w:t>
      </w:r>
    </w:p>
    <w:p w14:paraId="78E95959">
      <w:pPr>
        <w:pageBreakBefore w:val="0"/>
        <w:kinsoku/>
        <w:wordWrap/>
        <w:overflowPunct/>
        <w:topLinePunct w:val="0"/>
        <w:bidi w:val="0"/>
        <w:spacing w:line="360" w:lineRule="auto"/>
        <w:ind w:firstLine="480" w:firstLineChars="200"/>
        <w:rPr>
          <w:color w:val="auto"/>
          <w:sz w:val="24"/>
          <w:szCs w:val="24"/>
          <w:highlight w:val="none"/>
        </w:rPr>
      </w:pPr>
      <w:r>
        <w:rPr>
          <w:rFonts w:hint="eastAsia"/>
          <w:color w:val="auto"/>
          <w:sz w:val="24"/>
          <w:szCs w:val="24"/>
          <w:highlight w:val="none"/>
        </w:rPr>
        <w:t>根据本章第2.2款和第2.3款对招标文件所作的澄清、修改，构成招标文件的组成部分。</w:t>
      </w:r>
    </w:p>
    <w:p w14:paraId="6253390F">
      <w:pPr>
        <w:pageBreakBefore w:val="0"/>
        <w:kinsoku/>
        <w:wordWrap/>
        <w:overflowPunct/>
        <w:topLinePunct w:val="0"/>
        <w:bidi w:val="0"/>
        <w:snapToGrid w:val="0"/>
        <w:spacing w:line="360" w:lineRule="auto"/>
        <w:jc w:val="left"/>
        <w:rPr>
          <w:b/>
          <w:bCs/>
          <w:color w:val="auto"/>
          <w:sz w:val="24"/>
          <w:szCs w:val="24"/>
          <w:highlight w:val="none"/>
        </w:rPr>
      </w:pPr>
      <w:bookmarkStart w:id="13" w:name="_Toc81196556"/>
      <w:r>
        <w:rPr>
          <w:rFonts w:hint="eastAsia"/>
          <w:b/>
          <w:bCs/>
          <w:color w:val="auto"/>
          <w:sz w:val="24"/>
          <w:szCs w:val="24"/>
          <w:highlight w:val="none"/>
        </w:rPr>
        <w:t>2.2</w:t>
      </w:r>
      <w:r>
        <w:rPr>
          <w:b/>
          <w:bCs/>
          <w:color w:val="auto"/>
          <w:sz w:val="24"/>
          <w:szCs w:val="24"/>
          <w:highlight w:val="none"/>
        </w:rPr>
        <w:t>投标人的风险</w:t>
      </w:r>
    </w:p>
    <w:p w14:paraId="673549A7">
      <w:pPr>
        <w:pStyle w:val="15"/>
        <w:pageBreakBefore w:val="0"/>
        <w:kinsoku/>
        <w:wordWrap/>
        <w:overflowPunct/>
        <w:topLinePunct w:val="0"/>
        <w:bidi w:val="0"/>
        <w:snapToGrid w:val="0"/>
        <w:spacing w:line="360" w:lineRule="auto"/>
        <w:ind w:firstLine="426"/>
        <w:rPr>
          <w:rFonts w:hAnsi="宋体"/>
          <w:bCs/>
          <w:color w:val="auto"/>
          <w:sz w:val="24"/>
          <w:szCs w:val="24"/>
          <w:highlight w:val="none"/>
        </w:rPr>
      </w:pPr>
      <w:r>
        <w:rPr>
          <w:rFonts w:hint="eastAsia" w:hAnsi="宋体"/>
          <w:bCs/>
          <w:color w:val="auto"/>
          <w:sz w:val="24"/>
          <w:szCs w:val="24"/>
          <w:highlight w:val="none"/>
        </w:rPr>
        <w:t>1. 投标截止时间前，投标人未将“电子加密投标文件” 成功上传至“</w:t>
      </w:r>
      <w:r>
        <w:rPr>
          <w:rFonts w:hint="eastAsia" w:hAnsi="宋体"/>
          <w:color w:val="auto"/>
          <w:sz w:val="24"/>
          <w:szCs w:val="24"/>
          <w:highlight w:val="none"/>
        </w:rPr>
        <w:t>化工云商网（巨化数字化招采平台）</w:t>
      </w:r>
      <w:r>
        <w:rPr>
          <w:rFonts w:hint="eastAsia" w:hAnsi="宋体"/>
          <w:bCs/>
          <w:color w:val="auto"/>
          <w:sz w:val="24"/>
          <w:szCs w:val="24"/>
          <w:highlight w:val="none"/>
        </w:rPr>
        <w:t>”视为投标无效。</w:t>
      </w:r>
    </w:p>
    <w:p w14:paraId="4D49303A">
      <w:pPr>
        <w:pStyle w:val="15"/>
        <w:pageBreakBefore w:val="0"/>
        <w:kinsoku/>
        <w:wordWrap/>
        <w:overflowPunct/>
        <w:topLinePunct w:val="0"/>
        <w:bidi w:val="0"/>
        <w:snapToGrid w:val="0"/>
        <w:spacing w:line="360" w:lineRule="auto"/>
        <w:ind w:firstLine="426"/>
        <w:rPr>
          <w:color w:val="auto"/>
          <w:sz w:val="24"/>
          <w:szCs w:val="24"/>
          <w:highlight w:val="none"/>
        </w:rPr>
      </w:pPr>
      <w:r>
        <w:rPr>
          <w:rFonts w:hint="eastAsia" w:hAnsi="宋体"/>
          <w:bCs/>
          <w:color w:val="auto"/>
          <w:sz w:val="24"/>
          <w:szCs w:val="24"/>
          <w:highlight w:val="none"/>
        </w:rPr>
        <w:t>2.投标人没有按照招标文件要求提供全部资料，或者投标人没有对招标文件在各方面作出实质性响应是投标人的风险，并可能导致其投标无效。</w:t>
      </w:r>
    </w:p>
    <w:p w14:paraId="53E794ED">
      <w:pPr>
        <w:pStyle w:val="7"/>
        <w:pageBreakBefore w:val="0"/>
        <w:kinsoku/>
        <w:wordWrap/>
        <w:overflowPunct/>
        <w:topLinePunct w:val="0"/>
        <w:bidi w:val="0"/>
        <w:spacing w:before="0" w:after="0" w:line="360" w:lineRule="auto"/>
        <w:rPr>
          <w:color w:val="auto"/>
          <w:sz w:val="24"/>
          <w:szCs w:val="24"/>
          <w:highlight w:val="none"/>
        </w:rPr>
      </w:pPr>
      <w:r>
        <w:rPr>
          <w:rFonts w:hint="eastAsia"/>
          <w:color w:val="auto"/>
          <w:sz w:val="24"/>
          <w:szCs w:val="24"/>
          <w:highlight w:val="none"/>
        </w:rPr>
        <w:t xml:space="preserve">2.3 </w:t>
      </w:r>
      <w:r>
        <w:rPr>
          <w:color w:val="auto"/>
          <w:sz w:val="24"/>
          <w:szCs w:val="24"/>
          <w:highlight w:val="none"/>
        </w:rPr>
        <w:t>招标文件的澄清</w:t>
      </w:r>
      <w:bookmarkEnd w:id="13"/>
    </w:p>
    <w:p w14:paraId="3791FBEE">
      <w:pPr>
        <w:pStyle w:val="15"/>
        <w:pageBreakBefore w:val="0"/>
        <w:kinsoku/>
        <w:wordWrap/>
        <w:overflowPunct/>
        <w:topLinePunct w:val="0"/>
        <w:bidi w:val="0"/>
        <w:snapToGrid w:val="0"/>
        <w:spacing w:line="360" w:lineRule="auto"/>
        <w:ind w:firstLine="426"/>
        <w:rPr>
          <w:rFonts w:hAnsi="宋体"/>
          <w:color w:val="auto"/>
          <w:sz w:val="24"/>
          <w:szCs w:val="24"/>
          <w:highlight w:val="none"/>
        </w:rPr>
      </w:pPr>
      <w:bookmarkStart w:id="14" w:name="_Toc81196557"/>
      <w:r>
        <w:rPr>
          <w:rFonts w:hAnsi="宋体"/>
          <w:color w:val="auto"/>
          <w:sz w:val="24"/>
          <w:szCs w:val="24"/>
          <w:highlight w:val="none"/>
        </w:rPr>
        <w:t>1.</w:t>
      </w:r>
      <w:r>
        <w:rPr>
          <w:rFonts w:hAnsi="宋体"/>
          <w:bCs/>
          <w:color w:val="auto"/>
          <w:sz w:val="24"/>
          <w:szCs w:val="24"/>
          <w:highlight w:val="none"/>
        </w:rPr>
        <w:t>投标人应认真阅读本招标文件，发现其中有</w:t>
      </w:r>
      <w:r>
        <w:rPr>
          <w:rFonts w:hAnsi="宋体"/>
          <w:color w:val="auto"/>
          <w:sz w:val="24"/>
          <w:szCs w:val="24"/>
          <w:highlight w:val="none"/>
        </w:rPr>
        <w:t>表述不清晰、前后矛盾等内容的</w:t>
      </w:r>
      <w:r>
        <w:rPr>
          <w:rFonts w:hAnsi="宋体"/>
          <w:bCs/>
          <w:color w:val="auto"/>
          <w:sz w:val="24"/>
          <w:szCs w:val="24"/>
          <w:highlight w:val="none"/>
        </w:rPr>
        <w:t>，投标人可以</w:t>
      </w:r>
      <w:r>
        <w:rPr>
          <w:rFonts w:hAnsi="宋体"/>
          <w:color w:val="auto"/>
          <w:sz w:val="24"/>
          <w:szCs w:val="24"/>
          <w:highlight w:val="none"/>
        </w:rPr>
        <w:t>在投标截止日</w:t>
      </w:r>
      <w:r>
        <w:rPr>
          <w:rFonts w:hint="eastAsia" w:hAnsi="宋体"/>
          <w:color w:val="auto"/>
          <w:sz w:val="24"/>
          <w:szCs w:val="24"/>
          <w:highlight w:val="none"/>
          <w:lang w:val="en-US" w:eastAsia="zh-CN"/>
        </w:rPr>
        <w:t>3</w:t>
      </w:r>
      <w:r>
        <w:rPr>
          <w:rFonts w:hAnsi="宋体"/>
          <w:color w:val="auto"/>
          <w:sz w:val="24"/>
          <w:szCs w:val="24"/>
          <w:highlight w:val="none"/>
        </w:rPr>
        <w:t>天前</w:t>
      </w:r>
      <w:r>
        <w:rPr>
          <w:rFonts w:hAnsi="宋体"/>
          <w:bCs/>
          <w:color w:val="auto"/>
          <w:sz w:val="24"/>
          <w:szCs w:val="24"/>
          <w:highlight w:val="none"/>
        </w:rPr>
        <w:t>以书面形式要求招标人澄清</w:t>
      </w:r>
      <w:r>
        <w:rPr>
          <w:rFonts w:hAnsi="宋体"/>
          <w:color w:val="auto"/>
          <w:sz w:val="24"/>
          <w:szCs w:val="24"/>
          <w:highlight w:val="none"/>
        </w:rPr>
        <w:t>。</w:t>
      </w:r>
    </w:p>
    <w:p w14:paraId="367AF1B0">
      <w:pPr>
        <w:pStyle w:val="15"/>
        <w:pageBreakBefore w:val="0"/>
        <w:kinsoku/>
        <w:wordWrap/>
        <w:overflowPunct/>
        <w:topLinePunct w:val="0"/>
        <w:bidi w:val="0"/>
        <w:snapToGrid w:val="0"/>
        <w:spacing w:line="360" w:lineRule="auto"/>
        <w:ind w:firstLine="426"/>
        <w:rPr>
          <w:rFonts w:hAnsi="宋体"/>
          <w:color w:val="auto"/>
          <w:sz w:val="24"/>
          <w:szCs w:val="24"/>
          <w:highlight w:val="none"/>
        </w:rPr>
      </w:pPr>
      <w:r>
        <w:rPr>
          <w:rFonts w:hAnsi="宋体"/>
          <w:color w:val="auto"/>
          <w:sz w:val="24"/>
          <w:szCs w:val="24"/>
          <w:highlight w:val="none"/>
        </w:rPr>
        <w:t>2.招标人以书面形式答复投标人要求澄清的问题，并将不包含问题来源的答复书面通知所有购买招标文件的投标人；除书面答复以外的其他澄清方式及澄清内容均无效。</w:t>
      </w:r>
    </w:p>
    <w:p w14:paraId="4583F52A">
      <w:pPr>
        <w:pStyle w:val="15"/>
        <w:pageBreakBefore w:val="0"/>
        <w:kinsoku/>
        <w:wordWrap/>
        <w:overflowPunct/>
        <w:topLinePunct w:val="0"/>
        <w:bidi w:val="0"/>
        <w:snapToGrid w:val="0"/>
        <w:spacing w:line="360" w:lineRule="auto"/>
        <w:ind w:firstLine="426"/>
        <w:rPr>
          <w:rFonts w:hAnsi="宋体"/>
          <w:color w:val="auto"/>
          <w:sz w:val="24"/>
          <w:szCs w:val="24"/>
          <w:highlight w:val="none"/>
        </w:rPr>
      </w:pPr>
      <w:r>
        <w:rPr>
          <w:rFonts w:hAnsi="宋体"/>
          <w:color w:val="auto"/>
          <w:sz w:val="24"/>
          <w:szCs w:val="24"/>
          <w:highlight w:val="none"/>
        </w:rPr>
        <w:t>3.招标文件澄清、修改的内容为招标文件的组成部分。当招标文件与招标文件的澄清、修改通知就同一内容的表述不一致时，以最后发出的书面文件为准。</w:t>
      </w:r>
    </w:p>
    <w:p w14:paraId="14494317">
      <w:pPr>
        <w:pStyle w:val="15"/>
        <w:pageBreakBefore w:val="0"/>
        <w:kinsoku/>
        <w:wordWrap/>
        <w:overflowPunct/>
        <w:topLinePunct w:val="0"/>
        <w:bidi w:val="0"/>
        <w:snapToGrid w:val="0"/>
        <w:spacing w:line="360" w:lineRule="auto"/>
        <w:ind w:firstLine="426"/>
        <w:rPr>
          <w:rFonts w:hAnsi="宋体"/>
          <w:color w:val="auto"/>
          <w:sz w:val="24"/>
          <w:szCs w:val="24"/>
          <w:highlight w:val="none"/>
        </w:rPr>
      </w:pPr>
      <w:r>
        <w:rPr>
          <w:rFonts w:hAnsi="宋体"/>
          <w:color w:val="auto"/>
          <w:sz w:val="24"/>
          <w:szCs w:val="24"/>
          <w:highlight w:val="none"/>
        </w:rPr>
        <w:t>4.招标文件的澄清、修改都应该通过本项目招标代理机构发布。</w:t>
      </w:r>
    </w:p>
    <w:bookmarkEnd w:id="14"/>
    <w:p w14:paraId="3A9D22AC">
      <w:pPr>
        <w:pStyle w:val="8"/>
        <w:pageBreakBefore w:val="0"/>
        <w:kinsoku/>
        <w:wordWrap/>
        <w:overflowPunct/>
        <w:topLinePunct w:val="0"/>
        <w:bidi w:val="0"/>
        <w:spacing w:before="0" w:after="0" w:line="360" w:lineRule="auto"/>
        <w:rPr>
          <w:b w:val="0"/>
          <w:color w:val="auto"/>
          <w:sz w:val="24"/>
          <w:szCs w:val="24"/>
          <w:highlight w:val="none"/>
        </w:rPr>
      </w:pPr>
      <w:r>
        <w:rPr>
          <w:rFonts w:hint="eastAsia"/>
          <w:b w:val="0"/>
          <w:color w:val="auto"/>
          <w:sz w:val="24"/>
          <w:szCs w:val="24"/>
          <w:highlight w:val="none"/>
        </w:rPr>
        <w:t>3 投标文件</w:t>
      </w:r>
    </w:p>
    <w:p w14:paraId="6B7126AD">
      <w:pPr>
        <w:pStyle w:val="7"/>
        <w:pageBreakBefore w:val="0"/>
        <w:kinsoku/>
        <w:wordWrap/>
        <w:overflowPunct/>
        <w:topLinePunct w:val="0"/>
        <w:bidi w:val="0"/>
        <w:spacing w:before="0" w:after="0" w:line="360" w:lineRule="auto"/>
        <w:rPr>
          <w:color w:val="auto"/>
          <w:sz w:val="24"/>
          <w:szCs w:val="24"/>
          <w:highlight w:val="none"/>
        </w:rPr>
      </w:pPr>
      <w:bookmarkStart w:id="15" w:name="_Toc81196559"/>
      <w:r>
        <w:rPr>
          <w:rFonts w:hint="eastAsia" w:ascii="宋体" w:cs="宋体"/>
          <w:color w:val="auto"/>
          <w:sz w:val="24"/>
          <w:szCs w:val="24"/>
          <w:highlight w:val="none"/>
        </w:rPr>
        <w:t>*</w:t>
      </w:r>
      <w:r>
        <w:rPr>
          <w:rFonts w:hint="eastAsia"/>
          <w:color w:val="auto"/>
          <w:sz w:val="24"/>
          <w:szCs w:val="24"/>
          <w:highlight w:val="none"/>
        </w:rPr>
        <w:t xml:space="preserve">3.1 </w:t>
      </w:r>
      <w:r>
        <w:rPr>
          <w:color w:val="auto"/>
          <w:sz w:val="24"/>
          <w:szCs w:val="24"/>
          <w:highlight w:val="none"/>
        </w:rPr>
        <w:t>投标文件的组成</w:t>
      </w:r>
      <w:bookmarkEnd w:id="15"/>
    </w:p>
    <w:p w14:paraId="31C33DDC">
      <w:pPr>
        <w:pStyle w:val="38"/>
        <w:pageBreakBefore w:val="0"/>
        <w:kinsoku/>
        <w:wordWrap/>
        <w:overflowPunct/>
        <w:topLinePunct w:val="0"/>
        <w:bidi w:val="0"/>
        <w:snapToGrid w:val="0"/>
        <w:spacing w:line="360" w:lineRule="auto"/>
        <w:ind w:firstLine="426"/>
        <w:rPr>
          <w:rFonts w:cs="宋体"/>
          <w:color w:val="auto"/>
          <w:sz w:val="24"/>
          <w:szCs w:val="24"/>
          <w:highlight w:val="none"/>
        </w:rPr>
      </w:pPr>
      <w:r>
        <w:rPr>
          <w:rFonts w:hint="eastAsia" w:ascii="宋体" w:hAnsi="宋体" w:cs="宋体"/>
          <w:color w:val="auto"/>
          <w:sz w:val="24"/>
          <w:szCs w:val="24"/>
          <w:highlight w:val="none"/>
        </w:rPr>
        <w:t xml:space="preserve">3.1.1 </w:t>
      </w:r>
      <w:r>
        <w:rPr>
          <w:rFonts w:hint="eastAsia" w:hAnsi="宋体" w:cs="宋体"/>
          <w:color w:val="auto"/>
          <w:sz w:val="24"/>
          <w:szCs w:val="24"/>
          <w:highlight w:val="none"/>
        </w:rPr>
        <w:t>投标文件由</w:t>
      </w:r>
      <w:r>
        <w:rPr>
          <w:rFonts w:hint="eastAsia"/>
          <w:b/>
          <w:color w:val="auto"/>
          <w:sz w:val="24"/>
          <w:szCs w:val="24"/>
          <w:highlight w:val="none"/>
        </w:rPr>
        <w:t>技术资信文件</w:t>
      </w:r>
      <w:r>
        <w:rPr>
          <w:rFonts w:hint="eastAsia" w:cs="宋体"/>
          <w:color w:val="auto"/>
          <w:sz w:val="24"/>
          <w:szCs w:val="24"/>
          <w:highlight w:val="none"/>
        </w:rPr>
        <w:t>（</w:t>
      </w:r>
      <w:r>
        <w:rPr>
          <w:rFonts w:hint="eastAsia" w:cs="宋体"/>
          <w:bCs/>
          <w:color w:val="auto"/>
          <w:sz w:val="24"/>
          <w:szCs w:val="24"/>
          <w:highlight w:val="none"/>
          <w:lang w:val="zh-CN"/>
        </w:rPr>
        <w:t>符合性审查文件、技术文件</w:t>
      </w:r>
      <w:r>
        <w:rPr>
          <w:rFonts w:hint="eastAsia" w:cs="宋体"/>
          <w:color w:val="auto"/>
          <w:sz w:val="24"/>
          <w:szCs w:val="24"/>
          <w:highlight w:val="none"/>
        </w:rPr>
        <w:t>）</w:t>
      </w:r>
      <w:r>
        <w:rPr>
          <w:rFonts w:hint="eastAsia" w:cs="宋体"/>
          <w:b/>
          <w:color w:val="auto"/>
          <w:sz w:val="24"/>
          <w:szCs w:val="24"/>
          <w:highlight w:val="none"/>
        </w:rPr>
        <w:t>和</w:t>
      </w:r>
      <w:r>
        <w:rPr>
          <w:rFonts w:hint="eastAsia"/>
          <w:b/>
          <w:color w:val="auto"/>
          <w:sz w:val="24"/>
          <w:szCs w:val="24"/>
          <w:highlight w:val="none"/>
        </w:rPr>
        <w:t>商务经济文件</w:t>
      </w:r>
      <w:r>
        <w:rPr>
          <w:rFonts w:hint="eastAsia" w:cs="宋体"/>
          <w:color w:val="auto"/>
          <w:sz w:val="24"/>
          <w:szCs w:val="24"/>
          <w:highlight w:val="none"/>
        </w:rPr>
        <w:t>两部分组成</w:t>
      </w:r>
      <w:r>
        <w:rPr>
          <w:rFonts w:hint="eastAsia" w:cs="宋体"/>
          <w:b/>
          <w:color w:val="auto"/>
          <w:sz w:val="24"/>
          <w:szCs w:val="24"/>
          <w:highlight w:val="none"/>
        </w:rPr>
        <w:t>技术资信文件</w:t>
      </w:r>
      <w:r>
        <w:rPr>
          <w:rFonts w:hint="eastAsia" w:hAnsi="宋体" w:cs="宋体"/>
          <w:color w:val="auto"/>
          <w:sz w:val="24"/>
          <w:szCs w:val="24"/>
          <w:highlight w:val="none"/>
          <w:lang w:val="zh-CN"/>
        </w:rPr>
        <w:t>中必须包括：</w:t>
      </w:r>
    </w:p>
    <w:p w14:paraId="237A809A">
      <w:pPr>
        <w:pStyle w:val="38"/>
        <w:pageBreakBefore w:val="0"/>
        <w:kinsoku/>
        <w:wordWrap/>
        <w:overflowPunct/>
        <w:topLinePunct w:val="0"/>
        <w:bidi w:val="0"/>
        <w:snapToGrid w:val="0"/>
        <w:spacing w:line="360" w:lineRule="auto"/>
        <w:ind w:firstLine="426"/>
        <w:rPr>
          <w:color w:val="auto"/>
          <w:sz w:val="24"/>
          <w:szCs w:val="24"/>
          <w:highlight w:val="none"/>
        </w:rPr>
      </w:pPr>
      <w:r>
        <w:rPr>
          <w:rFonts w:hint="eastAsia" w:cs="宋体"/>
          <w:b/>
          <w:color w:val="auto"/>
          <w:sz w:val="24"/>
          <w:szCs w:val="24"/>
          <w:highlight w:val="none"/>
        </w:rPr>
        <w:t>技术资信文件</w:t>
      </w:r>
      <w:r>
        <w:rPr>
          <w:rFonts w:hint="eastAsia" w:cs="宋体"/>
          <w:color w:val="auto"/>
          <w:sz w:val="24"/>
          <w:szCs w:val="24"/>
          <w:highlight w:val="none"/>
          <w:lang w:val="zh-CN"/>
        </w:rPr>
        <w:t>中必须包括：</w:t>
      </w:r>
    </w:p>
    <w:p w14:paraId="6E4E0EB1">
      <w:pPr>
        <w:pageBreakBefore w:val="0"/>
        <w:widowControl/>
        <w:kinsoku/>
        <w:wordWrap/>
        <w:overflowPunct/>
        <w:topLinePunct w:val="0"/>
        <w:bidi w:val="0"/>
        <w:spacing w:line="360" w:lineRule="auto"/>
        <w:textAlignment w:val="baseline"/>
        <w:rPr>
          <w:color w:val="auto"/>
          <w:sz w:val="24"/>
          <w:szCs w:val="24"/>
          <w:highlight w:val="none"/>
        </w:rPr>
      </w:pPr>
      <w:r>
        <w:rPr>
          <w:rFonts w:hint="eastAsia"/>
          <w:color w:val="auto"/>
          <w:sz w:val="24"/>
          <w:szCs w:val="24"/>
          <w:highlight w:val="none"/>
        </w:rPr>
        <w:t>（一）技术资信标书封面（格式见附件）</w:t>
      </w:r>
    </w:p>
    <w:p w14:paraId="11DE8074">
      <w:pPr>
        <w:pageBreakBefore w:val="0"/>
        <w:widowControl/>
        <w:kinsoku/>
        <w:wordWrap/>
        <w:overflowPunct/>
        <w:topLinePunct w:val="0"/>
        <w:bidi w:val="0"/>
        <w:spacing w:line="360" w:lineRule="auto"/>
        <w:textAlignment w:val="baseline"/>
        <w:rPr>
          <w:color w:val="auto"/>
          <w:sz w:val="24"/>
          <w:szCs w:val="24"/>
          <w:highlight w:val="none"/>
        </w:rPr>
      </w:pPr>
      <w:r>
        <w:rPr>
          <w:rFonts w:hint="eastAsia"/>
          <w:color w:val="auto"/>
          <w:sz w:val="24"/>
          <w:szCs w:val="24"/>
          <w:highlight w:val="none"/>
        </w:rPr>
        <w:t>（二）▲</w:t>
      </w:r>
      <w:r>
        <w:rPr>
          <w:rFonts w:hint="eastAsia" w:ascii="宋体" w:cs="宋体"/>
          <w:bCs/>
          <w:color w:val="auto"/>
          <w:sz w:val="24"/>
          <w:szCs w:val="24"/>
          <w:highlight w:val="none"/>
          <w:lang w:val="zh-CN"/>
        </w:rPr>
        <w:t>符合性审查文件</w:t>
      </w:r>
      <w:r>
        <w:rPr>
          <w:rFonts w:hint="eastAsia"/>
          <w:color w:val="auto"/>
          <w:sz w:val="24"/>
          <w:szCs w:val="24"/>
          <w:highlight w:val="none"/>
        </w:rPr>
        <w:t>：</w:t>
      </w:r>
    </w:p>
    <w:p w14:paraId="37F6AEB5">
      <w:pPr>
        <w:pStyle w:val="15"/>
        <w:pageBreakBefore w:val="0"/>
        <w:kinsoku/>
        <w:wordWrap/>
        <w:overflowPunct/>
        <w:topLinePunct w:val="0"/>
        <w:bidi w:val="0"/>
        <w:snapToGrid w:val="0"/>
        <w:spacing w:line="360" w:lineRule="auto"/>
        <w:ind w:firstLine="426"/>
        <w:jc w:val="left"/>
        <w:rPr>
          <w:color w:val="auto"/>
          <w:sz w:val="24"/>
          <w:szCs w:val="24"/>
          <w:highlight w:val="none"/>
        </w:rPr>
      </w:pPr>
      <w:r>
        <w:rPr>
          <w:rFonts w:hint="eastAsia"/>
          <w:color w:val="auto"/>
          <w:sz w:val="24"/>
          <w:szCs w:val="24"/>
          <w:highlight w:val="none"/>
        </w:rPr>
        <w:t>①投标人资格承诺函（格式见附件）；</w:t>
      </w:r>
    </w:p>
    <w:p w14:paraId="21A86F81">
      <w:pPr>
        <w:pStyle w:val="15"/>
        <w:pageBreakBefore w:val="0"/>
        <w:kinsoku/>
        <w:wordWrap/>
        <w:overflowPunct/>
        <w:topLinePunct w:val="0"/>
        <w:bidi w:val="0"/>
        <w:snapToGrid w:val="0"/>
        <w:spacing w:line="360" w:lineRule="auto"/>
        <w:ind w:firstLine="426"/>
        <w:jc w:val="left"/>
        <w:rPr>
          <w:color w:val="auto"/>
          <w:sz w:val="24"/>
          <w:szCs w:val="24"/>
          <w:highlight w:val="none"/>
        </w:rPr>
      </w:pPr>
      <w:r>
        <w:rPr>
          <w:rFonts w:hint="eastAsia"/>
          <w:color w:val="auto"/>
          <w:sz w:val="24"/>
          <w:szCs w:val="24"/>
          <w:highlight w:val="none"/>
        </w:rPr>
        <w:t>②</w:t>
      </w:r>
      <w:r>
        <w:rPr>
          <w:color w:val="auto"/>
          <w:sz w:val="24"/>
          <w:szCs w:val="24"/>
          <w:highlight w:val="none"/>
        </w:rPr>
        <w:t>投标人</w:t>
      </w:r>
      <w:r>
        <w:rPr>
          <w:rFonts w:hint="eastAsia" w:cs="宋体"/>
          <w:color w:val="auto"/>
          <w:sz w:val="24"/>
          <w:szCs w:val="24"/>
          <w:highlight w:val="none"/>
          <w:lang w:val="zh-CN"/>
        </w:rPr>
        <w:t>工商行政主管部门核发的劳务等相应资质，</w:t>
      </w:r>
      <w:r>
        <w:rPr>
          <w:color w:val="auto"/>
          <w:sz w:val="24"/>
          <w:szCs w:val="24"/>
          <w:highlight w:val="none"/>
        </w:rPr>
        <w:t>投标人营业执照</w:t>
      </w:r>
      <w:r>
        <w:rPr>
          <w:rFonts w:hint="eastAsia"/>
          <w:color w:val="auto"/>
          <w:sz w:val="24"/>
          <w:szCs w:val="24"/>
          <w:highlight w:val="none"/>
        </w:rPr>
        <w:t>；</w:t>
      </w:r>
    </w:p>
    <w:p w14:paraId="7FD927A7">
      <w:pPr>
        <w:pStyle w:val="15"/>
        <w:pageBreakBefore w:val="0"/>
        <w:kinsoku/>
        <w:wordWrap/>
        <w:overflowPunct/>
        <w:topLinePunct w:val="0"/>
        <w:bidi w:val="0"/>
        <w:snapToGrid w:val="0"/>
        <w:spacing w:line="360" w:lineRule="auto"/>
        <w:ind w:firstLine="426"/>
        <w:jc w:val="left"/>
        <w:rPr>
          <w:color w:val="auto"/>
          <w:sz w:val="24"/>
          <w:szCs w:val="24"/>
          <w:highlight w:val="none"/>
        </w:rPr>
      </w:pPr>
      <w:r>
        <w:rPr>
          <w:rFonts w:hint="eastAsia"/>
          <w:color w:val="auto"/>
          <w:sz w:val="24"/>
          <w:szCs w:val="24"/>
          <w:highlight w:val="none"/>
        </w:rPr>
        <w:t>③</w:t>
      </w:r>
      <w:r>
        <w:rPr>
          <w:rFonts w:hint="eastAsia"/>
          <w:color w:val="auto"/>
          <w:sz w:val="24"/>
          <w:szCs w:val="24"/>
          <w:highlight w:val="none"/>
          <w:lang w:val="zh-CN"/>
        </w:rPr>
        <w:t>法定代表人身份证明或法定代表人授权委托书法定代表人授权委托书；</w:t>
      </w:r>
    </w:p>
    <w:p w14:paraId="6502D50F">
      <w:pPr>
        <w:pStyle w:val="15"/>
        <w:pageBreakBefore w:val="0"/>
        <w:kinsoku/>
        <w:wordWrap/>
        <w:overflowPunct/>
        <w:topLinePunct w:val="0"/>
        <w:bidi w:val="0"/>
        <w:snapToGrid w:val="0"/>
        <w:spacing w:line="360" w:lineRule="auto"/>
        <w:ind w:firstLine="426"/>
        <w:rPr>
          <w:rFonts w:eastAsia="宋体"/>
          <w:color w:val="auto"/>
          <w:sz w:val="24"/>
          <w:szCs w:val="24"/>
          <w:highlight w:val="none"/>
          <w:lang w:val="en-US" w:eastAsia="zh-CN"/>
        </w:rPr>
      </w:pPr>
      <w:r>
        <w:rPr>
          <w:rFonts w:hint="eastAsia"/>
          <w:color w:val="auto"/>
          <w:sz w:val="24"/>
          <w:szCs w:val="24"/>
          <w:highlight w:val="none"/>
          <w:lang w:val="en-US" w:eastAsia="zh-CN"/>
        </w:rPr>
        <w:t>④投标单位类似业绩；</w:t>
      </w:r>
    </w:p>
    <w:p w14:paraId="55943245">
      <w:pPr>
        <w:pStyle w:val="15"/>
        <w:pageBreakBefore w:val="0"/>
        <w:kinsoku/>
        <w:wordWrap/>
        <w:overflowPunct/>
        <w:topLinePunct w:val="0"/>
        <w:bidi w:val="0"/>
        <w:snapToGrid w:val="0"/>
        <w:spacing w:line="360" w:lineRule="auto"/>
        <w:ind w:firstLine="426"/>
        <w:jc w:val="left"/>
        <w:rPr>
          <w:color w:val="auto"/>
          <w:sz w:val="24"/>
          <w:szCs w:val="24"/>
          <w:highlight w:val="none"/>
        </w:rPr>
      </w:pPr>
      <w:r>
        <w:rPr>
          <w:rFonts w:hint="eastAsia"/>
          <w:color w:val="auto"/>
          <w:sz w:val="24"/>
          <w:szCs w:val="24"/>
          <w:highlight w:val="none"/>
          <w:lang w:val="en-US" w:eastAsia="zh-CN"/>
        </w:rPr>
        <w:t>⑤</w:t>
      </w:r>
      <w:r>
        <w:rPr>
          <w:rFonts w:hint="eastAsia"/>
          <w:color w:val="auto"/>
          <w:sz w:val="24"/>
          <w:szCs w:val="24"/>
          <w:highlight w:val="none"/>
          <w:lang w:val="zh-CN"/>
        </w:rPr>
        <w:t>投标声明书（格式见附件）</w:t>
      </w:r>
      <w:r>
        <w:rPr>
          <w:rFonts w:hint="eastAsia"/>
          <w:color w:val="auto"/>
          <w:sz w:val="24"/>
          <w:szCs w:val="24"/>
          <w:highlight w:val="none"/>
          <w:lang w:val="en-US" w:eastAsia="zh-CN"/>
        </w:rPr>
        <w:t>；</w:t>
      </w:r>
    </w:p>
    <w:p w14:paraId="0398DDB2">
      <w:pPr>
        <w:pStyle w:val="15"/>
        <w:pageBreakBefore w:val="0"/>
        <w:kinsoku/>
        <w:wordWrap/>
        <w:overflowPunct/>
        <w:topLinePunct w:val="0"/>
        <w:bidi w:val="0"/>
        <w:snapToGrid w:val="0"/>
        <w:spacing w:line="360" w:lineRule="auto"/>
        <w:ind w:firstLine="426"/>
        <w:rPr>
          <w:color w:val="auto"/>
          <w:sz w:val="24"/>
          <w:szCs w:val="24"/>
          <w:highlight w:val="none"/>
        </w:rPr>
      </w:pPr>
      <w:r>
        <w:rPr>
          <w:rFonts w:hint="eastAsia"/>
          <w:color w:val="auto"/>
          <w:sz w:val="24"/>
          <w:szCs w:val="24"/>
          <w:highlight w:val="none"/>
          <w:lang w:val="en-US" w:eastAsia="zh-CN"/>
        </w:rPr>
        <w:t>⑥</w:t>
      </w:r>
      <w:r>
        <w:rPr>
          <w:rFonts w:hint="eastAsia"/>
          <w:color w:val="auto"/>
          <w:sz w:val="24"/>
          <w:szCs w:val="24"/>
          <w:highlight w:val="none"/>
          <w:lang w:val="zh-CN"/>
        </w:rPr>
        <w:t>提供供应商（服务商）承诺书</w:t>
      </w:r>
      <w:r>
        <w:rPr>
          <w:rFonts w:hint="eastAsia"/>
          <w:color w:val="auto"/>
          <w:sz w:val="24"/>
          <w:szCs w:val="24"/>
          <w:highlight w:val="none"/>
        </w:rPr>
        <w:t>及</w:t>
      </w:r>
      <w:r>
        <w:rPr>
          <w:rFonts w:hint="eastAsia"/>
          <w:color w:val="auto"/>
          <w:sz w:val="24"/>
          <w:szCs w:val="24"/>
          <w:highlight w:val="none"/>
          <w:lang w:val="zh-CN"/>
        </w:rPr>
        <w:t>廉洁承诺书；（格式见 投标文件格式）</w:t>
      </w:r>
      <w:r>
        <w:rPr>
          <w:rFonts w:hint="eastAsia"/>
          <w:color w:val="auto"/>
          <w:sz w:val="24"/>
          <w:szCs w:val="24"/>
          <w:highlight w:val="none"/>
          <w:lang w:val="en-US" w:eastAsia="zh-CN"/>
        </w:rPr>
        <w:t>。</w:t>
      </w:r>
    </w:p>
    <w:p w14:paraId="008C9604">
      <w:pPr>
        <w:pStyle w:val="15"/>
        <w:pageBreakBefore w:val="0"/>
        <w:kinsoku/>
        <w:wordWrap/>
        <w:overflowPunct/>
        <w:topLinePunct w:val="0"/>
        <w:bidi w:val="0"/>
        <w:snapToGrid w:val="0"/>
        <w:spacing w:line="360" w:lineRule="auto"/>
        <w:ind w:firstLine="426"/>
        <w:rPr>
          <w:rFonts w:hint="eastAsia"/>
          <w:b/>
          <w:bCs/>
          <w:color w:val="auto"/>
          <w:sz w:val="24"/>
          <w:szCs w:val="24"/>
          <w:highlight w:val="none"/>
          <w:lang w:val="zh-CN"/>
        </w:rPr>
      </w:pPr>
      <w:r>
        <w:rPr>
          <w:rFonts w:hint="eastAsia"/>
          <w:color w:val="auto"/>
          <w:sz w:val="24"/>
          <w:szCs w:val="24"/>
          <w:highlight w:val="none"/>
          <w:lang w:val="zh-CN"/>
        </w:rPr>
        <w:t>以上为资格证明必备条件，所提供的材料必须在有效期内。</w:t>
      </w:r>
      <w:r>
        <w:rPr>
          <w:rFonts w:hint="eastAsia"/>
          <w:b/>
          <w:bCs/>
          <w:color w:val="auto"/>
          <w:sz w:val="24"/>
          <w:szCs w:val="24"/>
          <w:highlight w:val="none"/>
          <w:lang w:val="zh-CN"/>
        </w:rPr>
        <w:t>资格审查未通过的，投标文件作否决处理。</w:t>
      </w:r>
    </w:p>
    <w:p w14:paraId="2AF09B03">
      <w:pPr>
        <w:pageBreakBefore w:val="0"/>
        <w:kinsoku/>
        <w:wordWrap/>
        <w:overflowPunct/>
        <w:topLinePunct w:val="0"/>
        <w:bidi w:val="0"/>
        <w:spacing w:line="360" w:lineRule="auto"/>
        <w:ind w:firstLine="480" w:firstLineChars="200"/>
        <w:rPr>
          <w:rFonts w:ascii="宋体" w:cs="宋体"/>
          <w:color w:val="auto"/>
          <w:sz w:val="24"/>
          <w:szCs w:val="24"/>
          <w:highlight w:val="none"/>
        </w:rPr>
      </w:pPr>
      <w:r>
        <w:rPr>
          <w:rFonts w:hint="eastAsia" w:ascii="宋体" w:cs="宋体"/>
          <w:color w:val="auto"/>
          <w:sz w:val="24"/>
          <w:szCs w:val="24"/>
          <w:highlight w:val="none"/>
        </w:rPr>
        <w:t>（三）技术文件中必须包括以下内容，装订时请依照本文所述次序排列：</w:t>
      </w:r>
    </w:p>
    <w:p w14:paraId="2EB16CB5">
      <w:pPr>
        <w:pageBreakBefore w:val="0"/>
        <w:kinsoku/>
        <w:wordWrap/>
        <w:overflowPunct/>
        <w:topLinePunct w:val="0"/>
        <w:bidi w:val="0"/>
        <w:spacing w:line="360" w:lineRule="auto"/>
        <w:ind w:firstLine="480" w:firstLineChars="200"/>
        <w:rPr>
          <w:rFonts w:ascii="宋体" w:cs="宋体"/>
          <w:color w:val="auto"/>
          <w:sz w:val="24"/>
          <w:szCs w:val="24"/>
          <w:highlight w:val="none"/>
          <w:lang w:val="zh-CN"/>
        </w:rPr>
      </w:pPr>
      <w:r>
        <w:rPr>
          <w:rFonts w:hint="eastAsia" w:ascii="宋体" w:cs="宋体"/>
          <w:color w:val="auto"/>
          <w:sz w:val="24"/>
          <w:szCs w:val="24"/>
          <w:highlight w:val="none"/>
          <w:lang w:val="zh-CN"/>
        </w:rPr>
        <w:t>（1）</w:t>
      </w:r>
      <w:r>
        <w:rPr>
          <w:rFonts w:hint="eastAsia" w:ascii="宋体" w:cs="宋体"/>
          <w:color w:val="auto"/>
          <w:sz w:val="24"/>
          <w:szCs w:val="24"/>
          <w:highlight w:val="none"/>
        </w:rPr>
        <w:t>自评分索引表；</w:t>
      </w:r>
    </w:p>
    <w:p w14:paraId="3A4E76E8">
      <w:pPr>
        <w:pageBreakBefore w:val="0"/>
        <w:kinsoku/>
        <w:wordWrap/>
        <w:overflowPunct/>
        <w:topLinePunct w:val="0"/>
        <w:bidi w:val="0"/>
        <w:spacing w:line="360" w:lineRule="auto"/>
        <w:ind w:firstLine="480" w:firstLineChars="200"/>
        <w:rPr>
          <w:rFonts w:ascii="宋体" w:cs="宋体"/>
          <w:color w:val="auto"/>
          <w:sz w:val="24"/>
          <w:szCs w:val="24"/>
          <w:highlight w:val="none"/>
          <w:lang w:val="zh-CN"/>
        </w:rPr>
      </w:pPr>
      <w:r>
        <w:rPr>
          <w:rFonts w:hint="eastAsia" w:ascii="宋体" w:cs="宋体"/>
          <w:color w:val="auto"/>
          <w:sz w:val="24"/>
          <w:szCs w:val="24"/>
          <w:highlight w:val="none"/>
          <w:lang w:val="zh-CN"/>
        </w:rPr>
        <w:t>（2）</w:t>
      </w:r>
      <w:r>
        <w:rPr>
          <w:rFonts w:hint="eastAsia" w:ascii="宋体" w:cs="宋体"/>
          <w:color w:val="auto"/>
          <w:kern w:val="0"/>
          <w:sz w:val="24"/>
          <w:szCs w:val="24"/>
          <w:highlight w:val="none"/>
          <w:lang w:val="zh-CN"/>
        </w:rPr>
        <w:t>评分办法要求的其他内容:</w:t>
      </w:r>
    </w:p>
    <w:p w14:paraId="393DF1B4">
      <w:pPr>
        <w:pageBreakBefore w:val="0"/>
        <w:kinsoku/>
        <w:wordWrap/>
        <w:overflowPunct/>
        <w:topLinePunct w:val="0"/>
        <w:bidi w:val="0"/>
        <w:spacing w:line="360" w:lineRule="auto"/>
        <w:ind w:firstLine="480" w:firstLineChars="200"/>
        <w:rPr>
          <w:rFonts w:ascii="宋体" w:cs="宋体"/>
          <w:color w:val="auto"/>
          <w:sz w:val="24"/>
          <w:szCs w:val="24"/>
          <w:highlight w:val="none"/>
        </w:rPr>
      </w:pPr>
      <w:r>
        <w:rPr>
          <w:rFonts w:hint="eastAsia" w:ascii="宋体" w:cs="宋体"/>
          <w:color w:val="auto"/>
          <w:sz w:val="24"/>
          <w:szCs w:val="24"/>
          <w:highlight w:val="none"/>
          <w:lang w:val="zh-CN"/>
        </w:rPr>
        <w:t>（</w:t>
      </w:r>
      <w:r>
        <w:rPr>
          <w:rFonts w:hint="eastAsia" w:ascii="宋体" w:cs="宋体"/>
          <w:color w:val="auto"/>
          <w:sz w:val="24"/>
          <w:szCs w:val="24"/>
          <w:highlight w:val="none"/>
        </w:rPr>
        <w:t>3</w:t>
      </w:r>
      <w:r>
        <w:rPr>
          <w:rFonts w:hint="eastAsia" w:ascii="宋体" w:cs="宋体"/>
          <w:color w:val="auto"/>
          <w:sz w:val="24"/>
          <w:szCs w:val="24"/>
          <w:highlight w:val="none"/>
          <w:lang w:val="zh-CN"/>
        </w:rPr>
        <w:t>）</w:t>
      </w:r>
      <w:r>
        <w:rPr>
          <w:rFonts w:hint="eastAsia" w:ascii="宋体" w:cs="宋体"/>
          <w:color w:val="auto"/>
          <w:kern w:val="0"/>
          <w:sz w:val="24"/>
          <w:szCs w:val="24"/>
          <w:highlight w:val="none"/>
        </w:rPr>
        <w:t>投标人认为需要提供的其他文件和资料。</w:t>
      </w:r>
    </w:p>
    <w:p w14:paraId="1B9AD41F">
      <w:pPr>
        <w:pStyle w:val="38"/>
        <w:pageBreakBefore w:val="0"/>
        <w:kinsoku/>
        <w:wordWrap/>
        <w:overflowPunct/>
        <w:topLinePunct w:val="0"/>
        <w:bidi w:val="0"/>
        <w:snapToGrid w:val="0"/>
        <w:spacing w:line="360" w:lineRule="auto"/>
        <w:ind w:firstLine="426"/>
        <w:rPr>
          <w:rFonts w:cs="宋体"/>
          <w:color w:val="auto"/>
          <w:sz w:val="24"/>
          <w:szCs w:val="24"/>
          <w:highlight w:val="none"/>
          <w:lang w:val="zh-CN"/>
        </w:rPr>
      </w:pPr>
      <w:r>
        <w:rPr>
          <w:rFonts w:hint="eastAsia" w:cs="宋体"/>
          <w:b/>
          <w:color w:val="auto"/>
          <w:sz w:val="24"/>
          <w:szCs w:val="24"/>
          <w:highlight w:val="none"/>
        </w:rPr>
        <w:t>商务经济文件</w:t>
      </w:r>
      <w:r>
        <w:rPr>
          <w:rFonts w:hint="eastAsia" w:cs="宋体"/>
          <w:color w:val="auto"/>
          <w:sz w:val="24"/>
          <w:szCs w:val="24"/>
          <w:highlight w:val="none"/>
          <w:lang w:val="zh-CN"/>
        </w:rPr>
        <w:t>中必须包括：</w:t>
      </w:r>
    </w:p>
    <w:p w14:paraId="09DC76FC">
      <w:pPr>
        <w:pageBreakBefore w:val="0"/>
        <w:kinsoku/>
        <w:wordWrap/>
        <w:overflowPunct/>
        <w:topLinePunct w:val="0"/>
        <w:bidi w:val="0"/>
        <w:spacing w:line="360" w:lineRule="auto"/>
        <w:ind w:firstLine="480" w:firstLineChars="200"/>
        <w:rPr>
          <w:rFonts w:hint="eastAsia" w:ascii="宋体" w:eastAsia="宋体" w:cs="宋体"/>
          <w:color w:val="auto"/>
          <w:sz w:val="24"/>
          <w:szCs w:val="24"/>
          <w:highlight w:val="none"/>
          <w:lang w:val="zh-CN"/>
        </w:rPr>
      </w:pPr>
      <w:r>
        <w:rPr>
          <w:rFonts w:hint="eastAsia" w:ascii="宋体" w:eastAsia="宋体" w:cs="宋体"/>
          <w:color w:val="auto"/>
          <w:sz w:val="24"/>
          <w:szCs w:val="24"/>
          <w:highlight w:val="none"/>
          <w:lang w:val="zh-CN"/>
        </w:rPr>
        <w:t>（1）报价文件封面；</w:t>
      </w:r>
    </w:p>
    <w:p w14:paraId="50A0C78C">
      <w:pPr>
        <w:pageBreakBefore w:val="0"/>
        <w:kinsoku/>
        <w:wordWrap/>
        <w:overflowPunct/>
        <w:topLinePunct w:val="0"/>
        <w:bidi w:val="0"/>
        <w:spacing w:line="360" w:lineRule="auto"/>
        <w:ind w:firstLine="480" w:firstLineChars="200"/>
        <w:rPr>
          <w:rFonts w:hint="eastAsia" w:ascii="宋体" w:eastAsia="宋体" w:cs="宋体"/>
          <w:color w:val="auto"/>
          <w:sz w:val="24"/>
          <w:szCs w:val="24"/>
          <w:highlight w:val="none"/>
          <w:lang w:val="zh-CN"/>
        </w:rPr>
      </w:pPr>
      <w:r>
        <w:rPr>
          <w:rFonts w:hint="eastAsia" w:ascii="宋体" w:eastAsia="宋体" w:cs="宋体"/>
          <w:color w:val="auto"/>
          <w:sz w:val="24"/>
          <w:szCs w:val="24"/>
          <w:highlight w:val="none"/>
          <w:lang w:val="zh-CN"/>
        </w:rPr>
        <w:t>（2）投标函及开标一览表；</w:t>
      </w:r>
    </w:p>
    <w:p w14:paraId="7C62DB8F">
      <w:pPr>
        <w:pageBreakBefore w:val="0"/>
        <w:kinsoku/>
        <w:wordWrap/>
        <w:overflowPunct/>
        <w:topLinePunct w:val="0"/>
        <w:bidi w:val="0"/>
        <w:spacing w:line="360" w:lineRule="auto"/>
        <w:ind w:firstLine="480" w:firstLineChars="200"/>
        <w:rPr>
          <w:rFonts w:hint="eastAsia" w:ascii="宋体" w:cs="宋体"/>
          <w:color w:val="auto"/>
          <w:sz w:val="24"/>
          <w:szCs w:val="24"/>
          <w:highlight w:val="none"/>
          <w:lang w:val="zh-CN"/>
        </w:rPr>
      </w:pPr>
      <w:r>
        <w:rPr>
          <w:rFonts w:hint="eastAsia" w:ascii="宋体" w:eastAsia="宋体" w:cs="宋体"/>
          <w:color w:val="auto"/>
          <w:sz w:val="24"/>
          <w:szCs w:val="24"/>
          <w:highlight w:val="none"/>
          <w:lang w:val="zh-CN"/>
        </w:rPr>
        <w:t>（</w:t>
      </w:r>
      <w:r>
        <w:rPr>
          <w:rFonts w:hint="eastAsia" w:ascii="宋体" w:eastAsia="宋体" w:cs="宋体"/>
          <w:color w:val="auto"/>
          <w:sz w:val="24"/>
          <w:szCs w:val="24"/>
          <w:highlight w:val="none"/>
          <w:lang w:val="en-US" w:eastAsia="zh-CN"/>
        </w:rPr>
        <w:t>3</w:t>
      </w:r>
      <w:r>
        <w:rPr>
          <w:rFonts w:hint="eastAsia" w:ascii="宋体" w:eastAsia="宋体" w:cs="宋体"/>
          <w:color w:val="auto"/>
          <w:sz w:val="24"/>
          <w:szCs w:val="24"/>
          <w:highlight w:val="none"/>
          <w:lang w:val="zh-CN"/>
        </w:rPr>
        <w:t>）退还投标保证金申请书。</w:t>
      </w:r>
    </w:p>
    <w:p w14:paraId="11C6A6B5">
      <w:pPr>
        <w:pageBreakBefore w:val="0"/>
        <w:kinsoku/>
        <w:wordWrap/>
        <w:overflowPunct/>
        <w:topLinePunct w:val="0"/>
        <w:bidi w:val="0"/>
        <w:spacing w:line="360" w:lineRule="auto"/>
        <w:ind w:firstLine="240" w:firstLineChars="100"/>
        <w:rPr>
          <w:rFonts w:ascii="宋体" w:hAnsi="宋体" w:cs="宋体"/>
          <w:color w:val="auto"/>
          <w:sz w:val="24"/>
          <w:szCs w:val="24"/>
          <w:highlight w:val="none"/>
        </w:rPr>
      </w:pPr>
      <w:r>
        <w:rPr>
          <w:rFonts w:hint="eastAsia" w:ascii="宋体" w:cs="宋体"/>
          <w:color w:val="auto"/>
          <w:sz w:val="24"/>
          <w:szCs w:val="24"/>
          <w:highlight w:val="none"/>
        </w:rPr>
        <w:t>*</w:t>
      </w:r>
      <w:r>
        <w:rPr>
          <w:b/>
          <w:bCs/>
          <w:color w:val="auto"/>
          <w:sz w:val="24"/>
          <w:szCs w:val="24"/>
          <w:highlight w:val="none"/>
        </w:rPr>
        <w:t xml:space="preserve">3.2 </w:t>
      </w:r>
      <w:r>
        <w:rPr>
          <w:rFonts w:hint="eastAsia"/>
          <w:b/>
          <w:bCs/>
          <w:color w:val="auto"/>
          <w:sz w:val="24"/>
          <w:szCs w:val="24"/>
          <w:highlight w:val="none"/>
        </w:rPr>
        <w:t xml:space="preserve">投标报价 </w:t>
      </w:r>
    </w:p>
    <w:bookmarkEnd w:id="10"/>
    <w:bookmarkEnd w:id="11"/>
    <w:p w14:paraId="48DFE71A">
      <w:pPr>
        <w:pStyle w:val="15"/>
        <w:pageBreakBefore w:val="0"/>
        <w:kinsoku/>
        <w:wordWrap/>
        <w:overflowPunct/>
        <w:topLinePunct w:val="0"/>
        <w:bidi w:val="0"/>
        <w:snapToGrid w:val="0"/>
        <w:spacing w:line="360" w:lineRule="auto"/>
        <w:ind w:firstLine="426"/>
        <w:rPr>
          <w:rFonts w:hint="eastAsia" w:ascii="宋体" w:eastAsia="宋体"/>
          <w:color w:val="auto"/>
          <w:sz w:val="24"/>
          <w:szCs w:val="24"/>
          <w:highlight w:val="none"/>
          <w:lang w:val="zh-CN" w:eastAsia="zh-CN"/>
        </w:rPr>
      </w:pPr>
      <w:bookmarkStart w:id="16" w:name="_Toc81196568"/>
      <w:r>
        <w:rPr>
          <w:rFonts w:hint="eastAsia" w:ascii="宋体" w:eastAsia="宋体"/>
          <w:color w:val="auto"/>
          <w:sz w:val="24"/>
          <w:szCs w:val="24"/>
          <w:highlight w:val="none"/>
          <w:lang w:val="zh-CN" w:eastAsia="zh-CN"/>
        </w:rPr>
        <w:t>1.投标报价应按招标文件中相关附表格式填写。</w:t>
      </w:r>
    </w:p>
    <w:p w14:paraId="3B902F85">
      <w:pPr>
        <w:pStyle w:val="15"/>
        <w:pageBreakBefore w:val="0"/>
        <w:kinsoku/>
        <w:wordWrap/>
        <w:overflowPunct/>
        <w:topLinePunct w:val="0"/>
        <w:bidi w:val="0"/>
        <w:snapToGrid w:val="0"/>
        <w:spacing w:line="360" w:lineRule="auto"/>
        <w:ind w:firstLine="426"/>
        <w:rPr>
          <w:rFonts w:hint="eastAsia" w:ascii="宋体" w:eastAsia="宋体"/>
          <w:color w:val="auto"/>
          <w:sz w:val="24"/>
          <w:szCs w:val="24"/>
          <w:highlight w:val="none"/>
          <w:lang w:val="zh-CN" w:eastAsia="zh-CN"/>
        </w:rPr>
      </w:pPr>
      <w:r>
        <w:rPr>
          <w:rFonts w:hint="eastAsia" w:ascii="宋体" w:eastAsia="宋体"/>
          <w:color w:val="auto"/>
          <w:sz w:val="24"/>
          <w:szCs w:val="24"/>
          <w:highlight w:val="none"/>
          <w:lang w:val="zh-CN" w:eastAsia="zh-CN"/>
        </w:rPr>
        <w:t>2.投标报价应当包括履行合同的全部价格以及中标后向招标代理机构支付的服务费。</w:t>
      </w:r>
    </w:p>
    <w:p w14:paraId="142BBD3C">
      <w:pPr>
        <w:pStyle w:val="15"/>
        <w:pageBreakBefore w:val="0"/>
        <w:kinsoku/>
        <w:wordWrap/>
        <w:overflowPunct/>
        <w:topLinePunct w:val="0"/>
        <w:bidi w:val="0"/>
        <w:snapToGrid w:val="0"/>
        <w:spacing w:line="360" w:lineRule="auto"/>
        <w:ind w:firstLine="426"/>
        <w:rPr>
          <w:rFonts w:hint="eastAsia" w:ascii="宋体" w:eastAsia="宋体"/>
          <w:color w:val="auto"/>
          <w:sz w:val="24"/>
          <w:szCs w:val="24"/>
          <w:highlight w:val="none"/>
          <w:lang w:val="zh-CN" w:eastAsia="zh-CN"/>
        </w:rPr>
      </w:pPr>
      <w:r>
        <w:rPr>
          <w:rFonts w:hint="eastAsia" w:ascii="宋体" w:eastAsia="宋体"/>
          <w:color w:val="auto"/>
          <w:sz w:val="24"/>
          <w:szCs w:val="24"/>
          <w:highlight w:val="none"/>
          <w:lang w:val="zh-CN" w:eastAsia="zh-CN"/>
        </w:rPr>
        <w:t>3.投标文件只允许有一个报价，有选择或有条件的报价将不予接受，其投标无效。</w:t>
      </w:r>
    </w:p>
    <w:p w14:paraId="26A4F115">
      <w:pPr>
        <w:pageBreakBefore w:val="0"/>
        <w:kinsoku/>
        <w:wordWrap/>
        <w:overflowPunct/>
        <w:topLinePunct w:val="0"/>
        <w:bidi w:val="0"/>
        <w:spacing w:line="360" w:lineRule="auto"/>
        <w:ind w:firstLine="241" w:firstLineChars="100"/>
        <w:rPr>
          <w:b/>
          <w:bCs/>
          <w:color w:val="auto"/>
          <w:sz w:val="24"/>
          <w:szCs w:val="24"/>
          <w:highlight w:val="none"/>
        </w:rPr>
      </w:pPr>
      <w:r>
        <w:rPr>
          <w:b/>
          <w:bCs/>
          <w:color w:val="auto"/>
          <w:sz w:val="24"/>
          <w:szCs w:val="24"/>
          <w:highlight w:val="none"/>
        </w:rPr>
        <w:t xml:space="preserve">3.3 </w:t>
      </w:r>
      <w:r>
        <w:rPr>
          <w:rFonts w:hint="eastAsia"/>
          <w:b/>
          <w:bCs/>
          <w:color w:val="auto"/>
          <w:sz w:val="24"/>
          <w:szCs w:val="24"/>
          <w:highlight w:val="none"/>
        </w:rPr>
        <w:t>投标有效期</w:t>
      </w:r>
    </w:p>
    <w:p w14:paraId="2F81F998">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3.3</w:t>
      </w:r>
      <w:r>
        <w:rPr>
          <w:rFonts w:hint="eastAsia"/>
          <w:color w:val="auto"/>
          <w:sz w:val="24"/>
          <w:szCs w:val="24"/>
          <w:highlight w:val="none"/>
        </w:rPr>
        <w:t>.1投标有效期见本须知前附表所规定的期限，在此期限内，凡符合本招标文件要求的投标文件均保持有效。</w:t>
      </w:r>
    </w:p>
    <w:p w14:paraId="1D34D83C">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3.3.</w:t>
      </w:r>
      <w:r>
        <w:rPr>
          <w:rFonts w:hint="eastAsia"/>
          <w:color w:val="auto"/>
          <w:sz w:val="24"/>
          <w:szCs w:val="24"/>
          <w:highlight w:val="none"/>
        </w:rPr>
        <w:t>2在特殊情况下，招标人在原定投标有效期内，可以根据需要以书面形式向投标人提出延长投标有效期的要求，对此要求投标人须以书面形式予以答复，投标人可以拒绝招标人这种要求。</w:t>
      </w:r>
    </w:p>
    <w:p w14:paraId="5A12D7F7">
      <w:pPr>
        <w:pageBreakBefore w:val="0"/>
        <w:kinsoku/>
        <w:wordWrap/>
        <w:overflowPunct/>
        <w:topLinePunct w:val="0"/>
        <w:bidi w:val="0"/>
        <w:spacing w:line="360" w:lineRule="auto"/>
        <w:ind w:firstLine="241" w:firstLineChars="100"/>
        <w:rPr>
          <w:b/>
          <w:bCs/>
          <w:color w:val="auto"/>
          <w:sz w:val="24"/>
          <w:szCs w:val="24"/>
          <w:highlight w:val="none"/>
        </w:rPr>
      </w:pPr>
      <w:bookmarkStart w:id="17" w:name="_Toc81196564"/>
      <w:r>
        <w:rPr>
          <w:b/>
          <w:bCs/>
          <w:color w:val="auto"/>
          <w:sz w:val="24"/>
          <w:szCs w:val="24"/>
          <w:highlight w:val="none"/>
        </w:rPr>
        <w:t xml:space="preserve">3.4 </w:t>
      </w:r>
      <w:r>
        <w:rPr>
          <w:rFonts w:hint="eastAsia"/>
          <w:b/>
          <w:bCs/>
          <w:color w:val="auto"/>
          <w:sz w:val="24"/>
          <w:szCs w:val="24"/>
          <w:highlight w:val="none"/>
        </w:rPr>
        <w:t>投标</w:t>
      </w:r>
      <w:bookmarkEnd w:id="17"/>
      <w:r>
        <w:rPr>
          <w:rFonts w:hint="eastAsia"/>
          <w:b/>
          <w:bCs/>
          <w:color w:val="auto"/>
          <w:sz w:val="24"/>
          <w:szCs w:val="24"/>
          <w:highlight w:val="none"/>
        </w:rPr>
        <w:t>保证金</w:t>
      </w:r>
    </w:p>
    <w:p w14:paraId="7A31F5D2">
      <w:pPr>
        <w:pageBreakBefore w:val="0"/>
        <w:kinsoku/>
        <w:wordWrap/>
        <w:overflowPunct/>
        <w:topLinePunct w:val="0"/>
        <w:bidi w:val="0"/>
        <w:adjustRightInd w:val="0"/>
        <w:snapToGrid w:val="0"/>
        <w:spacing w:line="360" w:lineRule="auto"/>
        <w:ind w:firstLine="426"/>
        <w:rPr>
          <w:rFonts w:ascii="宋体"/>
          <w:color w:val="auto"/>
          <w:sz w:val="24"/>
          <w:szCs w:val="24"/>
          <w:highlight w:val="none"/>
        </w:rPr>
      </w:pPr>
      <w:r>
        <w:rPr>
          <w:rFonts w:hint="eastAsia" w:ascii="宋体"/>
          <w:color w:val="auto"/>
          <w:sz w:val="24"/>
          <w:szCs w:val="24"/>
          <w:highlight w:val="none"/>
        </w:rPr>
        <w:t>1.投标保证金金额：见投标人须知前附表。</w:t>
      </w:r>
    </w:p>
    <w:p w14:paraId="792F5885">
      <w:pPr>
        <w:pageBreakBefore w:val="0"/>
        <w:kinsoku/>
        <w:wordWrap/>
        <w:overflowPunct/>
        <w:topLinePunct w:val="0"/>
        <w:bidi w:val="0"/>
        <w:adjustRightInd w:val="0"/>
        <w:snapToGrid w:val="0"/>
        <w:spacing w:line="360" w:lineRule="auto"/>
        <w:ind w:firstLine="426"/>
        <w:rPr>
          <w:rFonts w:ascii="宋体"/>
          <w:color w:val="auto"/>
          <w:sz w:val="24"/>
          <w:szCs w:val="24"/>
          <w:highlight w:val="none"/>
        </w:rPr>
      </w:pPr>
      <w:r>
        <w:rPr>
          <w:rFonts w:hint="eastAsia" w:ascii="宋体"/>
          <w:color w:val="auto"/>
          <w:sz w:val="24"/>
          <w:szCs w:val="24"/>
          <w:highlight w:val="none"/>
        </w:rPr>
        <w:t>2.投标保证金的形式：银行转账等非现金形式。</w:t>
      </w:r>
    </w:p>
    <w:p w14:paraId="12F14E54">
      <w:pPr>
        <w:pageBreakBefore w:val="0"/>
        <w:kinsoku/>
        <w:wordWrap/>
        <w:overflowPunct/>
        <w:topLinePunct w:val="0"/>
        <w:bidi w:val="0"/>
        <w:adjustRightInd w:val="0"/>
        <w:snapToGrid w:val="0"/>
        <w:spacing w:line="360" w:lineRule="auto"/>
        <w:ind w:firstLine="426"/>
        <w:rPr>
          <w:rFonts w:ascii="宋体"/>
          <w:color w:val="auto"/>
          <w:kern w:val="0"/>
          <w:sz w:val="24"/>
          <w:szCs w:val="24"/>
          <w:highlight w:val="none"/>
        </w:rPr>
      </w:pPr>
      <w:r>
        <w:rPr>
          <w:rFonts w:hint="eastAsia" w:ascii="宋体"/>
          <w:color w:val="auto"/>
          <w:kern w:val="0"/>
          <w:sz w:val="24"/>
          <w:szCs w:val="24"/>
          <w:highlight w:val="none"/>
        </w:rPr>
        <w:t>3.投标保证金应当在投标截止时间前到帐。投标截止时间前投标保证金未到帐的，投标无效。</w:t>
      </w:r>
    </w:p>
    <w:p w14:paraId="5FEEE69A">
      <w:pPr>
        <w:pageBreakBefore w:val="0"/>
        <w:kinsoku/>
        <w:wordWrap/>
        <w:overflowPunct/>
        <w:topLinePunct w:val="0"/>
        <w:bidi w:val="0"/>
        <w:adjustRightInd w:val="0"/>
        <w:snapToGrid w:val="0"/>
        <w:spacing w:line="360" w:lineRule="auto"/>
        <w:ind w:firstLine="426"/>
        <w:rPr>
          <w:rFonts w:ascii="宋体"/>
          <w:color w:val="auto"/>
          <w:sz w:val="24"/>
          <w:szCs w:val="24"/>
          <w:highlight w:val="none"/>
        </w:rPr>
      </w:pPr>
      <w:r>
        <w:rPr>
          <w:rFonts w:hint="eastAsia" w:ascii="宋体"/>
          <w:color w:val="auto"/>
          <w:sz w:val="24"/>
          <w:szCs w:val="24"/>
          <w:highlight w:val="none"/>
        </w:rPr>
        <w:t>4.除招标文件规定不予退还保证金的情形及</w:t>
      </w:r>
      <w:r>
        <w:rPr>
          <w:rFonts w:hint="eastAsia" w:ascii="宋体"/>
          <w:color w:val="auto"/>
          <w:kern w:val="0"/>
          <w:sz w:val="24"/>
          <w:szCs w:val="24"/>
          <w:highlight w:val="none"/>
        </w:rPr>
        <w:t>因投标人自身原因导致无法及时退还的</w:t>
      </w:r>
      <w:r>
        <w:rPr>
          <w:rFonts w:hint="eastAsia" w:ascii="宋体"/>
          <w:color w:val="auto"/>
          <w:sz w:val="24"/>
          <w:szCs w:val="24"/>
          <w:highlight w:val="none"/>
        </w:rPr>
        <w:t>，代理机构凭投标人在投标时提供的“退还投标保证金申请书”以银行转账等非现金形式予以退还：</w:t>
      </w:r>
    </w:p>
    <w:p w14:paraId="7C9C4E5F">
      <w:pPr>
        <w:pageBreakBefore w:val="0"/>
        <w:kinsoku/>
        <w:wordWrap/>
        <w:overflowPunct/>
        <w:topLinePunct w:val="0"/>
        <w:bidi w:val="0"/>
        <w:adjustRightInd w:val="0"/>
        <w:snapToGrid w:val="0"/>
        <w:spacing w:line="360" w:lineRule="auto"/>
        <w:ind w:firstLine="426"/>
        <w:jc w:val="left"/>
        <w:rPr>
          <w:rFonts w:ascii="宋体"/>
          <w:color w:val="auto"/>
          <w:sz w:val="24"/>
          <w:szCs w:val="24"/>
          <w:highlight w:val="none"/>
        </w:rPr>
      </w:pPr>
      <w:r>
        <w:rPr>
          <w:rFonts w:hint="eastAsia" w:ascii="宋体"/>
          <w:color w:val="auto"/>
          <w:sz w:val="24"/>
          <w:szCs w:val="24"/>
          <w:highlight w:val="none"/>
        </w:rPr>
        <w:t>（1）未中标投标人的投标保证金自中标通知书发出后5个工作日内退还；</w:t>
      </w:r>
    </w:p>
    <w:p w14:paraId="5F7257D4">
      <w:pPr>
        <w:pageBreakBefore w:val="0"/>
        <w:kinsoku/>
        <w:wordWrap/>
        <w:overflowPunct/>
        <w:topLinePunct w:val="0"/>
        <w:bidi w:val="0"/>
        <w:adjustRightInd w:val="0"/>
        <w:snapToGrid w:val="0"/>
        <w:spacing w:line="360" w:lineRule="auto"/>
        <w:ind w:firstLine="426"/>
        <w:jc w:val="left"/>
        <w:rPr>
          <w:rFonts w:ascii="宋体"/>
          <w:color w:val="auto"/>
          <w:sz w:val="24"/>
          <w:szCs w:val="24"/>
          <w:highlight w:val="none"/>
        </w:rPr>
      </w:pPr>
      <w:r>
        <w:rPr>
          <w:rFonts w:hint="eastAsia" w:ascii="宋体"/>
          <w:color w:val="auto"/>
          <w:sz w:val="24"/>
          <w:szCs w:val="24"/>
          <w:highlight w:val="none"/>
        </w:rPr>
        <w:t>（2）中标人的投标保证金在合同签订后5个工作日内退还。</w:t>
      </w:r>
    </w:p>
    <w:p w14:paraId="615DC5B5">
      <w:pPr>
        <w:pageBreakBefore w:val="0"/>
        <w:kinsoku/>
        <w:wordWrap/>
        <w:overflowPunct/>
        <w:topLinePunct w:val="0"/>
        <w:bidi w:val="0"/>
        <w:adjustRightInd w:val="0"/>
        <w:snapToGrid w:val="0"/>
        <w:spacing w:line="360" w:lineRule="auto"/>
        <w:ind w:firstLine="426"/>
        <w:jc w:val="left"/>
        <w:rPr>
          <w:rFonts w:ascii="宋体"/>
          <w:bCs/>
          <w:color w:val="auto"/>
          <w:sz w:val="24"/>
          <w:szCs w:val="24"/>
          <w:highlight w:val="none"/>
        </w:rPr>
      </w:pPr>
      <w:r>
        <w:rPr>
          <w:rFonts w:hint="eastAsia" w:ascii="宋体"/>
          <w:bCs/>
          <w:color w:val="auto"/>
          <w:sz w:val="24"/>
          <w:szCs w:val="24"/>
          <w:highlight w:val="none"/>
        </w:rPr>
        <w:t>5.投标人有下列情形之一的，投标保证金将不予退还：</w:t>
      </w:r>
    </w:p>
    <w:p w14:paraId="643E1128">
      <w:pPr>
        <w:pageBreakBefore w:val="0"/>
        <w:kinsoku/>
        <w:wordWrap/>
        <w:overflowPunct/>
        <w:topLinePunct w:val="0"/>
        <w:bidi w:val="0"/>
        <w:adjustRightInd w:val="0"/>
        <w:snapToGrid w:val="0"/>
        <w:spacing w:line="360" w:lineRule="auto"/>
        <w:ind w:firstLine="426"/>
        <w:jc w:val="left"/>
        <w:rPr>
          <w:rFonts w:ascii="宋体"/>
          <w:color w:val="auto"/>
          <w:sz w:val="24"/>
          <w:szCs w:val="24"/>
          <w:highlight w:val="none"/>
        </w:rPr>
      </w:pPr>
      <w:r>
        <w:rPr>
          <w:rFonts w:hint="eastAsia" w:ascii="宋体"/>
          <w:color w:val="auto"/>
          <w:sz w:val="24"/>
          <w:szCs w:val="24"/>
          <w:highlight w:val="none"/>
        </w:rPr>
        <w:t>（1）投标人在投标有效期内撤回投标文件的；</w:t>
      </w:r>
    </w:p>
    <w:p w14:paraId="4AA3AB88">
      <w:pPr>
        <w:pageBreakBefore w:val="0"/>
        <w:kinsoku/>
        <w:wordWrap/>
        <w:overflowPunct/>
        <w:topLinePunct w:val="0"/>
        <w:bidi w:val="0"/>
        <w:adjustRightInd w:val="0"/>
        <w:snapToGrid w:val="0"/>
        <w:spacing w:line="360" w:lineRule="auto"/>
        <w:ind w:firstLine="426"/>
        <w:jc w:val="left"/>
        <w:rPr>
          <w:rFonts w:ascii="宋体"/>
          <w:color w:val="auto"/>
          <w:sz w:val="24"/>
          <w:szCs w:val="24"/>
          <w:highlight w:val="none"/>
        </w:rPr>
      </w:pPr>
      <w:r>
        <w:rPr>
          <w:rFonts w:hint="eastAsia" w:ascii="宋体"/>
          <w:color w:val="auto"/>
          <w:sz w:val="24"/>
          <w:szCs w:val="24"/>
          <w:highlight w:val="none"/>
        </w:rPr>
        <w:t>（2）投标人提供虚假、伪造的证明文件；</w:t>
      </w:r>
    </w:p>
    <w:p w14:paraId="138CEC61">
      <w:pPr>
        <w:pageBreakBefore w:val="0"/>
        <w:kinsoku/>
        <w:wordWrap/>
        <w:overflowPunct/>
        <w:topLinePunct w:val="0"/>
        <w:bidi w:val="0"/>
        <w:adjustRightInd w:val="0"/>
        <w:snapToGrid w:val="0"/>
        <w:spacing w:line="360" w:lineRule="auto"/>
        <w:ind w:firstLine="426"/>
        <w:jc w:val="left"/>
        <w:rPr>
          <w:rFonts w:ascii="宋体"/>
          <w:color w:val="auto"/>
          <w:sz w:val="24"/>
          <w:szCs w:val="24"/>
          <w:highlight w:val="none"/>
        </w:rPr>
      </w:pPr>
      <w:r>
        <w:rPr>
          <w:rFonts w:hint="eastAsia" w:ascii="宋体"/>
          <w:color w:val="auto"/>
          <w:sz w:val="24"/>
          <w:szCs w:val="24"/>
          <w:highlight w:val="none"/>
        </w:rPr>
        <w:t>（3）投标人被认定为串通投标的；</w:t>
      </w:r>
    </w:p>
    <w:p w14:paraId="0D25F47E">
      <w:pPr>
        <w:pageBreakBefore w:val="0"/>
        <w:kinsoku/>
        <w:wordWrap/>
        <w:overflowPunct/>
        <w:topLinePunct w:val="0"/>
        <w:bidi w:val="0"/>
        <w:adjustRightInd w:val="0"/>
        <w:snapToGrid w:val="0"/>
        <w:spacing w:line="360" w:lineRule="auto"/>
        <w:ind w:firstLine="426"/>
        <w:jc w:val="left"/>
        <w:rPr>
          <w:rFonts w:ascii="宋体"/>
          <w:color w:val="auto"/>
          <w:sz w:val="24"/>
          <w:szCs w:val="24"/>
          <w:highlight w:val="none"/>
        </w:rPr>
      </w:pPr>
      <w:r>
        <w:rPr>
          <w:rFonts w:hint="eastAsia" w:ascii="宋体"/>
          <w:color w:val="auto"/>
          <w:sz w:val="24"/>
          <w:szCs w:val="24"/>
          <w:highlight w:val="none"/>
        </w:rPr>
        <w:t>（4）未按规定提交履约保证金的；</w:t>
      </w:r>
    </w:p>
    <w:p w14:paraId="7C974A8C">
      <w:pPr>
        <w:pageBreakBefore w:val="0"/>
        <w:kinsoku/>
        <w:wordWrap/>
        <w:overflowPunct/>
        <w:topLinePunct w:val="0"/>
        <w:bidi w:val="0"/>
        <w:adjustRightInd w:val="0"/>
        <w:snapToGrid w:val="0"/>
        <w:spacing w:line="360" w:lineRule="auto"/>
        <w:ind w:firstLine="426"/>
        <w:jc w:val="left"/>
        <w:rPr>
          <w:rFonts w:ascii="宋体"/>
          <w:b/>
          <w:color w:val="auto"/>
          <w:sz w:val="24"/>
          <w:szCs w:val="24"/>
          <w:highlight w:val="none"/>
        </w:rPr>
      </w:pPr>
      <w:r>
        <w:rPr>
          <w:rFonts w:hint="eastAsia" w:ascii="宋体"/>
          <w:color w:val="auto"/>
          <w:sz w:val="24"/>
          <w:szCs w:val="24"/>
          <w:highlight w:val="none"/>
        </w:rPr>
        <w:t>（5）中标人无正当理由不与招标人签订合同的。</w:t>
      </w:r>
    </w:p>
    <w:p w14:paraId="4465CA6B">
      <w:pPr>
        <w:pageBreakBefore w:val="0"/>
        <w:kinsoku/>
        <w:wordWrap/>
        <w:overflowPunct/>
        <w:topLinePunct w:val="0"/>
        <w:bidi w:val="0"/>
        <w:spacing w:line="360" w:lineRule="auto"/>
        <w:ind w:firstLine="241" w:firstLineChars="100"/>
        <w:rPr>
          <w:b/>
          <w:bCs/>
          <w:color w:val="auto"/>
          <w:sz w:val="24"/>
          <w:szCs w:val="24"/>
          <w:highlight w:val="none"/>
        </w:rPr>
      </w:pPr>
      <w:r>
        <w:rPr>
          <w:b/>
          <w:bCs/>
          <w:color w:val="auto"/>
          <w:sz w:val="24"/>
          <w:szCs w:val="24"/>
          <w:highlight w:val="none"/>
        </w:rPr>
        <w:t>3.5 投标文件的编制</w:t>
      </w:r>
    </w:p>
    <w:p w14:paraId="0407E4AF">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3.5.1投标文件应按“投标文件格式”进行编写，如有必要，可以增加附页，作为投标文件的组成部分。</w:t>
      </w:r>
    </w:p>
    <w:p w14:paraId="1E83AB84">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3.5.2 投标文件应当对招标文件有关工期、投标有效期、质量要求、技术标准和要求、招标范围等实质性内容作出响应。</w:t>
      </w:r>
    </w:p>
    <w:bookmarkEnd w:id="16"/>
    <w:p w14:paraId="65098CC0">
      <w:pPr>
        <w:pStyle w:val="10"/>
        <w:pageBreakBefore w:val="0"/>
        <w:numPr>
          <w:ilvl w:val="0"/>
          <w:numId w:val="0"/>
        </w:numPr>
        <w:kinsoku/>
        <w:wordWrap/>
        <w:overflowPunct/>
        <w:topLinePunct w:val="0"/>
        <w:bidi w:val="0"/>
        <w:snapToGrid w:val="0"/>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3.5.3“电子加密投标文件”：</w:t>
      </w:r>
    </w:p>
    <w:p w14:paraId="30D1BAE9">
      <w:pPr>
        <w:pStyle w:val="10"/>
        <w:pageBreakBefore w:val="0"/>
        <w:numPr>
          <w:ilvl w:val="0"/>
          <w:numId w:val="0"/>
        </w:numPr>
        <w:kinsoku/>
        <w:wordWrap/>
        <w:overflowPunct/>
        <w:topLinePunct w:val="0"/>
        <w:bidi w:val="0"/>
        <w:snapToGrid w:val="0"/>
        <w:spacing w:line="360" w:lineRule="auto"/>
        <w:ind w:firstLine="426"/>
        <w:rPr>
          <w:rFonts w:ascii="宋体" w:hAnsi="宋体"/>
          <w:color w:val="auto"/>
          <w:sz w:val="24"/>
          <w:szCs w:val="24"/>
          <w:highlight w:val="none"/>
        </w:rPr>
      </w:pPr>
      <w:r>
        <w:rPr>
          <w:rFonts w:hint="eastAsia" w:ascii="宋体" w:hAnsi="宋体"/>
          <w:color w:val="auto"/>
          <w:sz w:val="24"/>
          <w:szCs w:val="24"/>
          <w:highlight w:val="none"/>
        </w:rPr>
        <w:t>（1）“电子加密投标文件”是指通过“化工云商网（巨化数字化招采平台）”完成投标文件编制后生成并加密的数据电文形式的投标文件。</w:t>
      </w:r>
    </w:p>
    <w:p w14:paraId="30B400E4">
      <w:pPr>
        <w:pStyle w:val="8"/>
        <w:pageBreakBefore w:val="0"/>
        <w:kinsoku/>
        <w:wordWrap/>
        <w:overflowPunct/>
        <w:topLinePunct w:val="0"/>
        <w:bidi w:val="0"/>
        <w:spacing w:before="0" w:after="0" w:line="360" w:lineRule="auto"/>
        <w:rPr>
          <w:b w:val="0"/>
          <w:color w:val="auto"/>
          <w:sz w:val="24"/>
          <w:szCs w:val="24"/>
          <w:highlight w:val="none"/>
        </w:rPr>
      </w:pPr>
      <w:r>
        <w:rPr>
          <w:rFonts w:hint="eastAsia"/>
          <w:b w:val="0"/>
          <w:color w:val="auto"/>
          <w:sz w:val="24"/>
          <w:szCs w:val="24"/>
          <w:highlight w:val="none"/>
        </w:rPr>
        <w:t>4 投标</w:t>
      </w:r>
    </w:p>
    <w:p w14:paraId="39018C43">
      <w:pPr>
        <w:pageBreakBefore w:val="0"/>
        <w:kinsoku/>
        <w:wordWrap/>
        <w:overflowPunct/>
        <w:topLinePunct w:val="0"/>
        <w:bidi w:val="0"/>
        <w:snapToGrid w:val="0"/>
        <w:spacing w:beforeLines="50" w:line="360" w:lineRule="auto"/>
        <w:ind w:firstLine="354" w:firstLineChars="147"/>
        <w:jc w:val="left"/>
        <w:rPr>
          <w:rFonts w:ascii="宋体" w:hAnsi="宋体"/>
          <w:b/>
          <w:bCs/>
          <w:color w:val="auto"/>
          <w:sz w:val="24"/>
          <w:szCs w:val="24"/>
          <w:highlight w:val="none"/>
        </w:rPr>
      </w:pPr>
      <w:r>
        <w:rPr>
          <w:b/>
          <w:bCs/>
          <w:color w:val="auto"/>
          <w:sz w:val="24"/>
          <w:szCs w:val="24"/>
          <w:highlight w:val="none"/>
        </w:rPr>
        <w:t xml:space="preserve">4.1 </w:t>
      </w:r>
      <w:r>
        <w:rPr>
          <w:rFonts w:hint="eastAsia" w:ascii="宋体" w:hAnsi="宋体"/>
          <w:b/>
          <w:bCs/>
          <w:color w:val="auto"/>
          <w:sz w:val="24"/>
          <w:szCs w:val="24"/>
          <w:highlight w:val="none"/>
        </w:rPr>
        <w:t>投标文件的签章</w:t>
      </w:r>
    </w:p>
    <w:p w14:paraId="4AD7F9E3">
      <w:pPr>
        <w:pageBreakBefore w:val="0"/>
        <w:kinsoku/>
        <w:wordWrap/>
        <w:overflowPunct/>
        <w:topLinePunct w:val="0"/>
        <w:bidi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投标文件的签章采用经证实合法有效的投标单位的电子签章。</w:t>
      </w:r>
    </w:p>
    <w:p w14:paraId="49077F79">
      <w:pPr>
        <w:pageBreakBefore w:val="0"/>
        <w:kinsoku/>
        <w:wordWrap/>
        <w:overflowPunct/>
        <w:topLinePunct w:val="0"/>
        <w:bidi w:val="0"/>
        <w:spacing w:line="360" w:lineRule="auto"/>
        <w:ind w:firstLine="241" w:firstLineChars="100"/>
        <w:rPr>
          <w:rFonts w:ascii="宋体" w:hAnsi="宋体"/>
          <w:b/>
          <w:color w:val="auto"/>
          <w:sz w:val="24"/>
          <w:szCs w:val="24"/>
          <w:highlight w:val="none"/>
        </w:rPr>
      </w:pPr>
      <w:r>
        <w:rPr>
          <w:rFonts w:hint="eastAsia"/>
          <w:b/>
          <w:bCs/>
          <w:color w:val="auto"/>
          <w:sz w:val="24"/>
          <w:szCs w:val="24"/>
          <w:highlight w:val="none"/>
        </w:rPr>
        <w:t>4.2</w:t>
      </w:r>
      <w:r>
        <w:rPr>
          <w:rFonts w:hint="eastAsia" w:ascii="宋体" w:hAnsi="宋体"/>
          <w:b/>
          <w:bCs/>
          <w:color w:val="auto"/>
          <w:sz w:val="24"/>
          <w:szCs w:val="24"/>
          <w:highlight w:val="none"/>
        </w:rPr>
        <w:t>投标</w:t>
      </w:r>
      <w:r>
        <w:rPr>
          <w:rFonts w:hint="eastAsia" w:ascii="宋体" w:hAnsi="宋体"/>
          <w:b/>
          <w:color w:val="auto"/>
          <w:sz w:val="24"/>
          <w:szCs w:val="24"/>
          <w:highlight w:val="none"/>
        </w:rPr>
        <w:t>文件的包装、密封和递交</w:t>
      </w:r>
    </w:p>
    <w:p w14:paraId="503D9CDE">
      <w:pPr>
        <w:pageBreakBefore w:val="0"/>
        <w:kinsoku/>
        <w:wordWrap/>
        <w:overflowPunct/>
        <w:topLinePunct w:val="0"/>
        <w:bidi w:val="0"/>
        <w:adjustRightInd w:val="0"/>
        <w:snapToGrid w:val="0"/>
        <w:spacing w:line="360" w:lineRule="auto"/>
        <w:ind w:firstLine="426"/>
        <w:jc w:val="left"/>
        <w:rPr>
          <w:rFonts w:ascii="宋体"/>
          <w:bCs/>
          <w:color w:val="auto"/>
          <w:sz w:val="24"/>
          <w:szCs w:val="24"/>
          <w:highlight w:val="none"/>
        </w:rPr>
      </w:pPr>
      <w:r>
        <w:rPr>
          <w:rFonts w:hint="eastAsia" w:ascii="宋体"/>
          <w:bCs/>
          <w:color w:val="auto"/>
          <w:sz w:val="24"/>
          <w:szCs w:val="24"/>
          <w:highlight w:val="none"/>
        </w:rPr>
        <w:t>1.“电子加密投标文件”的递交：投标人应在投标截止时间前将“电子加密投标文件”成功上传递交至“巨化数字化招采平台”，否则投标无效。</w:t>
      </w:r>
    </w:p>
    <w:p w14:paraId="0F50BCFB">
      <w:pPr>
        <w:pageBreakBefore w:val="0"/>
        <w:kinsoku/>
        <w:wordWrap/>
        <w:overflowPunct/>
        <w:topLinePunct w:val="0"/>
        <w:bidi w:val="0"/>
        <w:adjustRightInd w:val="0"/>
        <w:snapToGrid w:val="0"/>
        <w:spacing w:line="360" w:lineRule="auto"/>
        <w:ind w:firstLine="426"/>
        <w:jc w:val="left"/>
        <w:rPr>
          <w:rFonts w:ascii="宋体"/>
          <w:bCs/>
          <w:color w:val="auto"/>
          <w:sz w:val="24"/>
          <w:szCs w:val="24"/>
          <w:highlight w:val="none"/>
        </w:rPr>
      </w:pPr>
      <w:r>
        <w:rPr>
          <w:rFonts w:hint="eastAsia" w:ascii="宋体"/>
          <w:bCs/>
          <w:color w:val="auto"/>
          <w:sz w:val="24"/>
          <w:szCs w:val="24"/>
          <w:highlight w:val="none"/>
        </w:rPr>
        <w:t>2.“纸质投标文件”：</w:t>
      </w:r>
    </w:p>
    <w:p w14:paraId="699FCE3D">
      <w:pPr>
        <w:pageBreakBefore w:val="0"/>
        <w:kinsoku/>
        <w:wordWrap/>
        <w:overflowPunct/>
        <w:topLinePunct w:val="0"/>
        <w:bidi w:val="0"/>
        <w:adjustRightInd w:val="0"/>
        <w:snapToGrid w:val="0"/>
        <w:spacing w:line="360" w:lineRule="auto"/>
        <w:ind w:firstLine="426"/>
        <w:jc w:val="left"/>
        <w:rPr>
          <w:rFonts w:ascii="宋体"/>
          <w:bCs/>
          <w:color w:val="auto"/>
          <w:sz w:val="24"/>
          <w:szCs w:val="24"/>
          <w:highlight w:val="none"/>
        </w:rPr>
      </w:pPr>
      <w:r>
        <w:rPr>
          <w:rFonts w:hint="eastAsia" w:ascii="宋体"/>
          <w:bCs/>
          <w:color w:val="auto"/>
          <w:sz w:val="24"/>
          <w:szCs w:val="24"/>
          <w:highlight w:val="none"/>
        </w:rPr>
        <w:t>技术资信标书正本1份、副本</w:t>
      </w:r>
      <w:r>
        <w:rPr>
          <w:rFonts w:hint="eastAsia" w:ascii="宋体"/>
          <w:bCs/>
          <w:color w:val="auto"/>
          <w:sz w:val="24"/>
          <w:szCs w:val="24"/>
          <w:highlight w:val="none"/>
          <w:lang w:val="en-US" w:eastAsia="zh-CN"/>
        </w:rPr>
        <w:t>1</w:t>
      </w:r>
      <w:r>
        <w:rPr>
          <w:rFonts w:hint="eastAsia" w:ascii="宋体"/>
          <w:bCs/>
          <w:color w:val="auto"/>
          <w:sz w:val="24"/>
          <w:szCs w:val="24"/>
          <w:highlight w:val="none"/>
        </w:rPr>
        <w:t>份；</w:t>
      </w:r>
    </w:p>
    <w:p w14:paraId="05DDBA52">
      <w:pPr>
        <w:pageBreakBefore w:val="0"/>
        <w:kinsoku/>
        <w:wordWrap/>
        <w:overflowPunct/>
        <w:topLinePunct w:val="0"/>
        <w:bidi w:val="0"/>
        <w:adjustRightInd w:val="0"/>
        <w:snapToGrid w:val="0"/>
        <w:spacing w:line="360" w:lineRule="auto"/>
        <w:ind w:firstLine="426"/>
        <w:jc w:val="left"/>
        <w:rPr>
          <w:rFonts w:ascii="宋体"/>
          <w:bCs/>
          <w:color w:val="auto"/>
          <w:sz w:val="24"/>
          <w:szCs w:val="24"/>
          <w:highlight w:val="none"/>
        </w:rPr>
      </w:pPr>
      <w:r>
        <w:rPr>
          <w:rFonts w:hint="eastAsia" w:ascii="宋体"/>
          <w:bCs/>
          <w:color w:val="auto"/>
          <w:sz w:val="24"/>
          <w:szCs w:val="24"/>
          <w:highlight w:val="none"/>
        </w:rPr>
        <w:t>商务经济标书正本1份、副本</w:t>
      </w:r>
      <w:r>
        <w:rPr>
          <w:rFonts w:hint="eastAsia" w:ascii="宋体"/>
          <w:bCs/>
          <w:color w:val="auto"/>
          <w:sz w:val="24"/>
          <w:szCs w:val="24"/>
          <w:highlight w:val="none"/>
          <w:lang w:val="en-US" w:eastAsia="zh-CN"/>
        </w:rPr>
        <w:t>1</w:t>
      </w:r>
      <w:r>
        <w:rPr>
          <w:rFonts w:hint="eastAsia" w:ascii="宋体"/>
          <w:bCs/>
          <w:color w:val="auto"/>
          <w:sz w:val="24"/>
          <w:szCs w:val="24"/>
          <w:highlight w:val="none"/>
        </w:rPr>
        <w:t>份。</w:t>
      </w:r>
    </w:p>
    <w:p w14:paraId="5880E273">
      <w:pPr>
        <w:pageBreakBefore w:val="0"/>
        <w:kinsoku/>
        <w:wordWrap/>
        <w:overflowPunct/>
        <w:topLinePunct w:val="0"/>
        <w:bidi w:val="0"/>
        <w:adjustRightInd w:val="0"/>
        <w:snapToGrid w:val="0"/>
        <w:spacing w:line="360" w:lineRule="auto"/>
        <w:ind w:firstLine="426"/>
        <w:jc w:val="left"/>
        <w:rPr>
          <w:rFonts w:ascii="宋体"/>
          <w:bCs/>
          <w:color w:val="auto"/>
          <w:sz w:val="24"/>
          <w:szCs w:val="24"/>
          <w:highlight w:val="none"/>
        </w:rPr>
      </w:pPr>
      <w:r>
        <w:rPr>
          <w:rFonts w:hint="eastAsia" w:ascii="宋体"/>
          <w:color w:val="auto"/>
          <w:sz w:val="24"/>
          <w:szCs w:val="24"/>
          <w:highlight w:val="none"/>
        </w:rPr>
        <w:t>纸质投标文件可以是加盖公章的投标文件或签电子章的投标文件，纸质投标文件和电子投标文件不一致的以电子投标文件为准，但投标人有义务保持一致，否则所导致的不利评审后果由投标人自行承担。</w:t>
      </w:r>
    </w:p>
    <w:p w14:paraId="7C6E9FBD">
      <w:pPr>
        <w:pageBreakBefore w:val="0"/>
        <w:kinsoku/>
        <w:wordWrap/>
        <w:overflowPunct/>
        <w:topLinePunct w:val="0"/>
        <w:bidi w:val="0"/>
        <w:snapToGrid w:val="0"/>
        <w:spacing w:beforeLines="50" w:line="360" w:lineRule="auto"/>
        <w:ind w:firstLine="354" w:firstLineChars="147"/>
        <w:jc w:val="left"/>
        <w:rPr>
          <w:rFonts w:ascii="宋体" w:hAnsi="宋体"/>
          <w:b/>
          <w:color w:val="auto"/>
          <w:sz w:val="24"/>
          <w:szCs w:val="24"/>
          <w:highlight w:val="none"/>
        </w:rPr>
      </w:pPr>
      <w:r>
        <w:rPr>
          <w:rFonts w:hint="eastAsia" w:ascii="宋体" w:hAnsi="宋体"/>
          <w:b/>
          <w:color w:val="auto"/>
          <w:sz w:val="24"/>
          <w:szCs w:val="24"/>
          <w:highlight w:val="none"/>
        </w:rPr>
        <w:t>4.3 投标文件的修改和撤回</w:t>
      </w:r>
    </w:p>
    <w:p w14:paraId="28D15EBF">
      <w:pPr>
        <w:pageBreakBefore w:val="0"/>
        <w:kinsoku/>
        <w:wordWrap/>
        <w:overflowPunct/>
        <w:topLinePunct w:val="0"/>
        <w:autoSpaceDE w:val="0"/>
        <w:autoSpaceDN w:val="0"/>
        <w:bidi w:val="0"/>
        <w:snapToGrid w:val="0"/>
        <w:spacing w:line="360" w:lineRule="auto"/>
        <w:ind w:left="479" w:leftChars="228"/>
        <w:textAlignment w:val="bottom"/>
        <w:rPr>
          <w:rFonts w:ascii="宋体" w:cs="宋体"/>
          <w:color w:val="auto"/>
          <w:sz w:val="24"/>
          <w:szCs w:val="24"/>
          <w:highlight w:val="none"/>
        </w:rPr>
      </w:pPr>
      <w:bookmarkStart w:id="18" w:name="_Toc81196574"/>
      <w:r>
        <w:rPr>
          <w:rFonts w:hint="eastAsia" w:ascii="宋体" w:cs="宋体"/>
          <w:color w:val="auto"/>
          <w:sz w:val="24"/>
          <w:szCs w:val="24"/>
          <w:highlight w:val="none"/>
        </w:rPr>
        <w:t>1、投标人在投标截止时间前可以补充、修改或者撤回投标文件。</w:t>
      </w:r>
    </w:p>
    <w:p w14:paraId="0E7137E8">
      <w:pPr>
        <w:pageBreakBefore w:val="0"/>
        <w:kinsoku/>
        <w:wordWrap/>
        <w:overflowPunct/>
        <w:topLinePunct w:val="0"/>
        <w:autoSpaceDE w:val="0"/>
        <w:autoSpaceDN w:val="0"/>
        <w:bidi w:val="0"/>
        <w:snapToGrid w:val="0"/>
        <w:spacing w:line="360" w:lineRule="auto"/>
        <w:ind w:firstLine="480" w:firstLineChars="200"/>
        <w:textAlignment w:val="bottom"/>
        <w:rPr>
          <w:rFonts w:ascii="宋体" w:cs="宋体"/>
          <w:color w:val="auto"/>
          <w:sz w:val="24"/>
          <w:szCs w:val="24"/>
          <w:highlight w:val="none"/>
        </w:rPr>
      </w:pPr>
      <w:r>
        <w:rPr>
          <w:rFonts w:hint="eastAsia" w:ascii="宋体" w:cs="宋体"/>
          <w:color w:val="auto"/>
          <w:sz w:val="24"/>
          <w:szCs w:val="24"/>
          <w:highlight w:val="none"/>
        </w:rPr>
        <w:t>2、补充或者修改投标文件的，应当先行撤回原投标文件，补充、修改后重新上传递交。</w:t>
      </w:r>
    </w:p>
    <w:p w14:paraId="006E1EA8">
      <w:pPr>
        <w:pageBreakBefore w:val="0"/>
        <w:kinsoku/>
        <w:wordWrap/>
        <w:overflowPunct/>
        <w:topLinePunct w:val="0"/>
        <w:autoSpaceDE w:val="0"/>
        <w:autoSpaceDN w:val="0"/>
        <w:bidi w:val="0"/>
        <w:snapToGrid w:val="0"/>
        <w:spacing w:line="360" w:lineRule="auto"/>
        <w:ind w:left="479" w:leftChars="228"/>
        <w:textAlignment w:val="bottom"/>
        <w:rPr>
          <w:color w:val="auto"/>
          <w:sz w:val="24"/>
          <w:szCs w:val="24"/>
          <w:highlight w:val="none"/>
        </w:rPr>
      </w:pPr>
      <w:r>
        <w:rPr>
          <w:rFonts w:hint="eastAsia" w:ascii="宋体" w:cs="宋体"/>
          <w:color w:val="auto"/>
          <w:sz w:val="24"/>
          <w:szCs w:val="24"/>
          <w:highlight w:val="none"/>
        </w:rPr>
        <w:t>3、投标截止时间前未完成上传的，视为撤回投标文件。</w:t>
      </w:r>
    </w:p>
    <w:p w14:paraId="3A103377">
      <w:pPr>
        <w:pStyle w:val="8"/>
        <w:pageBreakBefore w:val="0"/>
        <w:kinsoku/>
        <w:wordWrap/>
        <w:overflowPunct/>
        <w:topLinePunct w:val="0"/>
        <w:bidi w:val="0"/>
        <w:spacing w:before="0" w:after="0" w:line="360" w:lineRule="auto"/>
        <w:rPr>
          <w:b w:val="0"/>
          <w:color w:val="auto"/>
          <w:sz w:val="24"/>
          <w:szCs w:val="24"/>
          <w:highlight w:val="none"/>
        </w:rPr>
      </w:pPr>
      <w:r>
        <w:rPr>
          <w:rFonts w:hint="eastAsia"/>
          <w:b w:val="0"/>
          <w:color w:val="auto"/>
          <w:sz w:val="24"/>
          <w:szCs w:val="24"/>
          <w:highlight w:val="none"/>
        </w:rPr>
        <w:t>5 开标</w:t>
      </w:r>
      <w:bookmarkEnd w:id="18"/>
      <w:bookmarkStart w:id="19" w:name="_Toc81196575"/>
    </w:p>
    <w:bookmarkEnd w:id="19"/>
    <w:p w14:paraId="0CC206BF">
      <w:pPr>
        <w:pageBreakBefore w:val="0"/>
        <w:kinsoku/>
        <w:wordWrap/>
        <w:overflowPunct/>
        <w:topLinePunct w:val="0"/>
        <w:autoSpaceDE w:val="0"/>
        <w:autoSpaceDN w:val="0"/>
        <w:bidi w:val="0"/>
        <w:adjustRightInd w:val="0"/>
        <w:snapToGrid w:val="0"/>
        <w:spacing w:line="360" w:lineRule="auto"/>
        <w:ind w:firstLine="482" w:firstLineChars="200"/>
        <w:textAlignment w:val="bottom"/>
        <w:rPr>
          <w:rFonts w:ascii="宋体" w:cs="宋体"/>
          <w:b/>
          <w:color w:val="auto"/>
          <w:sz w:val="24"/>
          <w:szCs w:val="24"/>
          <w:highlight w:val="none"/>
        </w:rPr>
      </w:pPr>
      <w:r>
        <w:rPr>
          <w:rFonts w:hint="eastAsia" w:ascii="宋体" w:cs="宋体"/>
          <w:b/>
          <w:color w:val="auto"/>
          <w:sz w:val="24"/>
          <w:szCs w:val="24"/>
          <w:highlight w:val="none"/>
        </w:rPr>
        <w:t>（一）开标形式</w:t>
      </w:r>
    </w:p>
    <w:p w14:paraId="7272D522">
      <w:pPr>
        <w:pageBreakBefore w:val="0"/>
        <w:kinsoku/>
        <w:wordWrap/>
        <w:overflowPunct/>
        <w:topLinePunct w:val="0"/>
        <w:autoSpaceDE w:val="0"/>
        <w:autoSpaceDN w:val="0"/>
        <w:bidi w:val="0"/>
        <w:adjustRightInd w:val="0"/>
        <w:snapToGrid w:val="0"/>
        <w:spacing w:line="360" w:lineRule="auto"/>
        <w:ind w:firstLine="480" w:firstLineChars="200"/>
        <w:textAlignment w:val="bottom"/>
        <w:rPr>
          <w:rFonts w:ascii="宋体" w:cs="宋体"/>
          <w:color w:val="auto"/>
          <w:sz w:val="24"/>
          <w:szCs w:val="24"/>
          <w:highlight w:val="none"/>
        </w:rPr>
      </w:pPr>
      <w:r>
        <w:rPr>
          <w:rFonts w:hint="eastAsia" w:ascii="宋体" w:cs="宋体"/>
          <w:color w:val="auto"/>
          <w:sz w:val="24"/>
          <w:szCs w:val="24"/>
          <w:highlight w:val="none"/>
        </w:rPr>
        <w:t>招标组织机构将按照招标文件规定的时间通过”巨化数字化招采平台”组织在线开标，所有投标人均应当准时在线参加。</w:t>
      </w:r>
    </w:p>
    <w:p w14:paraId="4ED22F03">
      <w:pPr>
        <w:pageBreakBefore w:val="0"/>
        <w:kinsoku/>
        <w:wordWrap/>
        <w:overflowPunct/>
        <w:topLinePunct w:val="0"/>
        <w:autoSpaceDE w:val="0"/>
        <w:autoSpaceDN w:val="0"/>
        <w:bidi w:val="0"/>
        <w:adjustRightInd w:val="0"/>
        <w:snapToGrid w:val="0"/>
        <w:spacing w:line="360" w:lineRule="auto"/>
        <w:ind w:firstLine="482" w:firstLineChars="200"/>
        <w:textAlignment w:val="bottom"/>
        <w:rPr>
          <w:rFonts w:ascii="宋体" w:cs="宋体"/>
          <w:b/>
          <w:color w:val="auto"/>
          <w:sz w:val="24"/>
          <w:szCs w:val="24"/>
          <w:highlight w:val="none"/>
        </w:rPr>
      </w:pPr>
      <w:r>
        <w:rPr>
          <w:rFonts w:hint="eastAsia" w:ascii="宋体" w:cs="宋体"/>
          <w:b/>
          <w:color w:val="auto"/>
          <w:sz w:val="24"/>
          <w:szCs w:val="24"/>
          <w:highlight w:val="none"/>
        </w:rPr>
        <w:t>（二） 开标准备</w:t>
      </w:r>
    </w:p>
    <w:p w14:paraId="4117D751">
      <w:pPr>
        <w:pageBreakBefore w:val="0"/>
        <w:kinsoku/>
        <w:wordWrap/>
        <w:overflowPunct/>
        <w:topLinePunct w:val="0"/>
        <w:autoSpaceDE w:val="0"/>
        <w:autoSpaceDN w:val="0"/>
        <w:bidi w:val="0"/>
        <w:adjustRightInd w:val="0"/>
        <w:snapToGrid w:val="0"/>
        <w:spacing w:line="360" w:lineRule="auto"/>
        <w:ind w:firstLine="480" w:firstLineChars="200"/>
        <w:textAlignment w:val="bottom"/>
        <w:rPr>
          <w:rFonts w:ascii="宋体" w:cs="宋体"/>
          <w:color w:val="auto"/>
          <w:sz w:val="24"/>
          <w:szCs w:val="24"/>
          <w:highlight w:val="none"/>
        </w:rPr>
      </w:pPr>
      <w:r>
        <w:rPr>
          <w:rFonts w:hint="eastAsia" w:ascii="宋体" w:cs="宋体"/>
          <w:color w:val="auto"/>
          <w:sz w:val="24"/>
          <w:szCs w:val="24"/>
          <w:highlight w:val="none"/>
        </w:rPr>
        <w:t>1.开标的准备工作由招标组织机构负责落实。</w:t>
      </w:r>
    </w:p>
    <w:p w14:paraId="278C0AF0">
      <w:pPr>
        <w:pageBreakBefore w:val="0"/>
        <w:kinsoku/>
        <w:wordWrap/>
        <w:overflowPunct/>
        <w:topLinePunct w:val="0"/>
        <w:autoSpaceDE w:val="0"/>
        <w:autoSpaceDN w:val="0"/>
        <w:bidi w:val="0"/>
        <w:adjustRightInd w:val="0"/>
        <w:snapToGrid w:val="0"/>
        <w:spacing w:line="360" w:lineRule="auto"/>
        <w:ind w:firstLine="480" w:firstLineChars="200"/>
        <w:textAlignment w:val="bottom"/>
        <w:rPr>
          <w:rFonts w:ascii="宋体" w:cs="宋体"/>
          <w:color w:val="auto"/>
          <w:sz w:val="24"/>
          <w:szCs w:val="24"/>
          <w:highlight w:val="none"/>
        </w:rPr>
      </w:pPr>
      <w:r>
        <w:rPr>
          <w:rFonts w:hint="eastAsia" w:ascii="宋体" w:cs="宋体"/>
          <w:color w:val="auto"/>
          <w:sz w:val="24"/>
          <w:szCs w:val="24"/>
          <w:highlight w:val="none"/>
        </w:rPr>
        <w:t>2.招标组织机构将按照招标文件规定的时间通过”巨化数字化招采平台”组织开标，所有投标人均应当准时在线参加。投标人自行承担因不参加在线开标而产生的不利后果。</w:t>
      </w:r>
    </w:p>
    <w:p w14:paraId="4C74DC38">
      <w:pPr>
        <w:pageBreakBefore w:val="0"/>
        <w:kinsoku/>
        <w:wordWrap/>
        <w:overflowPunct/>
        <w:topLinePunct w:val="0"/>
        <w:autoSpaceDE w:val="0"/>
        <w:autoSpaceDN w:val="0"/>
        <w:bidi w:val="0"/>
        <w:adjustRightInd w:val="0"/>
        <w:snapToGrid w:val="0"/>
        <w:spacing w:line="360" w:lineRule="auto"/>
        <w:ind w:firstLine="482" w:firstLineChars="200"/>
        <w:textAlignment w:val="bottom"/>
        <w:rPr>
          <w:rFonts w:ascii="宋体" w:cs="宋体"/>
          <w:b/>
          <w:color w:val="auto"/>
          <w:sz w:val="24"/>
          <w:szCs w:val="24"/>
          <w:highlight w:val="none"/>
        </w:rPr>
      </w:pPr>
      <w:r>
        <w:rPr>
          <w:rFonts w:hint="eastAsia" w:ascii="宋体" w:cs="宋体"/>
          <w:b/>
          <w:color w:val="auto"/>
          <w:sz w:val="24"/>
          <w:szCs w:val="24"/>
          <w:highlight w:val="none"/>
        </w:rPr>
        <w:t>（三）开标流程</w:t>
      </w:r>
    </w:p>
    <w:p w14:paraId="20A9D2FF">
      <w:pPr>
        <w:pageBreakBefore w:val="0"/>
        <w:kinsoku/>
        <w:wordWrap/>
        <w:overflowPunct/>
        <w:topLinePunct w:val="0"/>
        <w:autoSpaceDE w:val="0"/>
        <w:autoSpaceDN w:val="0"/>
        <w:bidi w:val="0"/>
        <w:adjustRightInd w:val="0"/>
        <w:snapToGrid w:val="0"/>
        <w:spacing w:line="360" w:lineRule="auto"/>
        <w:ind w:firstLine="480" w:firstLineChars="200"/>
        <w:textAlignment w:val="bottom"/>
        <w:rPr>
          <w:rFonts w:ascii="宋体" w:hAnsi="宋体" w:cs="宋体"/>
          <w:color w:val="auto"/>
          <w:sz w:val="24"/>
          <w:szCs w:val="24"/>
          <w:highlight w:val="none"/>
        </w:rPr>
      </w:pPr>
      <w:r>
        <w:rPr>
          <w:rFonts w:hint="eastAsia" w:ascii="宋体" w:hAnsi="宋体" w:cs="宋体"/>
          <w:color w:val="auto"/>
          <w:sz w:val="24"/>
          <w:szCs w:val="24"/>
          <w:highlight w:val="none"/>
        </w:rPr>
        <w:t>1.开标第一阶段</w:t>
      </w:r>
    </w:p>
    <w:p w14:paraId="4DE87E27">
      <w:pPr>
        <w:pageBreakBefore w:val="0"/>
        <w:kinsoku/>
        <w:wordWrap/>
        <w:overflowPunct/>
        <w:topLinePunct w:val="0"/>
        <w:autoSpaceDE w:val="0"/>
        <w:autoSpaceDN w:val="0"/>
        <w:bidi w:val="0"/>
        <w:adjustRightInd w:val="0"/>
        <w:snapToGrid w:val="0"/>
        <w:spacing w:line="360" w:lineRule="auto"/>
        <w:ind w:firstLine="480" w:firstLineChars="200"/>
        <w:textAlignment w:val="bottom"/>
        <w:rPr>
          <w:rFonts w:ascii="宋体" w:hAnsi="宋体" w:cs="宋体"/>
          <w:color w:val="auto"/>
          <w:sz w:val="24"/>
          <w:szCs w:val="24"/>
          <w:highlight w:val="none"/>
        </w:rPr>
      </w:pPr>
      <w:r>
        <w:rPr>
          <w:rFonts w:hint="eastAsia" w:ascii="宋体" w:hAnsi="宋体" w:cs="宋体"/>
          <w:color w:val="auto"/>
          <w:sz w:val="24"/>
          <w:szCs w:val="24"/>
          <w:highlight w:val="none"/>
        </w:rPr>
        <w:t>（1）投标人在规定的时间内完成“电子加密投标文件”解密，在“巨化数字化招采平台”正常运行情况下，“电子加密投标文件”无法解密的，视为投标文件撤回。</w:t>
      </w:r>
    </w:p>
    <w:p w14:paraId="5007D1AD">
      <w:pPr>
        <w:pageBreakBefore w:val="0"/>
        <w:kinsoku/>
        <w:wordWrap/>
        <w:overflowPunct/>
        <w:topLinePunct w:val="0"/>
        <w:autoSpaceDE w:val="0"/>
        <w:autoSpaceDN w:val="0"/>
        <w:bidi w:val="0"/>
        <w:adjustRightInd w:val="0"/>
        <w:snapToGrid w:val="0"/>
        <w:spacing w:line="360" w:lineRule="auto"/>
        <w:ind w:firstLine="480" w:firstLineChars="200"/>
        <w:textAlignment w:val="bottom"/>
        <w:rPr>
          <w:rFonts w:ascii="宋体" w:hAnsi="宋体" w:cs="宋体"/>
          <w:color w:val="auto"/>
          <w:sz w:val="24"/>
          <w:szCs w:val="24"/>
          <w:highlight w:val="none"/>
        </w:rPr>
      </w:pPr>
      <w:r>
        <w:rPr>
          <w:rFonts w:hint="eastAsia" w:ascii="宋体" w:hAnsi="宋体" w:cs="宋体"/>
          <w:color w:val="auto"/>
          <w:sz w:val="24"/>
          <w:szCs w:val="24"/>
          <w:highlight w:val="none"/>
        </w:rPr>
        <w:t>（2）开启技术资信标书。</w:t>
      </w:r>
    </w:p>
    <w:p w14:paraId="5C49AD86">
      <w:pPr>
        <w:pageBreakBefore w:val="0"/>
        <w:kinsoku/>
        <w:wordWrap/>
        <w:overflowPunct/>
        <w:topLinePunct w:val="0"/>
        <w:autoSpaceDE w:val="0"/>
        <w:autoSpaceDN w:val="0"/>
        <w:bidi w:val="0"/>
        <w:adjustRightInd w:val="0"/>
        <w:snapToGrid w:val="0"/>
        <w:spacing w:line="360" w:lineRule="auto"/>
        <w:ind w:firstLine="480" w:firstLineChars="200"/>
        <w:textAlignment w:val="bottom"/>
        <w:rPr>
          <w:rFonts w:ascii="宋体" w:hAnsi="宋体" w:cs="宋体"/>
          <w:color w:val="auto"/>
          <w:sz w:val="24"/>
          <w:szCs w:val="24"/>
          <w:highlight w:val="none"/>
        </w:rPr>
      </w:pPr>
      <w:r>
        <w:rPr>
          <w:rFonts w:hint="eastAsia" w:ascii="宋体" w:hAnsi="宋体" w:cs="宋体"/>
          <w:color w:val="auto"/>
          <w:sz w:val="24"/>
          <w:szCs w:val="24"/>
          <w:highlight w:val="none"/>
        </w:rPr>
        <w:t>（3）进行资格审查。对通过资格审查的投标人进行符合性审查、技术资信评审；</w:t>
      </w:r>
    </w:p>
    <w:p w14:paraId="6C708D63">
      <w:pPr>
        <w:pageBreakBefore w:val="0"/>
        <w:kinsoku/>
        <w:wordWrap/>
        <w:overflowPunct/>
        <w:topLinePunct w:val="0"/>
        <w:autoSpaceDE w:val="0"/>
        <w:autoSpaceDN w:val="0"/>
        <w:bidi w:val="0"/>
        <w:adjustRightInd w:val="0"/>
        <w:snapToGrid w:val="0"/>
        <w:spacing w:line="360" w:lineRule="auto"/>
        <w:ind w:firstLine="480" w:firstLineChars="200"/>
        <w:textAlignment w:val="bottom"/>
        <w:rPr>
          <w:rFonts w:ascii="宋体" w:hAnsi="宋体" w:cs="宋体"/>
          <w:color w:val="auto"/>
          <w:sz w:val="24"/>
          <w:szCs w:val="24"/>
          <w:highlight w:val="none"/>
        </w:rPr>
      </w:pPr>
      <w:r>
        <w:rPr>
          <w:rFonts w:hint="eastAsia" w:ascii="宋体" w:hAnsi="宋体" w:cs="宋体"/>
          <w:color w:val="auto"/>
          <w:sz w:val="24"/>
          <w:szCs w:val="24"/>
          <w:highlight w:val="none"/>
        </w:rPr>
        <w:t>2.开标第二阶段</w:t>
      </w:r>
    </w:p>
    <w:p w14:paraId="751778E1">
      <w:pPr>
        <w:pageBreakBefore w:val="0"/>
        <w:kinsoku/>
        <w:wordWrap/>
        <w:overflowPunct/>
        <w:topLinePunct w:val="0"/>
        <w:autoSpaceDE w:val="0"/>
        <w:autoSpaceDN w:val="0"/>
        <w:bidi w:val="0"/>
        <w:adjustRightInd w:val="0"/>
        <w:snapToGrid w:val="0"/>
        <w:spacing w:line="360" w:lineRule="auto"/>
        <w:ind w:firstLine="480" w:firstLineChars="200"/>
        <w:textAlignment w:val="bottom"/>
        <w:rPr>
          <w:rFonts w:ascii="宋体" w:hAnsi="宋体" w:cs="宋体"/>
          <w:color w:val="auto"/>
          <w:sz w:val="24"/>
          <w:szCs w:val="24"/>
          <w:highlight w:val="none"/>
        </w:rPr>
      </w:pPr>
      <w:r>
        <w:rPr>
          <w:rFonts w:hint="eastAsia" w:ascii="宋体" w:hAnsi="宋体" w:cs="宋体"/>
          <w:color w:val="auto"/>
          <w:sz w:val="24"/>
          <w:szCs w:val="24"/>
          <w:highlight w:val="none"/>
        </w:rPr>
        <w:t>（1）资格审查、符合性审查、技术资信评审结束后，进入开标第二阶段。</w:t>
      </w:r>
    </w:p>
    <w:p w14:paraId="167C8AFB">
      <w:pPr>
        <w:pageBreakBefore w:val="0"/>
        <w:kinsoku/>
        <w:wordWrap/>
        <w:overflowPunct/>
        <w:topLinePunct w:val="0"/>
        <w:autoSpaceDE w:val="0"/>
        <w:autoSpaceDN w:val="0"/>
        <w:bidi w:val="0"/>
        <w:adjustRightInd w:val="0"/>
        <w:snapToGrid w:val="0"/>
        <w:spacing w:line="360" w:lineRule="auto"/>
        <w:ind w:firstLine="480" w:firstLineChars="200"/>
        <w:textAlignment w:val="bottom"/>
        <w:rPr>
          <w:rFonts w:ascii="宋体" w:hAnsi="宋体" w:cs="宋体"/>
          <w:color w:val="auto"/>
          <w:sz w:val="24"/>
          <w:szCs w:val="24"/>
          <w:highlight w:val="none"/>
        </w:rPr>
      </w:pPr>
      <w:r>
        <w:rPr>
          <w:rFonts w:hint="eastAsia" w:ascii="宋体" w:hAnsi="宋体" w:cs="宋体"/>
          <w:color w:val="auto"/>
          <w:sz w:val="24"/>
          <w:szCs w:val="24"/>
          <w:highlight w:val="none"/>
        </w:rPr>
        <w:t>（2）开启有效投标人的商务经济标书，系统形成开标记录。</w:t>
      </w:r>
    </w:p>
    <w:p w14:paraId="2A158F4C">
      <w:pPr>
        <w:pageBreakBefore w:val="0"/>
        <w:kinsoku/>
        <w:wordWrap/>
        <w:overflowPunct/>
        <w:topLinePunct w:val="0"/>
        <w:autoSpaceDE w:val="0"/>
        <w:autoSpaceDN w:val="0"/>
        <w:bidi w:val="0"/>
        <w:adjustRightInd w:val="0"/>
        <w:snapToGrid w:val="0"/>
        <w:spacing w:line="360" w:lineRule="auto"/>
        <w:ind w:firstLine="480" w:firstLineChars="200"/>
        <w:textAlignment w:val="bottom"/>
        <w:rPr>
          <w:rFonts w:ascii="宋体" w:hAnsi="宋体" w:cs="宋体"/>
          <w:color w:val="auto"/>
          <w:sz w:val="24"/>
          <w:szCs w:val="24"/>
          <w:highlight w:val="none"/>
        </w:rPr>
      </w:pPr>
      <w:r>
        <w:rPr>
          <w:rFonts w:hint="eastAsia" w:ascii="宋体" w:hAnsi="宋体" w:cs="宋体"/>
          <w:color w:val="auto"/>
          <w:sz w:val="24"/>
          <w:szCs w:val="24"/>
          <w:highlight w:val="none"/>
        </w:rPr>
        <w:t>（3）商务经济标书评审。商务经济标书评审结束后，通过电子交易平台公布综合得分。</w:t>
      </w:r>
    </w:p>
    <w:p w14:paraId="51D932F2">
      <w:pPr>
        <w:pageBreakBefore w:val="0"/>
        <w:kinsoku/>
        <w:wordWrap/>
        <w:overflowPunct/>
        <w:topLinePunct w:val="0"/>
        <w:autoSpaceDE w:val="0"/>
        <w:autoSpaceDN w:val="0"/>
        <w:bidi w:val="0"/>
        <w:adjustRightInd w:val="0"/>
        <w:snapToGrid w:val="0"/>
        <w:spacing w:line="360" w:lineRule="auto"/>
        <w:ind w:firstLine="480" w:firstLineChars="200"/>
        <w:textAlignment w:val="bottom"/>
        <w:rPr>
          <w:rFonts w:ascii="宋体" w:cs="宋体"/>
          <w:color w:val="auto"/>
          <w:sz w:val="24"/>
          <w:szCs w:val="24"/>
          <w:highlight w:val="none"/>
        </w:rPr>
      </w:pPr>
      <w:r>
        <w:rPr>
          <w:rFonts w:hint="eastAsia" w:ascii="宋体" w:hAnsi="宋体" w:cs="宋体"/>
          <w:color w:val="auto"/>
          <w:sz w:val="24"/>
          <w:szCs w:val="24"/>
          <w:highlight w:val="none"/>
        </w:rPr>
        <w:t>3.其他说明：如因电子交易平台设置原因导致的程序或投标人界面显示与招标文件的规定不一致的，以电子交易平台的程序或投标人界面显示为准。</w:t>
      </w:r>
    </w:p>
    <w:p w14:paraId="0C937AD9">
      <w:pPr>
        <w:pStyle w:val="8"/>
        <w:pageBreakBefore w:val="0"/>
        <w:kinsoku/>
        <w:wordWrap/>
        <w:overflowPunct/>
        <w:topLinePunct w:val="0"/>
        <w:bidi w:val="0"/>
        <w:spacing w:before="0" w:after="0" w:line="360" w:lineRule="auto"/>
        <w:rPr>
          <w:b w:val="0"/>
          <w:color w:val="auto"/>
          <w:sz w:val="24"/>
          <w:szCs w:val="24"/>
          <w:highlight w:val="none"/>
        </w:rPr>
      </w:pPr>
      <w:r>
        <w:rPr>
          <w:rFonts w:hint="eastAsia"/>
          <w:b w:val="0"/>
          <w:color w:val="auto"/>
          <w:sz w:val="24"/>
          <w:szCs w:val="24"/>
          <w:highlight w:val="none"/>
        </w:rPr>
        <w:t>6 评标</w:t>
      </w:r>
    </w:p>
    <w:p w14:paraId="21A91A56">
      <w:pPr>
        <w:pageBreakBefore w:val="0"/>
        <w:kinsoku/>
        <w:wordWrap/>
        <w:overflowPunct/>
        <w:topLinePunct w:val="0"/>
        <w:bidi w:val="0"/>
        <w:spacing w:line="360" w:lineRule="auto"/>
        <w:ind w:firstLine="241" w:firstLineChars="100"/>
        <w:rPr>
          <w:b/>
          <w:bCs/>
          <w:color w:val="auto"/>
          <w:sz w:val="24"/>
          <w:szCs w:val="24"/>
          <w:highlight w:val="none"/>
        </w:rPr>
      </w:pPr>
      <w:bookmarkStart w:id="20" w:name="_Toc179632581"/>
      <w:bookmarkStart w:id="21" w:name="_Toc152042339"/>
      <w:bookmarkStart w:id="22" w:name="_Toc152045563"/>
      <w:bookmarkStart w:id="23" w:name="_Toc144974531"/>
      <w:bookmarkStart w:id="24" w:name="_Toc81196578"/>
      <w:r>
        <w:rPr>
          <w:b/>
          <w:bCs/>
          <w:color w:val="auto"/>
          <w:sz w:val="24"/>
          <w:szCs w:val="24"/>
          <w:highlight w:val="none"/>
        </w:rPr>
        <w:t xml:space="preserve">6.1 </w:t>
      </w:r>
      <w:r>
        <w:rPr>
          <w:rFonts w:hint="eastAsia"/>
          <w:b/>
          <w:bCs/>
          <w:color w:val="auto"/>
          <w:sz w:val="24"/>
          <w:szCs w:val="24"/>
          <w:highlight w:val="none"/>
        </w:rPr>
        <w:t>组建</w:t>
      </w:r>
      <w:r>
        <w:rPr>
          <w:b/>
          <w:bCs/>
          <w:color w:val="auto"/>
          <w:sz w:val="24"/>
          <w:szCs w:val="24"/>
          <w:highlight w:val="none"/>
        </w:rPr>
        <w:t>评标委员会</w:t>
      </w:r>
      <w:bookmarkEnd w:id="20"/>
      <w:bookmarkEnd w:id="21"/>
      <w:bookmarkEnd w:id="22"/>
      <w:bookmarkEnd w:id="23"/>
    </w:p>
    <w:p w14:paraId="67449907">
      <w:pPr>
        <w:pageBreakBefore w:val="0"/>
        <w:kinsoku/>
        <w:wordWrap/>
        <w:overflowPunct/>
        <w:topLinePunct w:val="0"/>
        <w:bidi w:val="0"/>
        <w:spacing w:line="360" w:lineRule="auto"/>
        <w:ind w:firstLine="240" w:firstLineChars="100"/>
        <w:rPr>
          <w:rFonts w:hAnsi="宋体"/>
          <w:color w:val="auto"/>
          <w:sz w:val="24"/>
          <w:szCs w:val="24"/>
          <w:highlight w:val="none"/>
        </w:rPr>
      </w:pPr>
      <w:r>
        <w:rPr>
          <w:rFonts w:hint="eastAsia"/>
          <w:color w:val="auto"/>
          <w:sz w:val="24"/>
          <w:szCs w:val="24"/>
          <w:highlight w:val="none"/>
        </w:rPr>
        <w:t>6.1.1</w:t>
      </w:r>
      <w:r>
        <w:rPr>
          <w:rFonts w:hAnsi="宋体"/>
          <w:color w:val="auto"/>
          <w:sz w:val="24"/>
          <w:szCs w:val="24"/>
          <w:highlight w:val="none"/>
        </w:rPr>
        <w:t>评标委员会</w:t>
      </w:r>
      <w:r>
        <w:rPr>
          <w:rFonts w:hint="eastAsia"/>
          <w:color w:val="auto"/>
          <w:sz w:val="24"/>
          <w:szCs w:val="24"/>
          <w:highlight w:val="none"/>
        </w:rPr>
        <w:t>由招标人代表和有关技术、经济等方面的专家组成，成员人数应当为五人及以上单数。其中，技术、经济等方面的专家不得少于成员总数的三分之二。</w:t>
      </w:r>
    </w:p>
    <w:p w14:paraId="6403DB7C">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6.1.2 评标委员会成员有下列情形之一的，应当回避：</w:t>
      </w:r>
    </w:p>
    <w:p w14:paraId="1EA9D0D9">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（1）招标人或投标人的主要负责人的近亲属；</w:t>
      </w:r>
    </w:p>
    <w:p w14:paraId="52FB1A6D">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（2）项目主管部门或者行政监督部门的人员；</w:t>
      </w:r>
    </w:p>
    <w:p w14:paraId="78F7E538">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（3）与投标人有经济利益关系，可能影响对投标公正评审的；</w:t>
      </w:r>
    </w:p>
    <w:p w14:paraId="7B95D6E8">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（4）曾因在招标、评标以及其他与招标投标有关活动中从事违法行为而受过行政处罚或刑事处罚的。</w:t>
      </w:r>
    </w:p>
    <w:bookmarkEnd w:id="24"/>
    <w:p w14:paraId="62C4BFAF">
      <w:pPr>
        <w:pStyle w:val="15"/>
        <w:pageBreakBefore w:val="0"/>
        <w:kinsoku/>
        <w:wordWrap/>
        <w:overflowPunct/>
        <w:topLinePunct w:val="0"/>
        <w:bidi w:val="0"/>
        <w:snapToGrid w:val="0"/>
        <w:spacing w:line="360" w:lineRule="auto"/>
        <w:ind w:firstLine="426"/>
        <w:rPr>
          <w:rFonts w:hAnsi="宋体"/>
          <w:b/>
          <w:color w:val="auto"/>
          <w:sz w:val="24"/>
          <w:szCs w:val="24"/>
          <w:highlight w:val="none"/>
        </w:rPr>
      </w:pPr>
      <w:bookmarkStart w:id="25" w:name="_Toc152042342"/>
      <w:bookmarkStart w:id="26" w:name="_Toc152045566"/>
      <w:bookmarkStart w:id="27" w:name="_Toc179632584"/>
      <w:bookmarkStart w:id="28" w:name="_Toc144974534"/>
      <w:r>
        <w:rPr>
          <w:rFonts w:hint="eastAsia" w:hAnsi="宋体"/>
          <w:b/>
          <w:color w:val="auto"/>
          <w:sz w:val="24"/>
          <w:szCs w:val="24"/>
          <w:highlight w:val="none"/>
        </w:rPr>
        <w:t>6.2</w:t>
      </w:r>
      <w:r>
        <w:rPr>
          <w:rFonts w:hAnsi="宋体"/>
          <w:b/>
          <w:color w:val="auto"/>
          <w:sz w:val="24"/>
          <w:szCs w:val="24"/>
          <w:highlight w:val="none"/>
        </w:rPr>
        <w:t>评标程序</w:t>
      </w:r>
    </w:p>
    <w:p w14:paraId="2D8A8577">
      <w:pPr>
        <w:pStyle w:val="15"/>
        <w:pageBreakBefore w:val="0"/>
        <w:kinsoku/>
        <w:wordWrap/>
        <w:overflowPunct/>
        <w:topLinePunct w:val="0"/>
        <w:bidi w:val="0"/>
        <w:snapToGrid w:val="0"/>
        <w:spacing w:line="360" w:lineRule="auto"/>
        <w:ind w:firstLine="426"/>
        <w:rPr>
          <w:rFonts w:hAnsi="宋体"/>
          <w:color w:val="auto"/>
          <w:sz w:val="24"/>
          <w:szCs w:val="24"/>
          <w:highlight w:val="none"/>
        </w:rPr>
      </w:pPr>
      <w:r>
        <w:rPr>
          <w:rFonts w:hAnsi="宋体"/>
          <w:color w:val="auto"/>
          <w:sz w:val="24"/>
          <w:szCs w:val="24"/>
          <w:highlight w:val="none"/>
        </w:rPr>
        <w:t>1.在</w:t>
      </w:r>
      <w:r>
        <w:rPr>
          <w:rFonts w:hint="eastAsia" w:hAnsi="宋体"/>
          <w:color w:val="auto"/>
          <w:sz w:val="24"/>
          <w:szCs w:val="24"/>
          <w:highlight w:val="none"/>
        </w:rPr>
        <w:t>评标委员会</w:t>
      </w:r>
      <w:r>
        <w:rPr>
          <w:rFonts w:hAnsi="宋体"/>
          <w:color w:val="auto"/>
          <w:sz w:val="24"/>
          <w:szCs w:val="24"/>
          <w:highlight w:val="none"/>
        </w:rPr>
        <w:t>中推选组长。</w:t>
      </w:r>
    </w:p>
    <w:p w14:paraId="591BD1A2">
      <w:pPr>
        <w:pStyle w:val="15"/>
        <w:pageBreakBefore w:val="0"/>
        <w:kinsoku/>
        <w:wordWrap/>
        <w:overflowPunct/>
        <w:topLinePunct w:val="0"/>
        <w:bidi w:val="0"/>
        <w:snapToGrid w:val="0"/>
        <w:spacing w:line="360" w:lineRule="auto"/>
        <w:ind w:firstLine="426"/>
        <w:rPr>
          <w:rFonts w:hAnsi="宋体"/>
          <w:color w:val="auto"/>
          <w:sz w:val="24"/>
          <w:szCs w:val="24"/>
          <w:highlight w:val="none"/>
        </w:rPr>
      </w:pPr>
      <w:r>
        <w:rPr>
          <w:rFonts w:hAnsi="宋体"/>
          <w:color w:val="auto"/>
          <w:sz w:val="24"/>
          <w:szCs w:val="24"/>
          <w:highlight w:val="none"/>
        </w:rPr>
        <w:t>2.</w:t>
      </w:r>
      <w:r>
        <w:rPr>
          <w:rFonts w:hint="eastAsia" w:hAnsi="宋体"/>
          <w:color w:val="auto"/>
          <w:sz w:val="24"/>
          <w:szCs w:val="24"/>
          <w:highlight w:val="none"/>
        </w:rPr>
        <w:t xml:space="preserve"> 评标委员会</w:t>
      </w:r>
      <w:r>
        <w:rPr>
          <w:rFonts w:hAnsi="宋体"/>
          <w:color w:val="auto"/>
          <w:sz w:val="24"/>
          <w:szCs w:val="24"/>
          <w:highlight w:val="none"/>
        </w:rPr>
        <w:t>组长召集成员认真阅读招标文件以及相关补充、质疑、答复文件、项目书面说明等材料，熟悉采购项目的基本概况，采购项目的质量要求、数量、主要技术标准或服务需求，采购合同主要条款，投标无效情形，评审方法、评审依据、评审标准等。</w:t>
      </w:r>
    </w:p>
    <w:p w14:paraId="6497BEF9">
      <w:pPr>
        <w:pStyle w:val="15"/>
        <w:pageBreakBefore w:val="0"/>
        <w:kinsoku/>
        <w:wordWrap/>
        <w:overflowPunct/>
        <w:topLinePunct w:val="0"/>
        <w:bidi w:val="0"/>
        <w:snapToGrid w:val="0"/>
        <w:spacing w:line="360" w:lineRule="auto"/>
        <w:ind w:firstLine="426"/>
        <w:rPr>
          <w:rFonts w:hAnsi="宋体"/>
          <w:color w:val="auto"/>
          <w:sz w:val="24"/>
          <w:szCs w:val="24"/>
          <w:highlight w:val="none"/>
        </w:rPr>
      </w:pPr>
      <w:r>
        <w:rPr>
          <w:rFonts w:hAnsi="宋体"/>
          <w:color w:val="auto"/>
          <w:sz w:val="24"/>
          <w:szCs w:val="24"/>
          <w:highlight w:val="none"/>
        </w:rPr>
        <w:t>3.评标委员会对各投标人的资格进行审查，投标人资格条件不符合招标文件要求的投标将被否决，</w:t>
      </w:r>
      <w:r>
        <w:rPr>
          <w:rFonts w:hAnsi="宋体"/>
          <w:bCs/>
          <w:color w:val="auto"/>
          <w:sz w:val="24"/>
          <w:szCs w:val="24"/>
          <w:highlight w:val="none"/>
        </w:rPr>
        <w:t>不再进入符合性审查。</w:t>
      </w:r>
    </w:p>
    <w:p w14:paraId="3DB8CC3D">
      <w:pPr>
        <w:pStyle w:val="15"/>
        <w:pageBreakBefore w:val="0"/>
        <w:kinsoku/>
        <w:wordWrap/>
        <w:overflowPunct/>
        <w:topLinePunct w:val="0"/>
        <w:bidi w:val="0"/>
        <w:snapToGrid w:val="0"/>
        <w:spacing w:line="360" w:lineRule="auto"/>
        <w:ind w:firstLine="426"/>
        <w:rPr>
          <w:rFonts w:hAnsi="宋体"/>
          <w:color w:val="auto"/>
          <w:sz w:val="24"/>
          <w:szCs w:val="24"/>
          <w:highlight w:val="none"/>
        </w:rPr>
      </w:pPr>
      <w:r>
        <w:rPr>
          <w:rFonts w:hAnsi="宋体"/>
          <w:color w:val="auto"/>
          <w:sz w:val="24"/>
          <w:szCs w:val="24"/>
          <w:highlight w:val="none"/>
        </w:rPr>
        <w:t>4.</w:t>
      </w:r>
      <w:r>
        <w:rPr>
          <w:rFonts w:hint="eastAsia" w:hAnsi="宋体"/>
          <w:color w:val="auto"/>
          <w:sz w:val="24"/>
          <w:szCs w:val="24"/>
          <w:highlight w:val="none"/>
        </w:rPr>
        <w:t xml:space="preserve"> 评标委员会</w:t>
      </w:r>
      <w:r>
        <w:rPr>
          <w:rFonts w:hAnsi="宋体"/>
          <w:color w:val="auto"/>
          <w:sz w:val="24"/>
          <w:szCs w:val="24"/>
          <w:highlight w:val="none"/>
        </w:rPr>
        <w:t>对各投标文件的符合性进行审查，确定是否对招标文件作出了实质性响应。</w:t>
      </w:r>
      <w:r>
        <w:rPr>
          <w:rFonts w:hAnsi="宋体"/>
          <w:bCs/>
          <w:color w:val="auto"/>
          <w:sz w:val="24"/>
          <w:szCs w:val="24"/>
          <w:highlight w:val="none"/>
        </w:rPr>
        <w:t>实质上没有响应招标文件要求的投标将被视为无效投标，不再进入下一阶段的评审。</w:t>
      </w:r>
    </w:p>
    <w:p w14:paraId="77FC1241">
      <w:pPr>
        <w:pStyle w:val="15"/>
        <w:pageBreakBefore w:val="0"/>
        <w:kinsoku/>
        <w:wordWrap/>
        <w:overflowPunct/>
        <w:topLinePunct w:val="0"/>
        <w:bidi w:val="0"/>
        <w:snapToGrid w:val="0"/>
        <w:spacing w:line="360" w:lineRule="auto"/>
        <w:ind w:firstLine="426"/>
        <w:rPr>
          <w:rFonts w:hAnsi="宋体"/>
          <w:color w:val="auto"/>
          <w:sz w:val="24"/>
          <w:szCs w:val="24"/>
          <w:highlight w:val="none"/>
        </w:rPr>
      </w:pPr>
      <w:r>
        <w:rPr>
          <w:rFonts w:hAnsi="宋体"/>
          <w:color w:val="auto"/>
          <w:sz w:val="24"/>
          <w:szCs w:val="24"/>
          <w:highlight w:val="none"/>
        </w:rPr>
        <w:t>5.</w:t>
      </w:r>
      <w:r>
        <w:rPr>
          <w:rFonts w:hint="eastAsia" w:hAnsi="宋体"/>
          <w:color w:val="auto"/>
          <w:sz w:val="24"/>
          <w:szCs w:val="24"/>
          <w:highlight w:val="none"/>
        </w:rPr>
        <w:t xml:space="preserve"> 评标委员会</w:t>
      </w:r>
      <w:r>
        <w:rPr>
          <w:rFonts w:hAnsi="宋体"/>
          <w:color w:val="auto"/>
          <w:sz w:val="24"/>
          <w:szCs w:val="24"/>
          <w:highlight w:val="none"/>
        </w:rPr>
        <w:t>按招标文件规定的评审方法和评审标准，依法独立对投标人投标文件进行评估、比较，并给予评价或打分，不受任何单位和个人的干预。</w:t>
      </w:r>
    </w:p>
    <w:p w14:paraId="6943AC25">
      <w:pPr>
        <w:pageBreakBefore w:val="0"/>
        <w:kinsoku/>
        <w:wordWrap/>
        <w:overflowPunct/>
        <w:topLinePunct w:val="0"/>
        <w:bidi w:val="0"/>
        <w:snapToGrid w:val="0"/>
        <w:spacing w:line="360" w:lineRule="auto"/>
        <w:ind w:firstLine="426"/>
        <w:rPr>
          <w:rFonts w:ascii="宋体" w:hAnsi="宋体"/>
          <w:color w:val="auto"/>
          <w:sz w:val="24"/>
          <w:szCs w:val="24"/>
          <w:highlight w:val="none"/>
        </w:rPr>
      </w:pPr>
      <w:r>
        <w:rPr>
          <w:rFonts w:ascii="宋体" w:hAnsi="宋体"/>
          <w:color w:val="auto"/>
          <w:sz w:val="24"/>
          <w:szCs w:val="24"/>
          <w:highlight w:val="none"/>
        </w:rPr>
        <w:t>6.各投标人的得分为所有</w:t>
      </w:r>
      <w:r>
        <w:rPr>
          <w:rFonts w:hint="eastAsia" w:ascii="宋体" w:hAnsi="宋体"/>
          <w:color w:val="auto"/>
          <w:sz w:val="24"/>
          <w:szCs w:val="24"/>
          <w:highlight w:val="none"/>
        </w:rPr>
        <w:t>评标委员会</w:t>
      </w:r>
      <w:r>
        <w:rPr>
          <w:rFonts w:ascii="宋体" w:hAnsi="宋体"/>
          <w:color w:val="auto"/>
          <w:sz w:val="24"/>
          <w:szCs w:val="24"/>
          <w:highlight w:val="none"/>
        </w:rPr>
        <w:t>的有效评分的算术平均数，由指定专人进行计算复核。</w:t>
      </w:r>
    </w:p>
    <w:p w14:paraId="232AF702">
      <w:pPr>
        <w:pageBreakBefore w:val="0"/>
        <w:kinsoku/>
        <w:wordWrap/>
        <w:overflowPunct/>
        <w:topLinePunct w:val="0"/>
        <w:bidi w:val="0"/>
        <w:snapToGrid w:val="0"/>
        <w:spacing w:line="360" w:lineRule="auto"/>
        <w:ind w:firstLine="426"/>
        <w:rPr>
          <w:rFonts w:ascii="宋体" w:hAnsi="宋体"/>
          <w:color w:val="auto"/>
          <w:sz w:val="24"/>
          <w:szCs w:val="24"/>
          <w:highlight w:val="none"/>
        </w:rPr>
      </w:pPr>
      <w:r>
        <w:rPr>
          <w:rFonts w:ascii="宋体" w:hAnsi="宋体"/>
          <w:color w:val="auto"/>
          <w:sz w:val="24"/>
          <w:szCs w:val="24"/>
          <w:highlight w:val="none"/>
        </w:rPr>
        <w:t>7.评标委员会完成评标后，对各部分得分汇总，计算出本项目最终得分。评标委员会按评标原则推荐中标候选人，同时起草评标报告。</w:t>
      </w:r>
    </w:p>
    <w:p w14:paraId="32E7C483">
      <w:pPr>
        <w:pageBreakBefore w:val="0"/>
        <w:kinsoku/>
        <w:wordWrap/>
        <w:overflowPunct/>
        <w:topLinePunct w:val="0"/>
        <w:bidi w:val="0"/>
        <w:snapToGrid w:val="0"/>
        <w:spacing w:line="360" w:lineRule="auto"/>
        <w:ind w:firstLine="426"/>
        <w:rPr>
          <w:rFonts w:ascii="宋体" w:hAnsi="宋体"/>
          <w:color w:val="auto"/>
          <w:sz w:val="24"/>
          <w:szCs w:val="24"/>
          <w:highlight w:val="none"/>
        </w:rPr>
      </w:pPr>
      <w:r>
        <w:rPr>
          <w:rFonts w:ascii="宋体" w:hAnsi="宋体"/>
          <w:color w:val="auto"/>
          <w:sz w:val="24"/>
          <w:szCs w:val="24"/>
          <w:highlight w:val="none"/>
        </w:rPr>
        <w:t>8. 当否决投标后，剩余投标人少于</w:t>
      </w:r>
      <w:r>
        <w:rPr>
          <w:rFonts w:hint="eastAsia" w:ascii="宋体" w:hAnsi="宋体"/>
          <w:color w:val="auto"/>
          <w:sz w:val="24"/>
          <w:szCs w:val="24"/>
          <w:highlight w:val="none"/>
        </w:rPr>
        <w:t>3</w:t>
      </w:r>
      <w:r>
        <w:rPr>
          <w:rFonts w:ascii="宋体" w:hAnsi="宋体"/>
          <w:color w:val="auto"/>
          <w:sz w:val="24"/>
          <w:szCs w:val="24"/>
          <w:highlight w:val="none"/>
        </w:rPr>
        <w:t>个时，</w:t>
      </w:r>
      <w:r>
        <w:rPr>
          <w:rFonts w:hint="eastAsia" w:ascii="宋体" w:hAnsi="宋体"/>
          <w:color w:val="auto"/>
          <w:sz w:val="24"/>
          <w:szCs w:val="24"/>
          <w:highlight w:val="none"/>
        </w:rPr>
        <w:t>将重新招标。</w:t>
      </w:r>
    </w:p>
    <w:p w14:paraId="6463E245">
      <w:pPr>
        <w:pageBreakBefore w:val="0"/>
        <w:kinsoku/>
        <w:wordWrap/>
        <w:overflowPunct/>
        <w:topLinePunct w:val="0"/>
        <w:bidi w:val="0"/>
        <w:snapToGrid w:val="0"/>
        <w:spacing w:line="360" w:lineRule="auto"/>
        <w:ind w:firstLine="426"/>
        <w:rPr>
          <w:rFonts w:ascii="宋体" w:hAnsi="宋体"/>
          <w:b/>
          <w:color w:val="auto"/>
          <w:sz w:val="24"/>
          <w:szCs w:val="24"/>
          <w:highlight w:val="none"/>
        </w:rPr>
      </w:pPr>
      <w:r>
        <w:rPr>
          <w:rFonts w:hint="eastAsia" w:ascii="宋体" w:hAnsi="宋体"/>
          <w:b/>
          <w:color w:val="auto"/>
          <w:sz w:val="24"/>
          <w:szCs w:val="24"/>
          <w:highlight w:val="none"/>
        </w:rPr>
        <w:t xml:space="preserve">6.3 </w:t>
      </w:r>
      <w:r>
        <w:rPr>
          <w:rFonts w:ascii="宋体" w:hAnsi="宋体"/>
          <w:b/>
          <w:color w:val="auto"/>
          <w:sz w:val="24"/>
          <w:szCs w:val="24"/>
          <w:highlight w:val="none"/>
        </w:rPr>
        <w:t>澄清问题的形式</w:t>
      </w:r>
    </w:p>
    <w:p w14:paraId="7EE573FC">
      <w:pPr>
        <w:pageBreakBefore w:val="0"/>
        <w:kinsoku/>
        <w:wordWrap/>
        <w:overflowPunct/>
        <w:topLinePunct w:val="0"/>
        <w:bidi w:val="0"/>
        <w:snapToGrid w:val="0"/>
        <w:spacing w:line="360" w:lineRule="auto"/>
        <w:ind w:firstLine="426"/>
        <w:rPr>
          <w:rFonts w:ascii="宋体" w:hAnsi="宋体"/>
          <w:color w:val="auto"/>
          <w:sz w:val="24"/>
          <w:szCs w:val="24"/>
          <w:highlight w:val="none"/>
        </w:rPr>
      </w:pPr>
      <w:r>
        <w:rPr>
          <w:rFonts w:hint="eastAsia" w:ascii="宋体" w:hAnsi="宋体"/>
          <w:color w:val="auto"/>
          <w:sz w:val="24"/>
          <w:szCs w:val="24"/>
          <w:highlight w:val="none"/>
        </w:rPr>
        <w:t xml:space="preserve">对投标文件中含义不明确、同类问题表述不一致或者有明显文字和计算错误的内容，评标委员会可要求投标人作出必要的澄清、说明或者补正。评标委员会的澄清内容及投标人的澄清、说明或者补正均通过电子交易平台交换数据电文。  </w:t>
      </w:r>
    </w:p>
    <w:p w14:paraId="3D9AA6A7">
      <w:pPr>
        <w:pageBreakBefore w:val="0"/>
        <w:kinsoku/>
        <w:wordWrap/>
        <w:overflowPunct/>
        <w:topLinePunct w:val="0"/>
        <w:bidi w:val="0"/>
        <w:snapToGrid w:val="0"/>
        <w:spacing w:line="360" w:lineRule="auto"/>
        <w:ind w:firstLine="426"/>
        <w:rPr>
          <w:rFonts w:ascii="宋体" w:hAnsi="宋体"/>
          <w:color w:val="auto"/>
          <w:sz w:val="24"/>
          <w:szCs w:val="24"/>
          <w:highlight w:val="none"/>
        </w:rPr>
      </w:pPr>
      <w:r>
        <w:rPr>
          <w:rFonts w:hint="eastAsia" w:ascii="宋体" w:hAnsi="宋体"/>
          <w:color w:val="auto"/>
          <w:sz w:val="24"/>
          <w:szCs w:val="24"/>
          <w:highlight w:val="none"/>
        </w:rPr>
        <w:t>评标委员会发出澄清内容后，投标人应当在</w:t>
      </w:r>
      <w:r>
        <w:rPr>
          <w:rFonts w:hint="eastAsia" w:ascii="宋体" w:hAnsi="宋体"/>
          <w:color w:val="auto"/>
          <w:sz w:val="24"/>
          <w:szCs w:val="24"/>
          <w:highlight w:val="none"/>
          <w:u w:val="single"/>
        </w:rPr>
        <w:t>规定的时间内</w:t>
      </w:r>
      <w:r>
        <w:rPr>
          <w:rFonts w:hint="eastAsia" w:ascii="宋体" w:hAnsi="宋体"/>
          <w:color w:val="auto"/>
          <w:sz w:val="24"/>
          <w:szCs w:val="24"/>
          <w:highlight w:val="none"/>
        </w:rPr>
        <w:t>钟内提交澄清说明或补正，否则视为投标人放弃答复，并自行承担因此而产生的不利后果。澄清、说明或者补正不得超出投标文件的范围或者改变投标文件的实质性内容。</w:t>
      </w:r>
    </w:p>
    <w:p w14:paraId="3B507CC3">
      <w:pPr>
        <w:pStyle w:val="15"/>
        <w:pageBreakBefore w:val="0"/>
        <w:kinsoku/>
        <w:wordWrap/>
        <w:overflowPunct/>
        <w:topLinePunct w:val="0"/>
        <w:bidi w:val="0"/>
        <w:snapToGrid w:val="0"/>
        <w:spacing w:line="360" w:lineRule="auto"/>
        <w:ind w:firstLine="426"/>
        <w:rPr>
          <w:rFonts w:hAnsi="宋体"/>
          <w:b/>
          <w:color w:val="auto"/>
          <w:sz w:val="24"/>
          <w:szCs w:val="24"/>
          <w:highlight w:val="none"/>
        </w:rPr>
      </w:pPr>
      <w:r>
        <w:rPr>
          <w:rFonts w:hint="eastAsia" w:hAnsi="宋体"/>
          <w:b/>
          <w:color w:val="auto"/>
          <w:sz w:val="24"/>
          <w:szCs w:val="24"/>
          <w:highlight w:val="none"/>
        </w:rPr>
        <w:t>6.4</w:t>
      </w:r>
      <w:r>
        <w:rPr>
          <w:rFonts w:hAnsi="宋体"/>
          <w:b/>
          <w:color w:val="auto"/>
          <w:sz w:val="24"/>
          <w:szCs w:val="24"/>
          <w:highlight w:val="none"/>
        </w:rPr>
        <w:t>错误修正</w:t>
      </w:r>
    </w:p>
    <w:p w14:paraId="1F1DA80F">
      <w:pPr>
        <w:pageBreakBefore w:val="0"/>
        <w:kinsoku/>
        <w:wordWrap/>
        <w:overflowPunct/>
        <w:topLinePunct w:val="0"/>
        <w:bidi w:val="0"/>
        <w:adjustRightInd w:val="0"/>
        <w:snapToGrid w:val="0"/>
        <w:spacing w:line="360" w:lineRule="auto"/>
        <w:ind w:firstLine="426"/>
        <w:rPr>
          <w:rFonts w:ascii="宋体"/>
          <w:color w:val="auto"/>
          <w:sz w:val="24"/>
          <w:szCs w:val="24"/>
          <w:highlight w:val="none"/>
        </w:rPr>
      </w:pPr>
      <w:r>
        <w:rPr>
          <w:rFonts w:hint="eastAsia" w:ascii="宋体"/>
          <w:color w:val="auto"/>
          <w:sz w:val="24"/>
          <w:szCs w:val="24"/>
          <w:highlight w:val="none"/>
        </w:rPr>
        <w:t xml:space="preserve">投标文件报价出现前后不一致的，按照下列规定修正： </w:t>
      </w:r>
    </w:p>
    <w:p w14:paraId="6E432530">
      <w:pPr>
        <w:pageBreakBefore w:val="0"/>
        <w:kinsoku/>
        <w:wordWrap/>
        <w:overflowPunct/>
        <w:topLinePunct w:val="0"/>
        <w:bidi w:val="0"/>
        <w:adjustRightInd w:val="0"/>
        <w:snapToGrid w:val="0"/>
        <w:spacing w:line="360" w:lineRule="auto"/>
        <w:ind w:firstLine="426"/>
        <w:rPr>
          <w:rFonts w:ascii="宋体"/>
          <w:color w:val="auto"/>
          <w:sz w:val="24"/>
          <w:szCs w:val="24"/>
          <w:highlight w:val="none"/>
        </w:rPr>
      </w:pPr>
      <w:r>
        <w:rPr>
          <w:rFonts w:hint="eastAsia" w:ascii="宋体"/>
          <w:color w:val="auto"/>
          <w:sz w:val="24"/>
          <w:szCs w:val="24"/>
          <w:highlight w:val="none"/>
        </w:rPr>
        <w:t>1.电子交易平台生成的开标记录表内容与投标文件中相应内容不一致的，非总价小数点或百分比有明显错位、金额单位明显错误的，以电子交易平台生成的开标记录表为准；因投标人填报失误导致出现总价小数点或百分比有明显错位、金额单位明显错误的，按评委认为的合理价格修正总价。</w:t>
      </w:r>
    </w:p>
    <w:p w14:paraId="71F69329">
      <w:pPr>
        <w:pageBreakBefore w:val="0"/>
        <w:kinsoku/>
        <w:wordWrap/>
        <w:overflowPunct/>
        <w:topLinePunct w:val="0"/>
        <w:bidi w:val="0"/>
        <w:adjustRightInd w:val="0"/>
        <w:snapToGrid w:val="0"/>
        <w:spacing w:line="360" w:lineRule="auto"/>
        <w:ind w:firstLine="426"/>
        <w:rPr>
          <w:rFonts w:ascii="宋体"/>
          <w:color w:val="auto"/>
          <w:sz w:val="24"/>
          <w:szCs w:val="24"/>
          <w:highlight w:val="none"/>
        </w:rPr>
      </w:pPr>
      <w:r>
        <w:rPr>
          <w:rFonts w:hint="eastAsia" w:ascii="宋体"/>
          <w:color w:val="auto"/>
          <w:sz w:val="24"/>
          <w:szCs w:val="24"/>
          <w:highlight w:val="none"/>
        </w:rPr>
        <w:t>2.大写金额和小写金额不一致的，以大写金额为准；</w:t>
      </w:r>
    </w:p>
    <w:p w14:paraId="4097975E">
      <w:pPr>
        <w:pageBreakBefore w:val="0"/>
        <w:kinsoku/>
        <w:wordWrap/>
        <w:overflowPunct/>
        <w:topLinePunct w:val="0"/>
        <w:bidi w:val="0"/>
        <w:adjustRightInd w:val="0"/>
        <w:snapToGrid w:val="0"/>
        <w:spacing w:line="360" w:lineRule="auto"/>
        <w:ind w:firstLine="426"/>
        <w:rPr>
          <w:rFonts w:ascii="宋体"/>
          <w:color w:val="auto"/>
          <w:sz w:val="24"/>
          <w:szCs w:val="24"/>
          <w:highlight w:val="none"/>
        </w:rPr>
      </w:pPr>
      <w:r>
        <w:rPr>
          <w:rFonts w:hint="eastAsia" w:ascii="宋体"/>
          <w:color w:val="auto"/>
          <w:sz w:val="24"/>
          <w:szCs w:val="24"/>
          <w:highlight w:val="none"/>
        </w:rPr>
        <w:t>3.单价金额小数点或者百分比有明显错位的，以电子交易平台生成的开标记录表的总价为准，并修改单价；</w:t>
      </w:r>
    </w:p>
    <w:p w14:paraId="351E2395">
      <w:pPr>
        <w:pageBreakBefore w:val="0"/>
        <w:kinsoku/>
        <w:wordWrap/>
        <w:overflowPunct/>
        <w:topLinePunct w:val="0"/>
        <w:bidi w:val="0"/>
        <w:adjustRightInd w:val="0"/>
        <w:snapToGrid w:val="0"/>
        <w:spacing w:line="360" w:lineRule="auto"/>
        <w:ind w:firstLine="426"/>
        <w:rPr>
          <w:rFonts w:ascii="宋体"/>
          <w:color w:val="auto"/>
          <w:sz w:val="24"/>
          <w:szCs w:val="24"/>
          <w:highlight w:val="none"/>
        </w:rPr>
      </w:pPr>
      <w:r>
        <w:rPr>
          <w:rFonts w:hint="eastAsia" w:ascii="宋体"/>
          <w:color w:val="auto"/>
          <w:sz w:val="24"/>
          <w:szCs w:val="24"/>
          <w:highlight w:val="none"/>
        </w:rPr>
        <w:t>4.总价金额与按单价汇总金额不一致的，以单价金额计算结果为准。</w:t>
      </w:r>
    </w:p>
    <w:p w14:paraId="53510160">
      <w:pPr>
        <w:pageBreakBefore w:val="0"/>
        <w:kinsoku/>
        <w:wordWrap/>
        <w:overflowPunct/>
        <w:topLinePunct w:val="0"/>
        <w:bidi w:val="0"/>
        <w:adjustRightInd w:val="0"/>
        <w:snapToGrid w:val="0"/>
        <w:spacing w:line="360" w:lineRule="auto"/>
        <w:ind w:firstLine="426"/>
        <w:rPr>
          <w:rFonts w:ascii="宋体"/>
          <w:color w:val="auto"/>
          <w:sz w:val="24"/>
          <w:szCs w:val="24"/>
          <w:highlight w:val="none"/>
        </w:rPr>
      </w:pPr>
      <w:r>
        <w:rPr>
          <w:rFonts w:hint="eastAsia" w:ascii="宋体"/>
          <w:color w:val="auto"/>
          <w:sz w:val="24"/>
          <w:szCs w:val="24"/>
          <w:highlight w:val="none"/>
        </w:rPr>
        <w:t>同时出现两种以上不一致的，按照前款规定的顺序修正。评标委员会应当通过电子交易平台要求投标人对修正后的报价予以确认并对投标人产生约束力。投标人不接受修正或在规定的时间内不予确认的，其投标无效。</w:t>
      </w:r>
    </w:p>
    <w:p w14:paraId="5B669477">
      <w:pPr>
        <w:pStyle w:val="15"/>
        <w:pageBreakBefore w:val="0"/>
        <w:tabs>
          <w:tab w:val="left" w:pos="630"/>
        </w:tabs>
        <w:kinsoku/>
        <w:wordWrap/>
        <w:overflowPunct/>
        <w:topLinePunct w:val="0"/>
        <w:bidi w:val="0"/>
        <w:snapToGrid w:val="0"/>
        <w:spacing w:line="360" w:lineRule="auto"/>
        <w:ind w:firstLine="426"/>
        <w:rPr>
          <w:rFonts w:hAnsi="宋体"/>
          <w:b/>
          <w:color w:val="auto"/>
          <w:sz w:val="24"/>
          <w:szCs w:val="24"/>
          <w:highlight w:val="none"/>
        </w:rPr>
      </w:pPr>
      <w:r>
        <w:rPr>
          <w:rFonts w:hint="eastAsia" w:hAnsi="宋体"/>
          <w:b/>
          <w:color w:val="auto"/>
          <w:sz w:val="24"/>
          <w:szCs w:val="24"/>
          <w:highlight w:val="none"/>
        </w:rPr>
        <w:t>6.5</w:t>
      </w:r>
      <w:r>
        <w:rPr>
          <w:rFonts w:hAnsi="宋体"/>
          <w:b/>
          <w:color w:val="auto"/>
          <w:sz w:val="24"/>
          <w:szCs w:val="24"/>
          <w:highlight w:val="none"/>
        </w:rPr>
        <w:t>评标原则和评标办法</w:t>
      </w:r>
    </w:p>
    <w:p w14:paraId="4BD6199B">
      <w:pPr>
        <w:pStyle w:val="15"/>
        <w:pageBreakBefore w:val="0"/>
        <w:kinsoku/>
        <w:wordWrap/>
        <w:overflowPunct/>
        <w:topLinePunct w:val="0"/>
        <w:bidi w:val="0"/>
        <w:snapToGrid w:val="0"/>
        <w:spacing w:line="360" w:lineRule="auto"/>
        <w:ind w:firstLine="426"/>
        <w:rPr>
          <w:rFonts w:hAnsi="宋体"/>
          <w:color w:val="auto"/>
          <w:sz w:val="24"/>
          <w:szCs w:val="24"/>
          <w:highlight w:val="none"/>
        </w:rPr>
      </w:pPr>
      <w:r>
        <w:rPr>
          <w:rFonts w:hAnsi="宋体"/>
          <w:color w:val="auto"/>
          <w:sz w:val="24"/>
          <w:szCs w:val="24"/>
          <w:highlight w:val="none"/>
        </w:rPr>
        <w:t>1.评标委员会必须公平、公正、客观，不带任何倾向性和启发性；不得向外界透露任何与评标有关的内容；任何单位和个人不得干扰、影响评标的正常进行。</w:t>
      </w:r>
    </w:p>
    <w:p w14:paraId="3B113839">
      <w:pPr>
        <w:pStyle w:val="15"/>
        <w:pageBreakBefore w:val="0"/>
        <w:kinsoku/>
        <w:wordWrap/>
        <w:overflowPunct/>
        <w:topLinePunct w:val="0"/>
        <w:bidi w:val="0"/>
        <w:snapToGrid w:val="0"/>
        <w:spacing w:line="360" w:lineRule="auto"/>
        <w:ind w:firstLine="426"/>
        <w:rPr>
          <w:rFonts w:hAnsi="宋体"/>
          <w:color w:val="auto"/>
          <w:sz w:val="24"/>
          <w:szCs w:val="24"/>
          <w:highlight w:val="none"/>
        </w:rPr>
      </w:pPr>
      <w:r>
        <w:rPr>
          <w:rFonts w:hAnsi="宋体"/>
          <w:color w:val="auto"/>
          <w:sz w:val="24"/>
          <w:szCs w:val="24"/>
          <w:highlight w:val="none"/>
        </w:rPr>
        <w:t>2.本项目具体评标内容及评分标准等详见《评标办法》。</w:t>
      </w:r>
    </w:p>
    <w:p w14:paraId="2ED1440C">
      <w:pPr>
        <w:pStyle w:val="8"/>
        <w:pageBreakBefore w:val="0"/>
        <w:kinsoku/>
        <w:wordWrap/>
        <w:overflowPunct/>
        <w:topLinePunct w:val="0"/>
        <w:bidi w:val="0"/>
        <w:spacing w:before="0" w:after="0" w:line="360" w:lineRule="auto"/>
        <w:rPr>
          <w:b w:val="0"/>
          <w:color w:val="auto"/>
          <w:sz w:val="24"/>
          <w:szCs w:val="24"/>
          <w:highlight w:val="none"/>
        </w:rPr>
      </w:pPr>
      <w:r>
        <w:rPr>
          <w:rFonts w:hint="eastAsia"/>
          <w:b w:val="0"/>
          <w:color w:val="auto"/>
          <w:sz w:val="24"/>
          <w:szCs w:val="24"/>
          <w:highlight w:val="none"/>
        </w:rPr>
        <w:t>7. 合同授予</w:t>
      </w:r>
      <w:bookmarkEnd w:id="25"/>
      <w:bookmarkEnd w:id="26"/>
      <w:bookmarkEnd w:id="27"/>
      <w:bookmarkEnd w:id="28"/>
    </w:p>
    <w:p w14:paraId="1AD713FC">
      <w:pPr>
        <w:pageBreakBefore w:val="0"/>
        <w:kinsoku/>
        <w:wordWrap/>
        <w:overflowPunct/>
        <w:topLinePunct w:val="0"/>
        <w:bidi w:val="0"/>
        <w:spacing w:line="360" w:lineRule="auto"/>
        <w:ind w:firstLine="241" w:firstLineChars="100"/>
        <w:rPr>
          <w:rFonts w:ascii="宋体" w:hAnsi="宋体" w:cs="ˎ̥"/>
          <w:b/>
          <w:color w:val="auto"/>
          <w:sz w:val="24"/>
          <w:szCs w:val="24"/>
          <w:highlight w:val="none"/>
        </w:rPr>
      </w:pPr>
      <w:bookmarkStart w:id="29" w:name="_Toc152042343"/>
      <w:bookmarkStart w:id="30" w:name="_Toc144974535"/>
      <w:bookmarkStart w:id="31" w:name="_Toc152045567"/>
      <w:bookmarkStart w:id="32" w:name="_Toc179632585"/>
      <w:r>
        <w:rPr>
          <w:rFonts w:hint="eastAsia" w:ascii="宋体" w:hAnsi="宋体" w:cs="ˎ̥"/>
          <w:b/>
          <w:color w:val="auto"/>
          <w:sz w:val="24"/>
          <w:szCs w:val="24"/>
          <w:highlight w:val="none"/>
        </w:rPr>
        <w:t>7.1 定标方式</w:t>
      </w:r>
      <w:bookmarkEnd w:id="29"/>
      <w:bookmarkEnd w:id="30"/>
      <w:bookmarkEnd w:id="31"/>
      <w:bookmarkEnd w:id="32"/>
    </w:p>
    <w:p w14:paraId="32C02315">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除投标人须知前附表规定评标委员会直接确定中标人外，招标人依据评标委员会推荐的中标候选人确定中标人，评标委员会推荐中标候选人的人数见投标人须知前附表。</w:t>
      </w:r>
    </w:p>
    <w:p w14:paraId="71EF7FBA">
      <w:pPr>
        <w:pageBreakBefore w:val="0"/>
        <w:kinsoku/>
        <w:wordWrap/>
        <w:overflowPunct/>
        <w:topLinePunct w:val="0"/>
        <w:bidi w:val="0"/>
        <w:spacing w:line="360" w:lineRule="auto"/>
        <w:ind w:firstLine="241" w:firstLineChars="100"/>
        <w:rPr>
          <w:rFonts w:ascii="宋体" w:hAnsi="宋体" w:cs="ˎ̥"/>
          <w:b/>
          <w:color w:val="auto"/>
          <w:sz w:val="24"/>
          <w:szCs w:val="24"/>
          <w:highlight w:val="none"/>
        </w:rPr>
      </w:pPr>
      <w:bookmarkStart w:id="33" w:name="_Toc152045568"/>
      <w:bookmarkStart w:id="34" w:name="_Toc179632586"/>
      <w:bookmarkStart w:id="35" w:name="_Toc144974536"/>
      <w:bookmarkStart w:id="36" w:name="_Toc152042344"/>
      <w:r>
        <w:rPr>
          <w:rFonts w:hint="eastAsia" w:ascii="宋体" w:hAnsi="宋体" w:cs="ˎ̥"/>
          <w:b/>
          <w:color w:val="auto"/>
          <w:sz w:val="24"/>
          <w:szCs w:val="24"/>
          <w:highlight w:val="none"/>
        </w:rPr>
        <w:t>7.2 中标通知</w:t>
      </w:r>
      <w:bookmarkEnd w:id="33"/>
      <w:bookmarkEnd w:id="34"/>
      <w:bookmarkEnd w:id="35"/>
      <w:bookmarkEnd w:id="36"/>
    </w:p>
    <w:p w14:paraId="49FBB841">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7.2.1 在本章第3.3款规定的投标有效期内，招标人以书面形式向中标人发出中标通知书，同时将中标结果通知未中标的投标人。</w:t>
      </w:r>
    </w:p>
    <w:p w14:paraId="606A3143">
      <w:pPr>
        <w:pageBreakBefore w:val="0"/>
        <w:kinsoku/>
        <w:wordWrap/>
        <w:overflowPunct/>
        <w:topLinePunct w:val="0"/>
        <w:bidi w:val="0"/>
        <w:spacing w:line="360" w:lineRule="auto"/>
        <w:ind w:firstLine="240" w:firstLineChars="100"/>
        <w:rPr>
          <w:color w:val="auto"/>
          <w:sz w:val="24"/>
          <w:szCs w:val="24"/>
          <w:highlight w:val="none"/>
        </w:rPr>
      </w:pPr>
      <w:r>
        <w:rPr>
          <w:rFonts w:hint="eastAsia" w:ascii="宋体" w:cs="宋体"/>
          <w:color w:val="auto"/>
          <w:sz w:val="24"/>
          <w:szCs w:val="24"/>
          <w:highlight w:val="none"/>
        </w:rPr>
        <w:t>*</w:t>
      </w:r>
      <w:r>
        <w:rPr>
          <w:color w:val="auto"/>
          <w:sz w:val="24"/>
          <w:szCs w:val="24"/>
          <w:highlight w:val="none"/>
        </w:rPr>
        <w:t>7.2.2  中标人在领取中标通知书时，向招标代理单位缴纳招标服务费。招</w:t>
      </w:r>
      <w:r>
        <w:rPr>
          <w:rFonts w:hint="eastAsia"/>
          <w:color w:val="auto"/>
          <w:sz w:val="24"/>
          <w:szCs w:val="24"/>
          <w:highlight w:val="none"/>
        </w:rPr>
        <w:t>标服务费按国家计委关于印发《招标代理服务收费管理暂行办法》的通知价格【2002】1980号文件规定50%</w:t>
      </w:r>
      <w:r>
        <w:rPr>
          <w:color w:val="auto"/>
          <w:sz w:val="24"/>
          <w:szCs w:val="24"/>
          <w:highlight w:val="none"/>
        </w:rPr>
        <w:t>计费</w:t>
      </w:r>
      <w:r>
        <w:rPr>
          <w:rFonts w:hint="eastAsia"/>
          <w:color w:val="auto"/>
          <w:sz w:val="24"/>
          <w:szCs w:val="24"/>
          <w:highlight w:val="none"/>
        </w:rPr>
        <w:t>。</w:t>
      </w:r>
      <w:r>
        <w:rPr>
          <w:color w:val="auto"/>
          <w:sz w:val="24"/>
          <w:szCs w:val="24"/>
          <w:highlight w:val="none"/>
        </w:rPr>
        <w:t>不足</w:t>
      </w:r>
      <w:r>
        <w:rPr>
          <w:rFonts w:hint="eastAsia"/>
          <w:color w:val="auto"/>
          <w:sz w:val="24"/>
          <w:szCs w:val="24"/>
          <w:highlight w:val="none"/>
        </w:rPr>
        <w:t>肆</w:t>
      </w:r>
      <w:r>
        <w:rPr>
          <w:color w:val="auto"/>
          <w:sz w:val="24"/>
          <w:szCs w:val="24"/>
          <w:highlight w:val="none"/>
        </w:rPr>
        <w:t>仟按</w:t>
      </w:r>
      <w:r>
        <w:rPr>
          <w:rFonts w:hint="eastAsia"/>
          <w:color w:val="auto"/>
          <w:sz w:val="24"/>
          <w:szCs w:val="24"/>
          <w:highlight w:val="none"/>
        </w:rPr>
        <w:t>肆</w:t>
      </w:r>
      <w:r>
        <w:rPr>
          <w:color w:val="auto"/>
          <w:sz w:val="24"/>
          <w:szCs w:val="24"/>
          <w:highlight w:val="none"/>
        </w:rPr>
        <w:t>仟计。</w:t>
      </w:r>
    </w:p>
    <w:p w14:paraId="504D0AD2">
      <w:pPr>
        <w:pageBreakBefore w:val="0"/>
        <w:kinsoku/>
        <w:wordWrap/>
        <w:overflowPunct/>
        <w:topLinePunct w:val="0"/>
        <w:bidi w:val="0"/>
        <w:spacing w:line="360" w:lineRule="auto"/>
        <w:ind w:firstLine="241" w:firstLineChars="100"/>
        <w:rPr>
          <w:rFonts w:ascii="宋体" w:hAnsi="宋体" w:cs="ˎ̥"/>
          <w:b/>
          <w:color w:val="auto"/>
          <w:sz w:val="24"/>
          <w:szCs w:val="24"/>
          <w:highlight w:val="none"/>
        </w:rPr>
      </w:pPr>
      <w:bookmarkStart w:id="37" w:name="_Toc152045569"/>
      <w:bookmarkStart w:id="38" w:name="_Toc179632587"/>
      <w:bookmarkStart w:id="39" w:name="_Toc152042345"/>
      <w:bookmarkStart w:id="40" w:name="_Toc144974537"/>
      <w:r>
        <w:rPr>
          <w:rFonts w:hint="eastAsia" w:ascii="宋体" w:hAnsi="宋体" w:cs="ˎ̥"/>
          <w:b/>
          <w:color w:val="auto"/>
          <w:sz w:val="24"/>
          <w:szCs w:val="24"/>
          <w:highlight w:val="none"/>
        </w:rPr>
        <w:t>7.3 履约担保</w:t>
      </w:r>
      <w:bookmarkEnd w:id="37"/>
      <w:bookmarkEnd w:id="38"/>
      <w:bookmarkEnd w:id="39"/>
      <w:bookmarkEnd w:id="40"/>
    </w:p>
    <w:p w14:paraId="03066212">
      <w:pPr>
        <w:pageBreakBefore w:val="0"/>
        <w:kinsoku/>
        <w:wordWrap/>
        <w:overflowPunct/>
        <w:topLinePunct w:val="0"/>
        <w:bidi w:val="0"/>
        <w:spacing w:line="360" w:lineRule="auto"/>
        <w:ind w:firstLine="240" w:firstLineChars="100"/>
        <w:rPr>
          <w:color w:val="auto"/>
          <w:sz w:val="24"/>
          <w:szCs w:val="24"/>
          <w:highlight w:val="none"/>
        </w:rPr>
      </w:pPr>
      <w:bookmarkStart w:id="41" w:name="_Toc179632590"/>
      <w:bookmarkStart w:id="42" w:name="_Toc144974540"/>
      <w:bookmarkStart w:id="43" w:name="_Toc152042348"/>
      <w:bookmarkStart w:id="44" w:name="_Toc152045572"/>
      <w:r>
        <w:rPr>
          <w:color w:val="auto"/>
          <w:sz w:val="24"/>
          <w:szCs w:val="24"/>
          <w:highlight w:val="none"/>
        </w:rPr>
        <w:t>7.3.1</w:t>
      </w:r>
      <w:r>
        <w:rPr>
          <w:rFonts w:hint="eastAsia"/>
          <w:color w:val="auto"/>
          <w:sz w:val="24"/>
          <w:szCs w:val="24"/>
          <w:highlight w:val="none"/>
        </w:rPr>
        <w:t>在签订劳务协议前，中标人应按投标人须知前附表规定的金额、担保形式规定的履约担保格式向招标人提交履约担保。</w:t>
      </w:r>
    </w:p>
    <w:p w14:paraId="466FE0AA">
      <w:pPr>
        <w:pageBreakBefore w:val="0"/>
        <w:kinsoku/>
        <w:wordWrap/>
        <w:overflowPunct/>
        <w:topLinePunct w:val="0"/>
        <w:bidi w:val="0"/>
        <w:spacing w:line="360" w:lineRule="auto"/>
        <w:ind w:firstLine="240" w:firstLineChars="100"/>
        <w:rPr>
          <w:color w:val="auto"/>
          <w:sz w:val="24"/>
          <w:szCs w:val="24"/>
          <w:highlight w:val="none"/>
        </w:rPr>
      </w:pPr>
      <w:r>
        <w:rPr>
          <w:rFonts w:hint="eastAsia"/>
          <w:color w:val="auto"/>
          <w:sz w:val="24"/>
          <w:szCs w:val="24"/>
          <w:highlight w:val="none"/>
        </w:rPr>
        <w:t>7.3.2</w:t>
      </w:r>
      <w:r>
        <w:rPr>
          <w:color w:val="auto"/>
          <w:sz w:val="24"/>
          <w:szCs w:val="24"/>
          <w:highlight w:val="none"/>
        </w:rPr>
        <w:t>若中标人不能按本须知第</w:t>
      </w:r>
      <w:r>
        <w:rPr>
          <w:rFonts w:hint="eastAsia"/>
          <w:color w:val="auto"/>
          <w:sz w:val="24"/>
          <w:szCs w:val="24"/>
          <w:highlight w:val="none"/>
        </w:rPr>
        <w:t>7.3</w:t>
      </w:r>
      <w:r>
        <w:rPr>
          <w:color w:val="auto"/>
          <w:sz w:val="24"/>
          <w:szCs w:val="24"/>
          <w:highlight w:val="none"/>
        </w:rPr>
        <w:t>.1款的规定执行，招标人将有充分的理由解除合同，并没收其投标保证金</w:t>
      </w:r>
      <w:r>
        <w:rPr>
          <w:rFonts w:hint="eastAsia"/>
          <w:color w:val="auto"/>
          <w:sz w:val="24"/>
          <w:szCs w:val="24"/>
          <w:highlight w:val="none"/>
        </w:rPr>
        <w:t>。</w:t>
      </w:r>
    </w:p>
    <w:p w14:paraId="7411651D">
      <w:pPr>
        <w:pageBreakBefore w:val="0"/>
        <w:kinsoku/>
        <w:wordWrap/>
        <w:overflowPunct/>
        <w:topLinePunct w:val="0"/>
        <w:bidi w:val="0"/>
        <w:spacing w:line="360" w:lineRule="auto"/>
        <w:ind w:firstLine="241" w:firstLineChars="100"/>
        <w:rPr>
          <w:rFonts w:ascii="宋体" w:hAnsi="宋体" w:cs="ˎ̥"/>
          <w:b/>
          <w:color w:val="auto"/>
          <w:sz w:val="24"/>
          <w:szCs w:val="24"/>
          <w:highlight w:val="none"/>
        </w:rPr>
      </w:pPr>
      <w:r>
        <w:rPr>
          <w:rFonts w:hint="eastAsia" w:ascii="宋体" w:hAnsi="宋体" w:cs="ˎ̥"/>
          <w:b/>
          <w:color w:val="auto"/>
          <w:sz w:val="24"/>
          <w:szCs w:val="24"/>
          <w:highlight w:val="none"/>
        </w:rPr>
        <w:t>7.4 签订协议</w:t>
      </w:r>
    </w:p>
    <w:p w14:paraId="7F5FA6CC">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7.4.1招标人和中标人应当自中标通知书发出之日起</w:t>
      </w:r>
      <w:r>
        <w:rPr>
          <w:rFonts w:hint="eastAsia"/>
          <w:color w:val="auto"/>
          <w:sz w:val="24"/>
          <w:szCs w:val="24"/>
          <w:highlight w:val="none"/>
          <w:lang w:val="en-US" w:eastAsia="zh-CN"/>
        </w:rPr>
        <w:t>30</w:t>
      </w:r>
      <w:r>
        <w:rPr>
          <w:color w:val="auto"/>
          <w:sz w:val="24"/>
          <w:szCs w:val="24"/>
          <w:highlight w:val="none"/>
        </w:rPr>
        <w:t>天内，根据招标文件和中标人的投标文件订立书面协议。中标人无正当理由拒签协议的，招标人取消其中标资格，其投标保证金不予退还。</w:t>
      </w:r>
      <w:r>
        <w:rPr>
          <w:b/>
          <w:bCs/>
          <w:color w:val="auto"/>
          <w:sz w:val="24"/>
          <w:szCs w:val="24"/>
          <w:highlight w:val="none"/>
        </w:rPr>
        <w:t>招标人将提请巨化招投标监管部门将此不良行为记载并予以公示，且不得参加</w:t>
      </w:r>
      <w:r>
        <w:rPr>
          <w:rFonts w:hint="eastAsia"/>
          <w:b/>
          <w:bCs/>
          <w:color w:val="auto"/>
          <w:sz w:val="24"/>
          <w:szCs w:val="24"/>
          <w:highlight w:val="none"/>
          <w:lang w:eastAsia="zh-CN"/>
        </w:rPr>
        <w:t>浙江巨化清安检测科技有限公司</w:t>
      </w:r>
      <w:r>
        <w:rPr>
          <w:b/>
          <w:bCs/>
          <w:color w:val="auto"/>
          <w:sz w:val="24"/>
          <w:szCs w:val="24"/>
          <w:highlight w:val="none"/>
        </w:rPr>
        <w:t>下一轮</w:t>
      </w:r>
      <w:r>
        <w:rPr>
          <w:rFonts w:hint="eastAsia"/>
          <w:b/>
          <w:bCs/>
          <w:color w:val="auto"/>
          <w:sz w:val="24"/>
          <w:szCs w:val="24"/>
          <w:highlight w:val="none"/>
        </w:rPr>
        <w:t>劳务</w:t>
      </w:r>
      <w:r>
        <w:rPr>
          <w:b/>
          <w:bCs/>
          <w:color w:val="auto"/>
          <w:sz w:val="24"/>
          <w:szCs w:val="24"/>
          <w:highlight w:val="none"/>
        </w:rPr>
        <w:t>招标。</w:t>
      </w:r>
    </w:p>
    <w:p w14:paraId="2D5BDCEE">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7.4.2 发出中标通知书后，招标人无正当理由拒签协议的，招标人向中标人退还投标保证金。</w:t>
      </w:r>
    </w:p>
    <w:p w14:paraId="4F7DA776">
      <w:pPr>
        <w:pStyle w:val="8"/>
        <w:pageBreakBefore w:val="0"/>
        <w:kinsoku/>
        <w:wordWrap/>
        <w:overflowPunct/>
        <w:topLinePunct w:val="0"/>
        <w:bidi w:val="0"/>
        <w:spacing w:before="0" w:after="0" w:line="360" w:lineRule="auto"/>
        <w:rPr>
          <w:b w:val="0"/>
          <w:color w:val="auto"/>
          <w:sz w:val="24"/>
          <w:szCs w:val="24"/>
          <w:highlight w:val="none"/>
        </w:rPr>
      </w:pPr>
      <w:r>
        <w:rPr>
          <w:rFonts w:hint="eastAsia"/>
          <w:b w:val="0"/>
          <w:color w:val="auto"/>
          <w:sz w:val="24"/>
          <w:szCs w:val="24"/>
          <w:highlight w:val="none"/>
        </w:rPr>
        <w:t>8 重新招标和不再招标</w:t>
      </w:r>
    </w:p>
    <w:p w14:paraId="61DD338F">
      <w:pPr>
        <w:pageBreakBefore w:val="0"/>
        <w:kinsoku/>
        <w:wordWrap/>
        <w:overflowPunct/>
        <w:topLinePunct w:val="0"/>
        <w:bidi w:val="0"/>
        <w:spacing w:line="360" w:lineRule="auto"/>
        <w:ind w:firstLine="241" w:firstLineChars="100"/>
        <w:rPr>
          <w:rFonts w:ascii="宋体" w:hAnsi="宋体" w:cs="ˎ̥"/>
          <w:b/>
          <w:color w:val="auto"/>
          <w:sz w:val="24"/>
          <w:szCs w:val="24"/>
          <w:highlight w:val="none"/>
        </w:rPr>
      </w:pPr>
      <w:r>
        <w:rPr>
          <w:rFonts w:hint="eastAsia" w:ascii="宋体" w:hAnsi="宋体" w:cs="ˎ̥"/>
          <w:b/>
          <w:color w:val="auto"/>
          <w:sz w:val="24"/>
          <w:szCs w:val="24"/>
          <w:highlight w:val="none"/>
        </w:rPr>
        <w:t>8.1 重新招标</w:t>
      </w:r>
      <w:bookmarkEnd w:id="41"/>
      <w:bookmarkEnd w:id="42"/>
      <w:bookmarkEnd w:id="43"/>
      <w:bookmarkEnd w:id="44"/>
    </w:p>
    <w:p w14:paraId="20325103">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有下列情形之一的，招标人将重新招标：</w:t>
      </w:r>
    </w:p>
    <w:p w14:paraId="15B25E4F">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（1）投标截止时间止，投标人少于</w:t>
      </w:r>
      <w:r>
        <w:rPr>
          <w:rFonts w:hint="eastAsia"/>
          <w:color w:val="auto"/>
          <w:sz w:val="24"/>
          <w:szCs w:val="24"/>
          <w:highlight w:val="none"/>
          <w:lang w:val="en-US" w:eastAsia="zh-CN"/>
        </w:rPr>
        <w:t>3</w:t>
      </w:r>
      <w:r>
        <w:rPr>
          <w:color w:val="auto"/>
          <w:sz w:val="24"/>
          <w:szCs w:val="24"/>
          <w:highlight w:val="none"/>
        </w:rPr>
        <w:t>个的；</w:t>
      </w:r>
    </w:p>
    <w:p w14:paraId="1EF2B24E">
      <w:pPr>
        <w:pageBreakBefore w:val="0"/>
        <w:kinsoku/>
        <w:wordWrap/>
        <w:overflowPunct/>
        <w:topLinePunct w:val="0"/>
        <w:bidi w:val="0"/>
        <w:spacing w:line="360" w:lineRule="auto"/>
        <w:ind w:firstLine="240" w:firstLineChars="100"/>
        <w:rPr>
          <w:color w:val="auto"/>
          <w:sz w:val="24"/>
          <w:szCs w:val="24"/>
          <w:highlight w:val="none"/>
        </w:rPr>
      </w:pPr>
      <w:bookmarkStart w:id="45" w:name="_Toc152042349"/>
      <w:bookmarkStart w:id="46" w:name="_Toc144974541"/>
      <w:bookmarkStart w:id="47" w:name="_Toc152045573"/>
      <w:bookmarkStart w:id="48" w:name="_Toc179632591"/>
      <w:r>
        <w:rPr>
          <w:color w:val="auto"/>
          <w:sz w:val="24"/>
          <w:szCs w:val="24"/>
          <w:highlight w:val="none"/>
        </w:rPr>
        <w:t>（2）经评标委员会评审后否决所有投标的。</w:t>
      </w:r>
    </w:p>
    <w:p w14:paraId="792B6E69">
      <w:pPr>
        <w:pageBreakBefore w:val="0"/>
        <w:kinsoku/>
        <w:wordWrap/>
        <w:overflowPunct/>
        <w:topLinePunct w:val="0"/>
        <w:bidi w:val="0"/>
        <w:spacing w:line="360" w:lineRule="auto"/>
        <w:ind w:firstLine="241" w:firstLineChars="100"/>
        <w:rPr>
          <w:rFonts w:ascii="宋体" w:hAnsi="宋体" w:cs="ˎ̥"/>
          <w:b/>
          <w:color w:val="auto"/>
          <w:sz w:val="24"/>
          <w:szCs w:val="24"/>
          <w:highlight w:val="none"/>
        </w:rPr>
      </w:pPr>
      <w:r>
        <w:rPr>
          <w:rFonts w:hint="eastAsia" w:ascii="宋体" w:hAnsi="宋体" w:cs="ˎ̥"/>
          <w:b/>
          <w:color w:val="auto"/>
          <w:sz w:val="24"/>
          <w:szCs w:val="24"/>
          <w:highlight w:val="none"/>
        </w:rPr>
        <w:t>8.2 不再招标</w:t>
      </w:r>
      <w:bookmarkEnd w:id="45"/>
      <w:bookmarkEnd w:id="46"/>
      <w:bookmarkEnd w:id="47"/>
      <w:bookmarkEnd w:id="48"/>
    </w:p>
    <w:p w14:paraId="48460F42">
      <w:pPr>
        <w:pageBreakBefore w:val="0"/>
        <w:kinsoku/>
        <w:wordWrap/>
        <w:overflowPunct/>
        <w:topLinePunct w:val="0"/>
        <w:bidi w:val="0"/>
        <w:spacing w:line="360" w:lineRule="auto"/>
        <w:ind w:firstLine="240" w:firstLineChars="100"/>
        <w:rPr>
          <w:color w:val="auto"/>
          <w:sz w:val="24"/>
          <w:szCs w:val="24"/>
          <w:highlight w:val="none"/>
        </w:rPr>
      </w:pPr>
      <w:r>
        <w:rPr>
          <w:color w:val="auto"/>
          <w:sz w:val="24"/>
          <w:szCs w:val="24"/>
          <w:highlight w:val="none"/>
        </w:rPr>
        <w:t>重新招标后投标人仍少于</w:t>
      </w:r>
      <w:r>
        <w:rPr>
          <w:rFonts w:hint="eastAsia"/>
          <w:color w:val="auto"/>
          <w:sz w:val="24"/>
          <w:szCs w:val="24"/>
          <w:highlight w:val="none"/>
          <w:lang w:val="en-US" w:eastAsia="zh-CN"/>
        </w:rPr>
        <w:t>3</w:t>
      </w:r>
      <w:r>
        <w:rPr>
          <w:color w:val="auto"/>
          <w:sz w:val="24"/>
          <w:szCs w:val="24"/>
          <w:highlight w:val="none"/>
        </w:rPr>
        <w:t>个或者所有投标被否决的，属于必须审批或核准的工程建设项目，经原审批或核准部门批准后不再进行招标。</w:t>
      </w:r>
    </w:p>
    <w:p w14:paraId="10E28449">
      <w:pPr>
        <w:pStyle w:val="8"/>
        <w:pageBreakBefore w:val="0"/>
        <w:kinsoku/>
        <w:wordWrap/>
        <w:overflowPunct/>
        <w:topLinePunct w:val="0"/>
        <w:bidi w:val="0"/>
        <w:spacing w:before="0" w:after="0" w:line="360" w:lineRule="auto"/>
        <w:rPr>
          <w:b w:val="0"/>
          <w:color w:val="auto"/>
          <w:sz w:val="24"/>
          <w:szCs w:val="24"/>
          <w:highlight w:val="none"/>
        </w:rPr>
      </w:pPr>
      <w:r>
        <w:rPr>
          <w:rFonts w:hint="eastAsia"/>
          <w:b w:val="0"/>
          <w:color w:val="auto"/>
          <w:sz w:val="24"/>
          <w:szCs w:val="24"/>
          <w:highlight w:val="none"/>
        </w:rPr>
        <w:t>9 招标结束</w:t>
      </w:r>
    </w:p>
    <w:p w14:paraId="264A28A2">
      <w:pPr>
        <w:pageBreakBefore w:val="0"/>
        <w:kinsoku/>
        <w:wordWrap/>
        <w:overflowPunct/>
        <w:topLinePunct w:val="0"/>
        <w:bidi w:val="0"/>
        <w:spacing w:line="360" w:lineRule="auto"/>
        <w:ind w:firstLine="352" w:firstLineChars="147"/>
        <w:rPr>
          <w:b/>
          <w:color w:val="auto"/>
          <w:sz w:val="24"/>
          <w:szCs w:val="24"/>
          <w:highlight w:val="none"/>
        </w:rPr>
      </w:pPr>
      <w:r>
        <w:rPr>
          <w:rFonts w:hint="eastAsia"/>
          <w:color w:val="auto"/>
          <w:sz w:val="24"/>
          <w:szCs w:val="24"/>
          <w:highlight w:val="none"/>
        </w:rPr>
        <w:t>中标人与招标人签订项目承包合同，并缴纳履约保证金后，即为招标结束，招标人对招标结果不负责解释。</w:t>
      </w:r>
    </w:p>
    <w:p w14:paraId="37273EB2">
      <w:pPr>
        <w:pageBreakBefore w:val="0"/>
        <w:kinsoku/>
        <w:wordWrap/>
        <w:overflowPunct/>
        <w:topLinePunct w:val="0"/>
        <w:bidi w:val="0"/>
        <w:spacing w:line="360" w:lineRule="auto"/>
        <w:rPr>
          <w:b/>
          <w:color w:val="auto"/>
          <w:sz w:val="24"/>
          <w:szCs w:val="24"/>
          <w:highlight w:val="none"/>
        </w:rPr>
        <w:sectPr>
          <w:pgSz w:w="11907" w:h="16840"/>
          <w:pgMar w:top="1440" w:right="1083" w:bottom="1440" w:left="1083" w:header="680" w:footer="964" w:gutter="0"/>
          <w:cols w:space="0" w:num="1"/>
          <w:docGrid w:linePitch="271" w:charSpace="0"/>
        </w:sectPr>
      </w:pPr>
    </w:p>
    <w:p w14:paraId="54133C30">
      <w:pPr>
        <w:jc w:val="center"/>
        <w:outlineLvl w:val="0"/>
        <w:rPr>
          <w:b/>
          <w:bCs/>
          <w:color w:val="auto"/>
          <w:sz w:val="32"/>
          <w:szCs w:val="32"/>
          <w:highlight w:val="none"/>
        </w:rPr>
      </w:pPr>
      <w:bookmarkStart w:id="49" w:name="_Toc16313"/>
      <w:r>
        <w:rPr>
          <w:rFonts w:hint="eastAsia"/>
          <w:b/>
          <w:bCs/>
          <w:color w:val="auto"/>
          <w:sz w:val="32"/>
          <w:szCs w:val="32"/>
          <w:highlight w:val="none"/>
        </w:rPr>
        <w:t>第三章 评标办法（综合评分法）</w:t>
      </w:r>
      <w:bookmarkEnd w:id="49"/>
    </w:p>
    <w:p w14:paraId="693AEA81">
      <w:pPr>
        <w:pStyle w:val="2"/>
        <w:ind w:firstLine="560"/>
        <w:rPr>
          <w:color w:val="auto"/>
          <w:highlight w:val="none"/>
        </w:rPr>
      </w:pPr>
    </w:p>
    <w:p w14:paraId="172E68CD">
      <w:pPr>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为规范本工程招标的评标工作，根据有关规定及此工程的实际，按照公平、公正、科学的原则，特制定本办法。</w:t>
      </w:r>
    </w:p>
    <w:p w14:paraId="06FCE74F">
      <w:pPr>
        <w:snapToGrid w:val="0"/>
        <w:spacing w:line="360" w:lineRule="auto"/>
        <w:ind w:left="426"/>
        <w:jc w:val="left"/>
        <w:outlineLvl w:val="1"/>
        <w:rPr>
          <w:rFonts w:ascii="宋体" w:hAnsi="宋体"/>
          <w:b/>
          <w:color w:val="auto"/>
          <w:sz w:val="28"/>
          <w:szCs w:val="28"/>
          <w:highlight w:val="none"/>
        </w:rPr>
      </w:pPr>
      <w:r>
        <w:rPr>
          <w:rFonts w:hint="eastAsia" w:ascii="宋体" w:hAnsi="宋体"/>
          <w:b/>
          <w:color w:val="auto"/>
          <w:sz w:val="28"/>
          <w:szCs w:val="28"/>
          <w:highlight w:val="none"/>
        </w:rPr>
        <w:t>一、评标原则</w:t>
      </w:r>
    </w:p>
    <w:p w14:paraId="56EAC3DD">
      <w:pPr>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评标应遵循公平、公正、科学、择优的原则。</w:t>
      </w:r>
    </w:p>
    <w:p w14:paraId="00891E24">
      <w:pPr>
        <w:snapToGrid w:val="0"/>
        <w:spacing w:line="360" w:lineRule="auto"/>
        <w:ind w:left="426"/>
        <w:jc w:val="left"/>
        <w:outlineLvl w:val="1"/>
        <w:rPr>
          <w:rFonts w:ascii="宋体" w:hAnsi="宋体"/>
          <w:b/>
          <w:color w:val="auto"/>
          <w:sz w:val="28"/>
          <w:szCs w:val="28"/>
          <w:highlight w:val="none"/>
        </w:rPr>
      </w:pPr>
      <w:r>
        <w:rPr>
          <w:rFonts w:hint="eastAsia" w:ascii="宋体" w:hAnsi="宋体"/>
          <w:b/>
          <w:color w:val="auto"/>
          <w:sz w:val="28"/>
          <w:szCs w:val="28"/>
          <w:highlight w:val="none"/>
        </w:rPr>
        <w:t>二、评标组织与监督</w:t>
      </w:r>
    </w:p>
    <w:p w14:paraId="6407CD77">
      <w:pPr>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评标工作由招标人依法组建的评标委员会（评标专家组）负责，评标委员会成员为5人。</w:t>
      </w:r>
    </w:p>
    <w:p w14:paraId="74AF9CFD">
      <w:pPr>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评标委员会对投标文件作出的评审结论，应当符合有关法律、法规、规章和招标文件的规定。须统一作出评定结果时但评标委员会成员有争议且不能形成统一意见的，按少数服从多数的原则表决。</w:t>
      </w:r>
    </w:p>
    <w:p w14:paraId="3D5FF2DB">
      <w:pPr>
        <w:snapToGrid w:val="0"/>
        <w:spacing w:line="360" w:lineRule="auto"/>
        <w:ind w:left="426"/>
        <w:jc w:val="left"/>
        <w:outlineLvl w:val="1"/>
        <w:rPr>
          <w:rFonts w:ascii="宋体" w:hAnsi="宋体"/>
          <w:b/>
          <w:color w:val="auto"/>
          <w:sz w:val="28"/>
          <w:szCs w:val="28"/>
          <w:highlight w:val="none"/>
        </w:rPr>
      </w:pPr>
      <w:r>
        <w:rPr>
          <w:rFonts w:hint="eastAsia" w:ascii="宋体" w:hAnsi="宋体"/>
          <w:b/>
          <w:color w:val="auto"/>
          <w:sz w:val="28"/>
          <w:szCs w:val="28"/>
          <w:highlight w:val="none"/>
        </w:rPr>
        <w:t>三、评标办法和程序</w:t>
      </w:r>
    </w:p>
    <w:p w14:paraId="43DE7750">
      <w:pPr>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本次评标采用综合评分法。评标委员会对满足招标文件实质性要求的投标文件，按照本章规定的评分标准进行打分，评分过程中采用四舍五入法，并保留小数2位。并推荐综合得分第一、二名为中标候选人。综合评分相等时，以投标报价低的优先；投标报价也相等的，则现场抽签确定。</w:t>
      </w:r>
    </w:p>
    <w:p w14:paraId="691AC133">
      <w:pPr>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技术资信得分=评标委员会所有成员总评分计算权重后的平均值。</w:t>
      </w:r>
    </w:p>
    <w:p w14:paraId="16F92AED">
      <w:pPr>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商务经济得分=商务经济得分×商务经济得分权重。</w:t>
      </w:r>
    </w:p>
    <w:p w14:paraId="4192B56C">
      <w:pPr>
        <w:snapToGrid w:val="0"/>
        <w:spacing w:line="360" w:lineRule="auto"/>
        <w:ind w:left="426"/>
        <w:jc w:val="left"/>
        <w:outlineLvl w:val="1"/>
        <w:rPr>
          <w:rFonts w:ascii="宋体" w:hAnsi="宋体"/>
          <w:b/>
          <w:color w:val="auto"/>
          <w:sz w:val="28"/>
          <w:szCs w:val="28"/>
          <w:highlight w:val="none"/>
        </w:rPr>
      </w:pPr>
      <w:r>
        <w:rPr>
          <w:rFonts w:hint="eastAsia" w:ascii="宋体" w:hAnsi="宋体"/>
          <w:b/>
          <w:color w:val="auto"/>
          <w:sz w:val="28"/>
          <w:szCs w:val="28"/>
          <w:highlight w:val="none"/>
        </w:rPr>
        <w:t>四、 评审标准和程序</w:t>
      </w:r>
    </w:p>
    <w:p w14:paraId="6ACDDC66">
      <w:pPr>
        <w:snapToGrid w:val="0"/>
        <w:spacing w:line="360" w:lineRule="auto"/>
        <w:ind w:left="426"/>
        <w:jc w:val="left"/>
        <w:outlineLvl w:val="1"/>
        <w:rPr>
          <w:rFonts w:ascii="宋体" w:hAnsi="宋体"/>
          <w:b/>
          <w:color w:val="auto"/>
          <w:sz w:val="28"/>
          <w:szCs w:val="28"/>
          <w:highlight w:val="none"/>
        </w:rPr>
      </w:pPr>
      <w:bookmarkStart w:id="50" w:name="_Toc127277068"/>
      <w:r>
        <w:rPr>
          <w:rFonts w:hint="eastAsia" w:ascii="宋体" w:hAnsi="宋体"/>
          <w:b/>
          <w:color w:val="auto"/>
          <w:sz w:val="28"/>
          <w:szCs w:val="28"/>
          <w:highlight w:val="none"/>
        </w:rPr>
        <w:t>4.1资格审查</w:t>
      </w:r>
      <w:bookmarkEnd w:id="50"/>
    </w:p>
    <w:p w14:paraId="50160C6A">
      <w:pPr>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评标委员会对各投标人的资格进行审查</w:t>
      </w:r>
      <w:r>
        <w:rPr>
          <w:rFonts w:hint="eastAsia" w:ascii="宋体" w:hAnsi="宋体"/>
          <w:color w:val="auto"/>
          <w:highlight w:val="none"/>
        </w:rPr>
        <w:t>，</w:t>
      </w:r>
      <w:r>
        <w:rPr>
          <w:rFonts w:hint="eastAsia" w:ascii="宋体" w:hAnsi="宋体"/>
          <w:color w:val="auto"/>
          <w:sz w:val="24"/>
          <w:highlight w:val="none"/>
        </w:rPr>
        <w:t>投标人资格条件不符合招标文件要求的投标无效，不再进入符合性审查。</w:t>
      </w:r>
    </w:p>
    <w:p w14:paraId="192C7673">
      <w:pPr>
        <w:snapToGrid w:val="0"/>
        <w:spacing w:line="360" w:lineRule="auto"/>
        <w:ind w:left="426"/>
        <w:jc w:val="left"/>
        <w:outlineLvl w:val="1"/>
        <w:rPr>
          <w:rFonts w:ascii="宋体" w:hAnsi="宋体"/>
          <w:b/>
          <w:color w:val="auto"/>
          <w:sz w:val="28"/>
          <w:szCs w:val="28"/>
          <w:highlight w:val="none"/>
        </w:rPr>
      </w:pPr>
      <w:bookmarkStart w:id="51" w:name="_Toc127277069"/>
      <w:r>
        <w:rPr>
          <w:rFonts w:hint="eastAsia" w:ascii="宋体" w:hAnsi="宋体"/>
          <w:b/>
          <w:color w:val="auto"/>
          <w:sz w:val="28"/>
          <w:szCs w:val="28"/>
          <w:highlight w:val="none"/>
        </w:rPr>
        <w:t>4.2符合性审查</w:t>
      </w:r>
      <w:bookmarkEnd w:id="51"/>
    </w:p>
    <w:p w14:paraId="1D0C5795">
      <w:pPr>
        <w:snapToGrid w:val="0"/>
        <w:spacing w:line="360" w:lineRule="auto"/>
        <w:ind w:firstLine="480" w:firstLineChars="200"/>
        <w:rPr>
          <w:rFonts w:ascii="宋体" w:hAnsi="宋体"/>
          <w:bCs/>
          <w:color w:val="auto"/>
          <w:sz w:val="24"/>
          <w:szCs w:val="20"/>
          <w:highlight w:val="none"/>
        </w:rPr>
      </w:pPr>
      <w:r>
        <w:rPr>
          <w:rFonts w:hint="eastAsia" w:ascii="宋体" w:hAnsi="宋体"/>
          <w:bCs/>
          <w:color w:val="auto"/>
          <w:sz w:val="24"/>
          <w:highlight w:val="none"/>
        </w:rPr>
        <w:t>评标委员会对资格审查合格的投标文件进行符合性审查，确定是否对招标文件作出了实质性响应。符合性审查不合格的投标无效，不再</w:t>
      </w:r>
      <w:r>
        <w:rPr>
          <w:rFonts w:hint="eastAsia" w:ascii="宋体" w:hAnsi="宋体"/>
          <w:color w:val="auto"/>
          <w:sz w:val="24"/>
          <w:highlight w:val="none"/>
        </w:rPr>
        <w:t>进行技术资信评审。</w:t>
      </w:r>
      <w:r>
        <w:rPr>
          <w:rFonts w:hint="eastAsia" w:ascii="宋体" w:hAnsi="宋体"/>
          <w:bCs/>
          <w:color w:val="auto"/>
          <w:sz w:val="24"/>
          <w:highlight w:val="none"/>
        </w:rPr>
        <w:t>投标人不得通过修正或撤消不合要求的偏离或保留从而使其投标成为有效投标，但经评标委员会认定属于投标人疏忽、笔误所造成的差错，应当允许其在评标结束之前进行修改或者补正（可以是复印件、传真件等）。修改或者补正投标文件必须以书面形式进行，并应在中标候选人公示之前查核原件。限期内不补正或经补正后仍不符合招标文件要求的，应认定其投标无效。</w:t>
      </w:r>
    </w:p>
    <w:p w14:paraId="7A437551">
      <w:pPr>
        <w:pStyle w:val="3"/>
        <w:snapToGrid w:val="0"/>
        <w:spacing w:line="400" w:lineRule="exact"/>
        <w:ind w:firstLine="482" w:firstLineChars="200"/>
        <w:rPr>
          <w:rFonts w:hAnsi="宋体"/>
          <w:b/>
          <w:color w:val="auto"/>
          <w:sz w:val="24"/>
          <w:highlight w:val="none"/>
        </w:rPr>
      </w:pPr>
      <w:bookmarkStart w:id="52" w:name="_Toc127277070"/>
      <w:r>
        <w:rPr>
          <w:rFonts w:hint="eastAsia" w:hAnsi="宋体"/>
          <w:b/>
          <w:color w:val="auto"/>
          <w:sz w:val="24"/>
          <w:highlight w:val="none"/>
        </w:rPr>
        <w:t>1.</w:t>
      </w:r>
      <w:r>
        <w:rPr>
          <w:rFonts w:hAnsi="宋体"/>
          <w:b/>
          <w:color w:val="auto"/>
          <w:sz w:val="24"/>
          <w:highlight w:val="none"/>
        </w:rPr>
        <w:t>在</w:t>
      </w:r>
      <w:r>
        <w:rPr>
          <w:rFonts w:hint="eastAsia" w:hAnsi="宋体"/>
          <w:b/>
          <w:color w:val="auto"/>
          <w:sz w:val="24"/>
          <w:highlight w:val="none"/>
        </w:rPr>
        <w:t>技术资信标书</w:t>
      </w:r>
      <w:r>
        <w:rPr>
          <w:rFonts w:hAnsi="宋体"/>
          <w:b/>
          <w:color w:val="auto"/>
          <w:sz w:val="24"/>
          <w:highlight w:val="none"/>
        </w:rPr>
        <w:t>评审时，如发现下列情形之一的，投标文件将被视为无效：</w:t>
      </w:r>
    </w:p>
    <w:p w14:paraId="4129126F">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（1）未按招标文件要求盖章的；</w:t>
      </w:r>
    </w:p>
    <w:p w14:paraId="3E92C4F4">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（2）未按招标文件的规定提交招标文件资料费或投标保证金的；</w:t>
      </w:r>
    </w:p>
    <w:p w14:paraId="0A259198">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（3）投标有效期不满足招标文件要求的；</w:t>
      </w:r>
    </w:p>
    <w:p w14:paraId="383BF438">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（4）以联合体形式进行投标的，在投标文件中未提交联合体协议的；</w:t>
      </w:r>
    </w:p>
    <w:p w14:paraId="28A3CCE0">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（5）投标文件标明的商务、技术响应与事实不符或虚假投标的；</w:t>
      </w:r>
    </w:p>
    <w:p w14:paraId="6A5F47C7">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（6）未响应招标文件的实质性要求的或招标文件规定不允许偏离而偏离的；</w:t>
      </w:r>
    </w:p>
    <w:p w14:paraId="2016B450">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（7）投标技术方案不明确，存在一个或一个以上备选（替代）投标方案的；</w:t>
      </w:r>
    </w:p>
    <w:p w14:paraId="4EACB79C">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（8）投标文件含有招标人不能接受的附加条件的；</w:t>
      </w:r>
    </w:p>
    <w:p w14:paraId="1118A60C">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（9）不同投标人的投标文件由同一单位IP地址或者个人编制的；</w:t>
      </w:r>
    </w:p>
    <w:p w14:paraId="6D372010">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（10）电子投标文件超过规定时间（开标后30分钟内）未解密的；</w:t>
      </w:r>
    </w:p>
    <w:p w14:paraId="4208E46F">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（11） 不同投标人的投标文件载明的项目管理成员或者联系人员为同一人的；</w:t>
      </w:r>
    </w:p>
    <w:p w14:paraId="584B2C57">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（12）不同投标人的投标文件异常一致或者投标报价呈规律性差异的；</w:t>
      </w:r>
    </w:p>
    <w:p w14:paraId="5F3EAD5F">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（13）不同投标人的投标文件相互混装的；</w:t>
      </w:r>
    </w:p>
    <w:p w14:paraId="3D3FF014">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（14）不同投标人的投标保证金从同一单位或者个人的账户转出的；</w:t>
      </w:r>
    </w:p>
    <w:p w14:paraId="72F1DF0B">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（15）法律、法规和招标文件规定的其他无效情形。</w:t>
      </w:r>
    </w:p>
    <w:p w14:paraId="696B7E2F">
      <w:pPr>
        <w:pStyle w:val="3"/>
        <w:snapToGrid w:val="0"/>
        <w:spacing w:line="400" w:lineRule="exact"/>
        <w:ind w:firstLine="472" w:firstLineChars="196"/>
        <w:rPr>
          <w:rFonts w:hAnsi="宋体"/>
          <w:b/>
          <w:bCs/>
          <w:color w:val="auto"/>
          <w:sz w:val="24"/>
          <w:highlight w:val="none"/>
        </w:rPr>
      </w:pPr>
      <w:r>
        <w:rPr>
          <w:rFonts w:hint="eastAsia" w:hAnsi="宋体"/>
          <w:b/>
          <w:bCs/>
          <w:color w:val="auto"/>
          <w:sz w:val="24"/>
          <w:highlight w:val="none"/>
        </w:rPr>
        <w:t>2.</w:t>
      </w:r>
      <w:r>
        <w:rPr>
          <w:rFonts w:hAnsi="宋体"/>
          <w:b/>
          <w:bCs/>
          <w:color w:val="auto"/>
          <w:sz w:val="24"/>
          <w:highlight w:val="none"/>
        </w:rPr>
        <w:t>在</w:t>
      </w:r>
      <w:r>
        <w:rPr>
          <w:rFonts w:hint="eastAsia" w:hAnsi="宋体"/>
          <w:b/>
          <w:bCs/>
          <w:color w:val="auto"/>
          <w:sz w:val="24"/>
          <w:highlight w:val="none"/>
        </w:rPr>
        <w:t>商务经济标书</w:t>
      </w:r>
      <w:r>
        <w:rPr>
          <w:rFonts w:hAnsi="宋体"/>
          <w:b/>
          <w:bCs/>
          <w:color w:val="auto"/>
          <w:sz w:val="24"/>
          <w:highlight w:val="none"/>
        </w:rPr>
        <w:t>评审时，如发现下列情形之一的，投标将被视为无效：</w:t>
      </w:r>
    </w:p>
    <w:p w14:paraId="20994590">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（1）未按招标文件要求盖章的；</w:t>
      </w:r>
    </w:p>
    <w:p w14:paraId="61888539">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（2）报价超过招标文件中规定的最高限价的；</w:t>
      </w:r>
    </w:p>
    <w:p w14:paraId="79A3590C">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（3）投标报价具有选择性的；</w:t>
      </w:r>
    </w:p>
    <w:p w14:paraId="28AB0142">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（4）不接受按招标文件规定的修正错误原则修正后的报价的；</w:t>
      </w:r>
    </w:p>
    <w:p w14:paraId="0C58CA7A">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（5）评标委员会认为投标人的报价明显低于其他通过符合性审查投标人的报价，且投标人不能证明其报价合理性，有可能影响服务质量或者不能诚信履约的；</w:t>
      </w:r>
    </w:p>
    <w:p w14:paraId="758F0CE6">
      <w:pPr>
        <w:adjustRightInd w:val="0"/>
        <w:snapToGrid w:val="0"/>
        <w:spacing w:line="360" w:lineRule="auto"/>
        <w:ind w:firstLine="420"/>
        <w:contextualSpacing/>
        <w:rPr>
          <w:rFonts w:ascii="宋体"/>
          <w:color w:val="auto"/>
          <w:sz w:val="24"/>
          <w:highlight w:val="none"/>
        </w:rPr>
      </w:pPr>
      <w:r>
        <w:rPr>
          <w:rFonts w:hint="eastAsia" w:ascii="宋体"/>
          <w:color w:val="auto"/>
          <w:sz w:val="24"/>
          <w:highlight w:val="none"/>
        </w:rPr>
        <w:t>（6）法律、法规和招标文件规定的其他无效情形。</w:t>
      </w:r>
    </w:p>
    <w:p w14:paraId="49049879">
      <w:pPr>
        <w:snapToGrid w:val="0"/>
        <w:spacing w:line="360" w:lineRule="auto"/>
        <w:ind w:left="426"/>
        <w:jc w:val="left"/>
        <w:outlineLvl w:val="1"/>
        <w:rPr>
          <w:rFonts w:ascii="宋体" w:hAnsi="宋体"/>
          <w:b/>
          <w:color w:val="auto"/>
          <w:sz w:val="28"/>
          <w:szCs w:val="28"/>
          <w:highlight w:val="none"/>
        </w:rPr>
      </w:pPr>
      <w:r>
        <w:rPr>
          <w:rFonts w:hint="eastAsia" w:ascii="宋体" w:hAnsi="宋体"/>
          <w:b/>
          <w:color w:val="auto"/>
          <w:sz w:val="28"/>
          <w:szCs w:val="28"/>
          <w:highlight w:val="none"/>
        </w:rPr>
        <w:t>五、评审内容及标准</w:t>
      </w:r>
      <w:bookmarkEnd w:id="52"/>
    </w:p>
    <w:p w14:paraId="5911F851">
      <w:pPr>
        <w:snapToGrid w:val="0"/>
        <w:spacing w:line="480" w:lineRule="exact"/>
        <w:ind w:firstLine="480" w:firstLineChars="200"/>
        <w:rPr>
          <w:rFonts w:ascii="宋体" w:hAnsi="宋体"/>
          <w:color w:val="auto"/>
          <w:sz w:val="24"/>
          <w:highlight w:val="none"/>
        </w:rPr>
      </w:pPr>
      <w:r>
        <w:rPr>
          <w:rFonts w:hint="eastAsia" w:ascii="宋体" w:hAnsi="宋体"/>
          <w:color w:val="auto"/>
          <w:sz w:val="24"/>
          <w:highlight w:val="none"/>
        </w:rPr>
        <w:t>具体评审方法如下：</w:t>
      </w:r>
    </w:p>
    <w:p w14:paraId="1FD2362A">
      <w:pPr>
        <w:numPr>
          <w:ilvl w:val="0"/>
          <w:numId w:val="5"/>
        </w:numPr>
        <w:spacing w:line="43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技术资信文件得分</w:t>
      </w:r>
      <w:r>
        <w:rPr>
          <w:rFonts w:hint="eastAsia" w:ascii="宋体" w:hAnsi="宋体" w:cs="宋体"/>
          <w:b/>
          <w:bCs/>
          <w:color w:val="auto"/>
          <w:sz w:val="24"/>
          <w:highlight w:val="none"/>
        </w:rPr>
        <w:t>（</w:t>
      </w:r>
      <w:r>
        <w:rPr>
          <w:rFonts w:hint="eastAsia" w:ascii="宋体" w:hAnsi="宋体" w:cs="宋体"/>
          <w:b/>
          <w:bCs/>
          <w:color w:val="auto"/>
          <w:sz w:val="24"/>
          <w:highlight w:val="none"/>
          <w:lang w:val="en-US" w:eastAsia="zh-CN"/>
        </w:rPr>
        <w:t>满分</w:t>
      </w:r>
      <w:bookmarkStart w:id="72" w:name="_GoBack"/>
      <w:bookmarkEnd w:id="72"/>
      <w:r>
        <w:rPr>
          <w:rFonts w:hint="eastAsia" w:ascii="宋体" w:hAnsi="宋体" w:cs="宋体"/>
          <w:b/>
          <w:bCs/>
          <w:color w:val="auto"/>
          <w:sz w:val="24"/>
          <w:highlight w:val="none"/>
          <w:lang w:val="en-US" w:eastAsia="zh-CN"/>
        </w:rPr>
        <w:t>100分，</w:t>
      </w:r>
      <w:r>
        <w:rPr>
          <w:rFonts w:hint="eastAsia" w:ascii="宋体" w:hAnsi="宋体" w:cs="宋体"/>
          <w:b/>
          <w:bCs/>
          <w:color w:val="auto"/>
          <w:sz w:val="24"/>
          <w:highlight w:val="none"/>
        </w:rPr>
        <w:t>占总分权重的20%）</w:t>
      </w:r>
    </w:p>
    <w:tbl>
      <w:tblPr>
        <w:tblStyle w:val="22"/>
        <w:tblW w:w="1030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111"/>
        <w:gridCol w:w="6907"/>
        <w:gridCol w:w="736"/>
        <w:gridCol w:w="830"/>
      </w:tblGrid>
      <w:tr w14:paraId="0EAD2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trPr>
        <w:tc>
          <w:tcPr>
            <w:tcW w:w="720" w:type="dxa"/>
            <w:noWrap/>
            <w:vAlign w:val="center"/>
          </w:tcPr>
          <w:p w14:paraId="37FA9160">
            <w:pPr>
              <w:rPr>
                <w:color w:val="auto"/>
                <w:highlight w:val="none"/>
              </w:rPr>
            </w:pPr>
            <w:r>
              <w:rPr>
                <w:rFonts w:hint="eastAsia"/>
                <w:color w:val="auto"/>
                <w:highlight w:val="none"/>
              </w:rPr>
              <w:t>序号</w:t>
            </w:r>
          </w:p>
        </w:tc>
        <w:tc>
          <w:tcPr>
            <w:tcW w:w="1111" w:type="dxa"/>
            <w:noWrap/>
            <w:vAlign w:val="center"/>
          </w:tcPr>
          <w:p w14:paraId="227BA4C0">
            <w:pPr>
              <w:rPr>
                <w:color w:val="auto"/>
                <w:highlight w:val="none"/>
              </w:rPr>
            </w:pPr>
            <w:r>
              <w:rPr>
                <w:rFonts w:hint="eastAsia"/>
                <w:color w:val="auto"/>
                <w:highlight w:val="none"/>
              </w:rPr>
              <w:t>评审项目</w:t>
            </w:r>
          </w:p>
        </w:tc>
        <w:tc>
          <w:tcPr>
            <w:tcW w:w="6907" w:type="dxa"/>
            <w:noWrap/>
            <w:vAlign w:val="center"/>
          </w:tcPr>
          <w:p w14:paraId="65E6C9C2">
            <w:pPr>
              <w:rPr>
                <w:color w:val="auto"/>
                <w:highlight w:val="none"/>
              </w:rPr>
            </w:pPr>
            <w:r>
              <w:rPr>
                <w:rFonts w:hint="eastAsia"/>
                <w:color w:val="auto"/>
                <w:highlight w:val="none"/>
              </w:rPr>
              <w:t>评审标准</w:t>
            </w:r>
          </w:p>
        </w:tc>
        <w:tc>
          <w:tcPr>
            <w:tcW w:w="736" w:type="dxa"/>
            <w:noWrap/>
            <w:vAlign w:val="center"/>
          </w:tcPr>
          <w:p w14:paraId="6B8AC39A">
            <w:pPr>
              <w:rPr>
                <w:color w:val="auto"/>
                <w:highlight w:val="none"/>
              </w:rPr>
            </w:pPr>
            <w:r>
              <w:rPr>
                <w:rFonts w:hint="eastAsia"/>
                <w:color w:val="auto"/>
                <w:highlight w:val="none"/>
              </w:rPr>
              <w:t>分值</w:t>
            </w:r>
          </w:p>
        </w:tc>
        <w:tc>
          <w:tcPr>
            <w:tcW w:w="830" w:type="dxa"/>
            <w:noWrap/>
            <w:vAlign w:val="center"/>
          </w:tcPr>
          <w:p w14:paraId="059E331D">
            <w:pPr>
              <w:rPr>
                <w:color w:val="auto"/>
                <w:highlight w:val="none"/>
              </w:rPr>
            </w:pPr>
            <w:r>
              <w:rPr>
                <w:rFonts w:hint="eastAsia"/>
                <w:color w:val="auto"/>
                <w:highlight w:val="none"/>
              </w:rPr>
              <w:t>权重</w:t>
            </w:r>
          </w:p>
        </w:tc>
      </w:tr>
      <w:tr w14:paraId="5DD29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trPr>
        <w:tc>
          <w:tcPr>
            <w:tcW w:w="720" w:type="dxa"/>
            <w:vMerge w:val="restart"/>
            <w:noWrap/>
            <w:vAlign w:val="center"/>
          </w:tcPr>
          <w:p w14:paraId="1B58DB34">
            <w:pPr>
              <w:rPr>
                <w:color w:val="auto"/>
                <w:highlight w:val="none"/>
              </w:rPr>
            </w:pPr>
            <w:r>
              <w:rPr>
                <w:rFonts w:hint="eastAsia"/>
                <w:color w:val="auto"/>
                <w:highlight w:val="none"/>
              </w:rPr>
              <w:t>1</w:t>
            </w:r>
          </w:p>
        </w:tc>
        <w:tc>
          <w:tcPr>
            <w:tcW w:w="1111" w:type="dxa"/>
            <w:vMerge w:val="restart"/>
            <w:noWrap/>
            <w:vAlign w:val="center"/>
          </w:tcPr>
          <w:p w14:paraId="431747CF">
            <w:pPr>
              <w:rPr>
                <w:color w:val="auto"/>
                <w:highlight w:val="none"/>
              </w:rPr>
            </w:pPr>
            <w:r>
              <w:rPr>
                <w:rFonts w:hint="eastAsia"/>
                <w:color w:val="auto"/>
                <w:highlight w:val="none"/>
              </w:rPr>
              <w:t>企业综合实力</w:t>
            </w:r>
          </w:p>
        </w:tc>
        <w:tc>
          <w:tcPr>
            <w:tcW w:w="6907" w:type="dxa"/>
            <w:noWrap/>
            <w:vAlign w:val="center"/>
          </w:tcPr>
          <w:p w14:paraId="631BA32D">
            <w:pP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企业综合实力1）</w:t>
            </w:r>
            <w:r>
              <w:rPr>
                <w:rFonts w:hint="eastAsia" w:ascii="宋体" w:hAnsi="宋体" w:eastAsia="宋体" w:cs="宋体"/>
                <w:color w:val="auto"/>
                <w:sz w:val="21"/>
                <w:szCs w:val="21"/>
                <w:highlight w:val="none"/>
              </w:rPr>
              <w:t>通过ISO9001质量管理体系认证（或类似行业相关认证）</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提供有效期内认证证书复印件</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每通过一项认证得</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最多</w:t>
            </w:r>
            <w:r>
              <w:rPr>
                <w:rFonts w:hint="eastAsia" w:ascii="宋体" w:hAnsi="宋体" w:eastAsia="宋体" w:cs="宋体"/>
                <w:color w:val="auto"/>
                <w:sz w:val="21"/>
                <w:szCs w:val="21"/>
                <w:highlight w:val="none"/>
                <w:lang w:val="en-US" w:eastAsia="zh-CN"/>
              </w:rPr>
              <w:t>得</w:t>
            </w:r>
            <w:r>
              <w:rPr>
                <w:rFonts w:hint="eastAsia" w:ascii="宋体" w:hAnsi="宋体" w:cs="宋体"/>
                <w:color w:val="auto"/>
                <w:sz w:val="21"/>
                <w:szCs w:val="21"/>
                <w:highlight w:val="none"/>
                <w:lang w:val="en-US" w:eastAsia="zh-CN"/>
              </w:rPr>
              <w:t>90</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w:t>
            </w:r>
          </w:p>
          <w:p w14:paraId="2EBE1598">
            <w:pPr>
              <w:rPr>
                <w:color w:val="auto"/>
                <w:highlight w:val="none"/>
              </w:rPr>
            </w:pPr>
            <w:r>
              <w:rPr>
                <w:rFonts w:hint="eastAsia" w:ascii="宋体" w:hAnsi="宋体" w:eastAsia="宋体" w:cs="宋体"/>
                <w:color w:val="auto"/>
                <w:sz w:val="21"/>
                <w:szCs w:val="21"/>
                <w:highlight w:val="none"/>
                <w:lang w:val="en-US" w:eastAsia="zh-CN"/>
              </w:rPr>
              <w:t>招聘能力根据自主招聘和及时全面完成用人单位需求能力</w:t>
            </w:r>
            <w:r>
              <w:rPr>
                <w:rFonts w:hint="eastAsia" w:ascii="宋体" w:hAnsi="宋体" w:cs="宋体"/>
                <w:color w:val="auto"/>
                <w:sz w:val="21"/>
                <w:szCs w:val="21"/>
                <w:highlight w:val="none"/>
                <w:lang w:val="en-US" w:eastAsia="zh-CN"/>
              </w:rPr>
              <w:t>及其他能力综合评分（提供</w:t>
            </w:r>
            <w:r>
              <w:rPr>
                <w:rFonts w:hint="eastAsia" w:ascii="宋体" w:hAnsi="宋体" w:cs="宋体"/>
                <w:strike w:val="0"/>
                <w:dstrike w:val="0"/>
                <w:color w:val="auto"/>
                <w:sz w:val="21"/>
                <w:szCs w:val="21"/>
                <w:highlight w:val="none"/>
                <w:lang w:val="en-US" w:eastAsia="zh-CN"/>
              </w:rPr>
              <w:t>验证</w:t>
            </w:r>
            <w:r>
              <w:rPr>
                <w:rFonts w:hint="eastAsia" w:ascii="宋体" w:hAnsi="宋体" w:cs="宋体"/>
                <w:color w:val="auto"/>
                <w:sz w:val="21"/>
                <w:szCs w:val="21"/>
                <w:highlight w:val="none"/>
                <w:lang w:val="en-US" w:eastAsia="zh-CN"/>
              </w:rPr>
              <w:t>依据）</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最多</w:t>
            </w:r>
            <w:r>
              <w:rPr>
                <w:rFonts w:hint="eastAsia" w:ascii="宋体" w:hAnsi="宋体" w:eastAsia="宋体" w:cs="宋体"/>
                <w:color w:val="auto"/>
                <w:sz w:val="21"/>
                <w:szCs w:val="21"/>
                <w:highlight w:val="none"/>
                <w:lang w:val="en-US" w:eastAsia="zh-CN"/>
              </w:rPr>
              <w:t>得10</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val="en-US" w:eastAsia="zh-CN"/>
              </w:rPr>
              <w:t>。</w:t>
            </w:r>
          </w:p>
        </w:tc>
        <w:tc>
          <w:tcPr>
            <w:tcW w:w="736" w:type="dxa"/>
            <w:noWrap/>
            <w:vAlign w:val="center"/>
          </w:tcPr>
          <w:p w14:paraId="302E3EE1">
            <w:pPr>
              <w:rPr>
                <w:color w:val="auto"/>
                <w:highlight w:val="none"/>
              </w:rPr>
            </w:pPr>
            <w:r>
              <w:rPr>
                <w:rFonts w:hint="eastAsia"/>
                <w:color w:val="auto"/>
                <w:highlight w:val="none"/>
              </w:rPr>
              <w:t>0-100分</w:t>
            </w:r>
          </w:p>
        </w:tc>
        <w:tc>
          <w:tcPr>
            <w:tcW w:w="830" w:type="dxa"/>
            <w:noWrap/>
            <w:vAlign w:val="center"/>
          </w:tcPr>
          <w:p w14:paraId="0BCB35CD">
            <w:pPr>
              <w:rPr>
                <w:color w:val="auto"/>
                <w:highlight w:val="none"/>
              </w:rPr>
            </w:pPr>
            <w:r>
              <w:rPr>
                <w:rFonts w:hint="eastAsia"/>
                <w:color w:val="auto"/>
                <w:highlight w:val="none"/>
              </w:rPr>
              <w:t>10%</w:t>
            </w:r>
          </w:p>
        </w:tc>
      </w:tr>
      <w:tr w14:paraId="1F40B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6" w:hRule="atLeast"/>
        </w:trPr>
        <w:tc>
          <w:tcPr>
            <w:tcW w:w="720" w:type="dxa"/>
            <w:vMerge w:val="continue"/>
            <w:noWrap/>
            <w:vAlign w:val="center"/>
          </w:tcPr>
          <w:p w14:paraId="2DE60C3C">
            <w:pPr>
              <w:rPr>
                <w:color w:val="auto"/>
                <w:highlight w:val="none"/>
              </w:rPr>
            </w:pPr>
          </w:p>
        </w:tc>
        <w:tc>
          <w:tcPr>
            <w:tcW w:w="1111" w:type="dxa"/>
            <w:vMerge w:val="continue"/>
            <w:noWrap/>
            <w:vAlign w:val="center"/>
          </w:tcPr>
          <w:p w14:paraId="03852B14">
            <w:pPr>
              <w:rPr>
                <w:color w:val="auto"/>
                <w:highlight w:val="none"/>
              </w:rPr>
            </w:pPr>
          </w:p>
        </w:tc>
        <w:tc>
          <w:tcPr>
            <w:tcW w:w="6907" w:type="dxa"/>
            <w:noWrap/>
            <w:vAlign w:val="center"/>
          </w:tcPr>
          <w:p w14:paraId="08E9661F">
            <w:pPr>
              <w:rPr>
                <w:color w:val="auto"/>
                <w:highlight w:val="none"/>
              </w:rPr>
            </w:pPr>
            <w:r>
              <w:rPr>
                <w:rFonts w:hint="eastAsia"/>
                <w:color w:val="auto"/>
                <w:highlight w:val="none"/>
              </w:rPr>
              <w:t>综合实力2</w:t>
            </w:r>
            <w:r>
              <w:rPr>
                <w:rFonts w:hint="eastAsia"/>
                <w:color w:val="auto"/>
                <w:highlight w:val="none"/>
                <w:lang w:eastAsia="zh-CN"/>
              </w:rPr>
              <w:t>）</w:t>
            </w:r>
            <w:r>
              <w:rPr>
                <w:rFonts w:hint="eastAsia"/>
                <w:color w:val="auto"/>
                <w:highlight w:val="none"/>
              </w:rPr>
              <w:t>从业人员150(含)人以上的，得100分。从业人员50(含)-150(不含)人，得70分。从业人员50人以下，得30分。要求必须提供社会保险或雇主责任险参保证明。</w:t>
            </w:r>
          </w:p>
        </w:tc>
        <w:tc>
          <w:tcPr>
            <w:tcW w:w="736" w:type="dxa"/>
            <w:noWrap/>
            <w:vAlign w:val="center"/>
          </w:tcPr>
          <w:p w14:paraId="07C6ACD6">
            <w:pPr>
              <w:rPr>
                <w:color w:val="auto"/>
                <w:highlight w:val="none"/>
              </w:rPr>
            </w:pPr>
            <w:r>
              <w:rPr>
                <w:rFonts w:hint="eastAsia"/>
                <w:color w:val="auto"/>
                <w:highlight w:val="none"/>
              </w:rPr>
              <w:t>0-100分</w:t>
            </w:r>
          </w:p>
        </w:tc>
        <w:tc>
          <w:tcPr>
            <w:tcW w:w="830" w:type="dxa"/>
            <w:noWrap/>
            <w:vAlign w:val="center"/>
          </w:tcPr>
          <w:p w14:paraId="650D5201">
            <w:pPr>
              <w:rPr>
                <w:color w:val="auto"/>
                <w:highlight w:val="none"/>
              </w:rPr>
            </w:pPr>
            <w:r>
              <w:rPr>
                <w:rFonts w:hint="eastAsia"/>
                <w:color w:val="auto"/>
                <w:highlight w:val="none"/>
                <w:lang w:val="en-US" w:eastAsia="zh-CN"/>
              </w:rPr>
              <w:t>10</w:t>
            </w:r>
            <w:r>
              <w:rPr>
                <w:rFonts w:hint="eastAsia"/>
                <w:color w:val="auto"/>
                <w:highlight w:val="none"/>
              </w:rPr>
              <w:t>%</w:t>
            </w:r>
          </w:p>
        </w:tc>
      </w:tr>
      <w:tr w14:paraId="43F4F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atLeast"/>
        </w:trPr>
        <w:tc>
          <w:tcPr>
            <w:tcW w:w="720" w:type="dxa"/>
            <w:vMerge w:val="continue"/>
            <w:noWrap/>
            <w:vAlign w:val="center"/>
          </w:tcPr>
          <w:p w14:paraId="563D4ED9">
            <w:pPr>
              <w:rPr>
                <w:rFonts w:hint="eastAsia"/>
                <w:color w:val="auto"/>
                <w:highlight w:val="none"/>
                <w:lang w:val="en-US" w:eastAsia="zh-CN"/>
              </w:rPr>
            </w:pPr>
          </w:p>
        </w:tc>
        <w:tc>
          <w:tcPr>
            <w:tcW w:w="1111" w:type="dxa"/>
            <w:vMerge w:val="continue"/>
            <w:shd w:val="clear" w:color="auto" w:fill="auto"/>
            <w:noWrap/>
            <w:vAlign w:val="center"/>
          </w:tcPr>
          <w:p w14:paraId="2BC085DA">
            <w:pPr>
              <w:rPr>
                <w:rFonts w:hint="eastAsia" w:ascii="宋体" w:hAnsi="宋体" w:cs="宋体"/>
                <w:color w:val="auto"/>
                <w:sz w:val="21"/>
                <w:szCs w:val="21"/>
                <w:highlight w:val="none"/>
                <w:lang w:val="en-US" w:eastAsia="zh-CN"/>
              </w:rPr>
            </w:pPr>
          </w:p>
        </w:tc>
        <w:tc>
          <w:tcPr>
            <w:tcW w:w="6907" w:type="dxa"/>
            <w:shd w:val="clear" w:color="auto" w:fill="auto"/>
            <w:noWrap/>
            <w:vAlign w:val="center"/>
          </w:tcPr>
          <w:p w14:paraId="1FB68592">
            <w:pPr>
              <w:rPr>
                <w:rFonts w:hint="default" w:ascii="宋体" w:hAnsi="宋体" w:cs="宋体"/>
                <w:color w:val="auto"/>
                <w:sz w:val="21"/>
                <w:szCs w:val="21"/>
                <w:highlight w:val="none"/>
                <w:lang w:val="en-US" w:eastAsia="zh-CN"/>
              </w:rPr>
            </w:pPr>
            <w:r>
              <w:rPr>
                <w:rFonts w:hint="eastAsia"/>
                <w:color w:val="auto"/>
                <w:highlight w:val="none"/>
              </w:rPr>
              <w:t>3)评委可</w:t>
            </w:r>
            <w:r>
              <w:rPr>
                <w:rFonts w:hint="eastAsia"/>
                <w:color w:val="auto"/>
                <w:highlight w:val="none"/>
                <w:lang w:eastAsia="zh-CN"/>
              </w:rPr>
              <w:t>根据供应商</w:t>
            </w:r>
            <w:r>
              <w:rPr>
                <w:rFonts w:hint="eastAsia"/>
                <w:color w:val="auto"/>
                <w:highlight w:val="none"/>
              </w:rPr>
              <w:t>所提供的相关资料，包括经营范围、口碑</w:t>
            </w:r>
            <w:r>
              <w:rPr>
                <w:rFonts w:hint="eastAsia"/>
                <w:color w:val="auto"/>
                <w:highlight w:val="none"/>
                <w:lang w:eastAsia="zh-CN"/>
              </w:rPr>
              <w:t>评价、</w:t>
            </w:r>
            <w:r>
              <w:rPr>
                <w:rFonts w:hint="eastAsia"/>
                <w:color w:val="auto"/>
                <w:highlight w:val="none"/>
              </w:rPr>
              <w:t>近三年内获得荣誉等酌情打分。</w:t>
            </w:r>
          </w:p>
        </w:tc>
        <w:tc>
          <w:tcPr>
            <w:tcW w:w="736" w:type="dxa"/>
            <w:shd w:val="clear" w:color="auto" w:fill="auto"/>
            <w:noWrap/>
            <w:vAlign w:val="center"/>
          </w:tcPr>
          <w:p w14:paraId="1C294C0A">
            <w:pPr>
              <w:rPr>
                <w:rFonts w:hint="eastAsia"/>
                <w:color w:val="auto"/>
                <w:highlight w:val="none"/>
              </w:rPr>
            </w:pPr>
            <w:r>
              <w:rPr>
                <w:rFonts w:hint="eastAsia"/>
                <w:color w:val="auto"/>
                <w:highlight w:val="none"/>
              </w:rPr>
              <w:t>0-100分</w:t>
            </w:r>
          </w:p>
        </w:tc>
        <w:tc>
          <w:tcPr>
            <w:tcW w:w="830" w:type="dxa"/>
            <w:shd w:val="clear" w:color="auto" w:fill="auto"/>
            <w:noWrap/>
            <w:vAlign w:val="center"/>
          </w:tcPr>
          <w:p w14:paraId="72295519">
            <w:pPr>
              <w:rPr>
                <w:rFonts w:hint="default"/>
                <w:color w:val="auto"/>
                <w:highlight w:val="none"/>
                <w:lang w:val="en-US" w:eastAsia="zh-CN"/>
              </w:rPr>
            </w:pPr>
            <w:r>
              <w:rPr>
                <w:rFonts w:hint="eastAsia"/>
                <w:color w:val="auto"/>
                <w:highlight w:val="none"/>
                <w:lang w:val="en-US" w:eastAsia="zh-CN"/>
              </w:rPr>
              <w:t>10%</w:t>
            </w:r>
          </w:p>
        </w:tc>
      </w:tr>
      <w:tr w14:paraId="7A11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0" w:hRule="atLeast"/>
        </w:trPr>
        <w:tc>
          <w:tcPr>
            <w:tcW w:w="720" w:type="dxa"/>
            <w:noWrap/>
            <w:vAlign w:val="center"/>
          </w:tcPr>
          <w:p w14:paraId="43BC94AB">
            <w:pPr>
              <w:rPr>
                <w:rFonts w:hint="eastAsia" w:eastAsia="宋体"/>
                <w:color w:val="auto"/>
                <w:highlight w:val="none"/>
                <w:lang w:val="en-US" w:eastAsia="zh-CN"/>
              </w:rPr>
            </w:pPr>
            <w:r>
              <w:rPr>
                <w:rFonts w:hint="eastAsia"/>
                <w:color w:val="auto"/>
                <w:highlight w:val="none"/>
                <w:lang w:val="en-US" w:eastAsia="zh-CN"/>
              </w:rPr>
              <w:t>2</w:t>
            </w:r>
          </w:p>
        </w:tc>
        <w:tc>
          <w:tcPr>
            <w:tcW w:w="1111" w:type="dxa"/>
            <w:shd w:val="clear" w:color="auto" w:fill="auto"/>
            <w:noWrap/>
            <w:vAlign w:val="center"/>
          </w:tcPr>
          <w:p w14:paraId="0D468E0A">
            <w:pP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投标人业绩及资源配置</w:t>
            </w:r>
          </w:p>
          <w:p w14:paraId="25E30EA0">
            <w:pPr>
              <w:rPr>
                <w:rFonts w:hint="eastAsia" w:ascii="宋体" w:hAnsi="宋体" w:cs="宋体"/>
                <w:color w:val="auto"/>
                <w:sz w:val="21"/>
                <w:szCs w:val="21"/>
                <w:highlight w:val="none"/>
                <w:lang w:val="en-US" w:eastAsia="zh-CN"/>
              </w:rPr>
            </w:pPr>
          </w:p>
        </w:tc>
        <w:tc>
          <w:tcPr>
            <w:tcW w:w="6907" w:type="dxa"/>
            <w:shd w:val="clear" w:color="auto" w:fill="auto"/>
            <w:noWrap/>
            <w:vAlign w:val="center"/>
          </w:tcPr>
          <w:p w14:paraId="7A4590DF">
            <w:pP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 xml:space="preserve">投标人于2021年1月1日之后承揽不同建设单位的同类劳务派遣服务项目业绩（化工企业或科技型服务企业）：  </w:t>
            </w:r>
          </w:p>
          <w:p w14:paraId="2A95D023">
            <w:pP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 xml:space="preserve">业绩数量达7份（含）及以上者，计100分。其中，化工企业每家计10分，最多计5家；检测方向企业每家计30分；评价咨询方向企业每家计20分。  </w:t>
            </w:r>
          </w:p>
          <w:p w14:paraId="1F961D55">
            <w:pP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上述业绩以投标人提供的合同案例为准，须提交与最终用户签订的合同首页、合同金额页、签章页及相关证明页的彩色扫描件，并纳入投标文件。若合同未能体现项目性质，须提供业主单位资质证书并加盖其公章。同一法人主体单位按一份业绩计算。</w:t>
            </w:r>
          </w:p>
        </w:tc>
        <w:tc>
          <w:tcPr>
            <w:tcW w:w="736" w:type="dxa"/>
            <w:shd w:val="clear" w:color="auto" w:fill="auto"/>
            <w:noWrap/>
            <w:vAlign w:val="center"/>
          </w:tcPr>
          <w:p w14:paraId="1BA76B41">
            <w:pPr>
              <w:rPr>
                <w:rFonts w:hint="eastAsia" w:ascii="Times New Roman" w:hAnsi="Times New Roman" w:eastAsia="宋体" w:cs="Times New Roman"/>
                <w:color w:val="auto"/>
                <w:kern w:val="2"/>
                <w:sz w:val="21"/>
                <w:szCs w:val="24"/>
                <w:highlight w:val="none"/>
                <w:lang w:val="en-US" w:eastAsia="zh-CN" w:bidi="ar-SA"/>
              </w:rPr>
            </w:pPr>
            <w:r>
              <w:rPr>
                <w:rFonts w:hint="eastAsia"/>
                <w:color w:val="auto"/>
                <w:highlight w:val="none"/>
              </w:rPr>
              <w:t>0-100分</w:t>
            </w:r>
          </w:p>
        </w:tc>
        <w:tc>
          <w:tcPr>
            <w:tcW w:w="830" w:type="dxa"/>
            <w:shd w:val="clear" w:color="auto" w:fill="auto"/>
            <w:noWrap/>
            <w:vAlign w:val="center"/>
          </w:tcPr>
          <w:p w14:paraId="049E6CE5">
            <w:pPr>
              <w:rPr>
                <w:rFonts w:hint="default" w:ascii="Times New Roman" w:hAnsi="Times New Roman" w:eastAsia="宋体" w:cs="Times New Roman"/>
                <w:color w:val="auto"/>
                <w:kern w:val="2"/>
                <w:sz w:val="21"/>
                <w:szCs w:val="24"/>
                <w:highlight w:val="none"/>
                <w:lang w:val="en-US" w:eastAsia="zh-CN" w:bidi="ar-SA"/>
              </w:rPr>
            </w:pPr>
            <w:r>
              <w:rPr>
                <w:rFonts w:hint="eastAsia"/>
                <w:color w:val="auto"/>
                <w:highlight w:val="none"/>
                <w:lang w:val="en-US" w:eastAsia="zh-CN"/>
              </w:rPr>
              <w:t>3</w:t>
            </w:r>
            <w:r>
              <w:rPr>
                <w:rFonts w:hint="eastAsia"/>
                <w:color w:val="auto"/>
                <w:highlight w:val="none"/>
              </w:rPr>
              <w:t>0%</w:t>
            </w:r>
          </w:p>
        </w:tc>
      </w:tr>
      <w:tr w14:paraId="7636B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0" w:hRule="atLeast"/>
        </w:trPr>
        <w:tc>
          <w:tcPr>
            <w:tcW w:w="720" w:type="dxa"/>
            <w:noWrap/>
            <w:vAlign w:val="center"/>
          </w:tcPr>
          <w:p w14:paraId="77D14942">
            <w:pPr>
              <w:rPr>
                <w:rFonts w:hint="eastAsia" w:eastAsia="宋体"/>
                <w:color w:val="auto"/>
                <w:highlight w:val="none"/>
                <w:lang w:eastAsia="zh-CN"/>
              </w:rPr>
            </w:pPr>
            <w:r>
              <w:rPr>
                <w:rFonts w:hint="eastAsia"/>
                <w:color w:val="auto"/>
                <w:highlight w:val="none"/>
                <w:lang w:val="en-US" w:eastAsia="zh-CN"/>
              </w:rPr>
              <w:t>3</w:t>
            </w:r>
          </w:p>
        </w:tc>
        <w:tc>
          <w:tcPr>
            <w:tcW w:w="1111" w:type="dxa"/>
            <w:noWrap/>
            <w:vAlign w:val="center"/>
          </w:tcPr>
          <w:p w14:paraId="64227598">
            <w:pPr>
              <w:rPr>
                <w:color w:val="auto"/>
                <w:highlight w:val="none"/>
              </w:rPr>
            </w:pPr>
            <w:r>
              <w:rPr>
                <w:rFonts w:hint="eastAsia"/>
                <w:color w:val="auto"/>
                <w:highlight w:val="none"/>
              </w:rPr>
              <w:t>服务承诺和响应</w:t>
            </w:r>
          </w:p>
        </w:tc>
        <w:tc>
          <w:tcPr>
            <w:tcW w:w="6907" w:type="dxa"/>
            <w:noWrap/>
            <w:vAlign w:val="center"/>
          </w:tcPr>
          <w:p w14:paraId="5C59436D">
            <w:pPr>
              <w:rPr>
                <w:color w:val="auto"/>
                <w:highlight w:val="none"/>
              </w:rPr>
            </w:pPr>
            <w:r>
              <w:rPr>
                <w:rFonts w:hint="eastAsia" w:ascii="Times New Roman" w:hAnsi="Times New Roman" w:eastAsia="宋体" w:cs="Times New Roman"/>
                <w:color w:val="auto"/>
                <w:highlight w:val="none"/>
                <w:lang w:val="en-US" w:eastAsia="zh-CN"/>
              </w:rPr>
              <w:t>服务承诺和响应：</w:t>
            </w:r>
            <w:r>
              <w:rPr>
                <w:rFonts w:hint="eastAsia" w:ascii="Times New Roman" w:hAnsi="Times New Roman" w:eastAsia="宋体" w:cs="Times New Roman"/>
                <w:color w:val="auto"/>
                <w:highlight w:val="none"/>
              </w:rPr>
              <w:t>1</w:t>
            </w:r>
            <w:r>
              <w:rPr>
                <w:rFonts w:hint="eastAsia"/>
                <w:color w:val="auto"/>
                <w:highlight w:val="none"/>
              </w:rPr>
              <w:t>、承诺在接到用户服务要求时为需方提供及时响应服务的。由评委专家根据各供应商提供的响应服务承诺进行酌情打分（0-2</w:t>
            </w:r>
            <w:r>
              <w:rPr>
                <w:rFonts w:hint="eastAsia"/>
                <w:color w:val="auto"/>
                <w:highlight w:val="none"/>
                <w:lang w:val="en-US" w:eastAsia="zh-CN"/>
              </w:rPr>
              <w:t>5</w:t>
            </w:r>
            <w:r>
              <w:rPr>
                <w:rFonts w:hint="eastAsia"/>
                <w:color w:val="auto"/>
                <w:highlight w:val="none"/>
              </w:rPr>
              <w:t>分）。</w:t>
            </w:r>
          </w:p>
          <w:p w14:paraId="1CA505D6">
            <w:pPr>
              <w:rPr>
                <w:color w:val="auto"/>
                <w:highlight w:val="none"/>
              </w:rPr>
            </w:pPr>
            <w:r>
              <w:rPr>
                <w:rFonts w:hint="eastAsia"/>
                <w:color w:val="auto"/>
                <w:highlight w:val="none"/>
              </w:rPr>
              <w:t>2、承诺在合作期内对本项目从签订服务合同之日起提供两年优质服务的。由评委对各投标人提供材料的实际情况进行比较并横向综合打分。（0-2</w:t>
            </w:r>
            <w:r>
              <w:rPr>
                <w:rFonts w:hint="eastAsia"/>
                <w:color w:val="auto"/>
                <w:highlight w:val="none"/>
                <w:lang w:val="en-US" w:eastAsia="zh-CN"/>
              </w:rPr>
              <w:t>5</w:t>
            </w:r>
            <w:r>
              <w:rPr>
                <w:rFonts w:hint="eastAsia"/>
                <w:color w:val="auto"/>
                <w:highlight w:val="none"/>
              </w:rPr>
              <w:t>分）。</w:t>
            </w:r>
          </w:p>
          <w:p w14:paraId="513E882C">
            <w:pPr>
              <w:rPr>
                <w:color w:val="auto"/>
                <w:highlight w:val="none"/>
              </w:rPr>
            </w:pPr>
            <w:r>
              <w:rPr>
                <w:rFonts w:hint="eastAsia"/>
                <w:color w:val="auto"/>
                <w:highlight w:val="none"/>
              </w:rPr>
              <w:t>3、承诺所供服务在质保期内因人员服务质量问题投标单位负责更换服务人员、承诺拟派人员未经采购单位同意中途不得更换人员的，得2</w:t>
            </w:r>
            <w:r>
              <w:rPr>
                <w:rFonts w:hint="eastAsia"/>
                <w:color w:val="auto"/>
                <w:highlight w:val="none"/>
                <w:lang w:val="en-US" w:eastAsia="zh-CN"/>
              </w:rPr>
              <w:t>5</w:t>
            </w:r>
            <w:r>
              <w:rPr>
                <w:rFonts w:hint="eastAsia"/>
                <w:color w:val="auto"/>
                <w:highlight w:val="none"/>
              </w:rPr>
              <w:t>分，不承诺的不得分；</w:t>
            </w:r>
          </w:p>
          <w:p w14:paraId="23A25EDA">
            <w:pPr>
              <w:rPr>
                <w:color w:val="auto"/>
                <w:highlight w:val="none"/>
              </w:rPr>
            </w:pPr>
            <w:r>
              <w:rPr>
                <w:rFonts w:hint="eastAsia"/>
                <w:color w:val="auto"/>
                <w:highlight w:val="none"/>
              </w:rPr>
              <w:t>4、为保障本项目售后服务的实施顺利进行，要求投标单位必须在本项目执行地具有固定办公营业场所。（要求投标单位提供固定办公场所的房屋所有权证异或满足于本项目服务期限要求的租赁合同及相关人员的姓名、固定联系电话等）。提供资料不全或不完善将视为投标单位无固定营业场所不得此分，以上资料要求投标单位在投标文件内提供加盖单位公章的复印件。（0-2</w:t>
            </w:r>
            <w:r>
              <w:rPr>
                <w:rFonts w:hint="eastAsia"/>
                <w:color w:val="auto"/>
                <w:highlight w:val="none"/>
                <w:lang w:val="en-US" w:eastAsia="zh-CN"/>
              </w:rPr>
              <w:t>5</w:t>
            </w:r>
            <w:r>
              <w:rPr>
                <w:rFonts w:hint="eastAsia"/>
                <w:color w:val="auto"/>
                <w:highlight w:val="none"/>
              </w:rPr>
              <w:t>分）。</w:t>
            </w:r>
          </w:p>
        </w:tc>
        <w:tc>
          <w:tcPr>
            <w:tcW w:w="736" w:type="dxa"/>
            <w:shd w:val="clear" w:color="auto" w:fill="auto"/>
            <w:noWrap/>
            <w:vAlign w:val="center"/>
          </w:tcPr>
          <w:p w14:paraId="72EB4DB7">
            <w:pPr>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0-100分</w:t>
            </w:r>
          </w:p>
        </w:tc>
        <w:tc>
          <w:tcPr>
            <w:tcW w:w="830" w:type="dxa"/>
            <w:shd w:val="clear" w:color="auto" w:fill="auto"/>
            <w:noWrap/>
            <w:vAlign w:val="center"/>
          </w:tcPr>
          <w:p w14:paraId="49E41104">
            <w:pPr>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10%</w:t>
            </w:r>
          </w:p>
        </w:tc>
      </w:tr>
      <w:tr w14:paraId="6EA7B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720" w:type="dxa"/>
            <w:vMerge w:val="restart"/>
            <w:noWrap/>
            <w:vAlign w:val="center"/>
          </w:tcPr>
          <w:p w14:paraId="61F7563A">
            <w:pPr>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4</w:t>
            </w:r>
          </w:p>
        </w:tc>
        <w:tc>
          <w:tcPr>
            <w:tcW w:w="1111" w:type="dxa"/>
            <w:vMerge w:val="restart"/>
            <w:shd w:val="clear" w:color="auto" w:fill="auto"/>
            <w:noWrap/>
            <w:vAlign w:val="center"/>
          </w:tcPr>
          <w:p w14:paraId="106A4FBE">
            <w:pP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服务实施方案</w:t>
            </w:r>
          </w:p>
        </w:tc>
        <w:tc>
          <w:tcPr>
            <w:tcW w:w="6907" w:type="dxa"/>
            <w:shd w:val="clear" w:color="auto" w:fill="auto"/>
            <w:noWrap/>
            <w:vAlign w:val="center"/>
          </w:tcPr>
          <w:p w14:paraId="4E2A688D">
            <w:pP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rPr>
              <w:t>服务实施方案：1、对突发事件的应急方案及措施的合理性、可预见性、科学性及可行性，由评委专家根据各投标人提供的方案进行综合评分。</w:t>
            </w:r>
          </w:p>
        </w:tc>
        <w:tc>
          <w:tcPr>
            <w:tcW w:w="736" w:type="dxa"/>
            <w:shd w:val="clear" w:color="auto" w:fill="auto"/>
            <w:noWrap/>
            <w:vAlign w:val="center"/>
          </w:tcPr>
          <w:p w14:paraId="3E0B0296">
            <w:pP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rPr>
              <w:t>0-100分</w:t>
            </w:r>
          </w:p>
        </w:tc>
        <w:tc>
          <w:tcPr>
            <w:tcW w:w="830" w:type="dxa"/>
            <w:shd w:val="clear" w:color="auto" w:fill="auto"/>
            <w:noWrap/>
            <w:vAlign w:val="center"/>
          </w:tcPr>
          <w:p w14:paraId="6B22E04E">
            <w:pP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10</w:t>
            </w:r>
            <w:r>
              <w:rPr>
                <w:rFonts w:hint="eastAsia" w:ascii="Times New Roman" w:hAnsi="Times New Roman" w:eastAsia="宋体" w:cs="Times New Roman"/>
                <w:color w:val="auto"/>
                <w:highlight w:val="none"/>
              </w:rPr>
              <w:t>%</w:t>
            </w:r>
          </w:p>
        </w:tc>
      </w:tr>
      <w:tr w14:paraId="410F4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720" w:type="dxa"/>
            <w:vMerge w:val="continue"/>
            <w:noWrap/>
            <w:vAlign w:val="center"/>
          </w:tcPr>
          <w:p w14:paraId="565A16C7">
            <w:pPr>
              <w:rPr>
                <w:rFonts w:hint="eastAsia" w:ascii="Times New Roman" w:hAnsi="Times New Roman" w:eastAsia="宋体" w:cs="Times New Roman"/>
                <w:color w:val="auto"/>
                <w:highlight w:val="none"/>
              </w:rPr>
            </w:pPr>
          </w:p>
        </w:tc>
        <w:tc>
          <w:tcPr>
            <w:tcW w:w="1111" w:type="dxa"/>
            <w:vMerge w:val="continue"/>
            <w:noWrap/>
            <w:vAlign w:val="center"/>
          </w:tcPr>
          <w:p w14:paraId="5D2E10F0">
            <w:pPr>
              <w:rPr>
                <w:rFonts w:hint="eastAsia" w:ascii="Times New Roman" w:hAnsi="Times New Roman" w:eastAsia="宋体" w:cs="Times New Roman"/>
                <w:color w:val="auto"/>
                <w:highlight w:val="none"/>
              </w:rPr>
            </w:pPr>
          </w:p>
        </w:tc>
        <w:tc>
          <w:tcPr>
            <w:tcW w:w="6907" w:type="dxa"/>
            <w:shd w:val="clear" w:color="auto" w:fill="auto"/>
            <w:noWrap/>
            <w:vAlign w:val="center"/>
          </w:tcPr>
          <w:p w14:paraId="4FB6BCDD">
            <w:pP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rPr>
              <w:t>服务实施方案：2、有健全的管理制度和管理网络，岗位责任明确。由评委对各投标人提供材料的实际情况进行比较并横向综合打分。</w:t>
            </w:r>
          </w:p>
        </w:tc>
        <w:tc>
          <w:tcPr>
            <w:tcW w:w="736" w:type="dxa"/>
            <w:shd w:val="clear" w:color="auto" w:fill="auto"/>
            <w:noWrap/>
            <w:vAlign w:val="center"/>
          </w:tcPr>
          <w:p w14:paraId="0523F0C7">
            <w:pP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rPr>
              <w:t>0-100分</w:t>
            </w:r>
          </w:p>
        </w:tc>
        <w:tc>
          <w:tcPr>
            <w:tcW w:w="830" w:type="dxa"/>
            <w:shd w:val="clear" w:color="auto" w:fill="auto"/>
            <w:noWrap/>
            <w:vAlign w:val="center"/>
          </w:tcPr>
          <w:p w14:paraId="702D4011">
            <w:pP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10</w:t>
            </w:r>
            <w:r>
              <w:rPr>
                <w:rFonts w:hint="eastAsia" w:ascii="Times New Roman" w:hAnsi="Times New Roman" w:eastAsia="宋体" w:cs="Times New Roman"/>
                <w:color w:val="auto"/>
                <w:highlight w:val="none"/>
              </w:rPr>
              <w:t>%</w:t>
            </w:r>
          </w:p>
        </w:tc>
      </w:tr>
      <w:tr w14:paraId="54F8C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trPr>
        <w:tc>
          <w:tcPr>
            <w:tcW w:w="720" w:type="dxa"/>
            <w:vMerge w:val="continue"/>
            <w:noWrap/>
            <w:vAlign w:val="center"/>
          </w:tcPr>
          <w:p w14:paraId="76B33FD0">
            <w:pPr>
              <w:rPr>
                <w:rFonts w:hint="eastAsia" w:ascii="Times New Roman" w:hAnsi="Times New Roman" w:eastAsia="宋体" w:cs="Times New Roman"/>
                <w:color w:val="auto"/>
                <w:highlight w:val="none"/>
              </w:rPr>
            </w:pPr>
          </w:p>
        </w:tc>
        <w:tc>
          <w:tcPr>
            <w:tcW w:w="1111" w:type="dxa"/>
            <w:vMerge w:val="continue"/>
            <w:noWrap/>
            <w:vAlign w:val="center"/>
          </w:tcPr>
          <w:p w14:paraId="65C7A818">
            <w:pPr>
              <w:rPr>
                <w:rFonts w:hint="eastAsia" w:ascii="Times New Roman" w:hAnsi="Times New Roman" w:eastAsia="宋体" w:cs="Times New Roman"/>
                <w:color w:val="auto"/>
                <w:highlight w:val="none"/>
              </w:rPr>
            </w:pPr>
          </w:p>
        </w:tc>
        <w:tc>
          <w:tcPr>
            <w:tcW w:w="6907" w:type="dxa"/>
            <w:shd w:val="clear" w:color="auto" w:fill="auto"/>
            <w:noWrap/>
            <w:vAlign w:val="center"/>
          </w:tcPr>
          <w:p w14:paraId="0E2BB433">
            <w:pP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rPr>
              <w:t>服务实施方案：</w:t>
            </w:r>
            <w:r>
              <w:rPr>
                <w:rFonts w:hint="eastAsia" w:cs="Times New Roman"/>
                <w:color w:val="auto"/>
                <w:highlight w:val="none"/>
                <w:lang w:val="en-US" w:eastAsia="zh-CN"/>
              </w:rPr>
              <w:t>3</w:t>
            </w:r>
            <w:r>
              <w:rPr>
                <w:rFonts w:hint="eastAsia" w:ascii="Times New Roman" w:hAnsi="Times New Roman" w:eastAsia="宋体" w:cs="Times New Roman"/>
                <w:color w:val="auto"/>
                <w:highlight w:val="none"/>
              </w:rPr>
              <w:t>、投标人完成本项目所具备的优势。由评委对各投标人提供材料的实际情况进行比较并横向综合打分。</w:t>
            </w:r>
          </w:p>
        </w:tc>
        <w:tc>
          <w:tcPr>
            <w:tcW w:w="736" w:type="dxa"/>
            <w:shd w:val="clear" w:color="auto" w:fill="auto"/>
            <w:noWrap/>
            <w:vAlign w:val="center"/>
          </w:tcPr>
          <w:p w14:paraId="0CFA508A">
            <w:pP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rPr>
              <w:t>0-100分</w:t>
            </w:r>
          </w:p>
        </w:tc>
        <w:tc>
          <w:tcPr>
            <w:tcW w:w="830" w:type="dxa"/>
            <w:shd w:val="clear" w:color="auto" w:fill="auto"/>
            <w:noWrap/>
            <w:vAlign w:val="center"/>
          </w:tcPr>
          <w:p w14:paraId="5A8733F4">
            <w:pPr>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10</w:t>
            </w:r>
            <w:r>
              <w:rPr>
                <w:rFonts w:hint="eastAsia" w:ascii="Times New Roman" w:hAnsi="Times New Roman" w:eastAsia="宋体" w:cs="Times New Roman"/>
                <w:color w:val="auto"/>
                <w:highlight w:val="none"/>
              </w:rPr>
              <w:t>%</w:t>
            </w:r>
          </w:p>
        </w:tc>
      </w:tr>
    </w:tbl>
    <w:p w14:paraId="1A79F1CD">
      <w:pPr>
        <w:rPr>
          <w:color w:val="auto"/>
          <w:szCs w:val="21"/>
          <w:highlight w:val="none"/>
        </w:rPr>
      </w:pPr>
    </w:p>
    <w:p w14:paraId="1905242F">
      <w:pPr>
        <w:numPr>
          <w:ilvl w:val="0"/>
          <w:numId w:val="5"/>
        </w:numPr>
        <w:spacing w:line="43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商务经济文件得分</w:t>
      </w:r>
      <w:r>
        <w:rPr>
          <w:rFonts w:hint="eastAsia" w:ascii="宋体" w:hAnsi="宋体" w:cs="宋体"/>
          <w:b/>
          <w:bCs/>
          <w:color w:val="auto"/>
          <w:sz w:val="24"/>
          <w:highlight w:val="none"/>
        </w:rPr>
        <w:t>（</w:t>
      </w:r>
      <w:r>
        <w:rPr>
          <w:rFonts w:hint="eastAsia" w:ascii="宋体" w:hAnsi="宋体" w:cs="宋体"/>
          <w:b/>
          <w:bCs/>
          <w:color w:val="auto"/>
          <w:sz w:val="24"/>
          <w:highlight w:val="none"/>
          <w:lang w:val="en-US" w:eastAsia="zh-CN"/>
        </w:rPr>
        <w:t>满分100分，</w:t>
      </w:r>
      <w:r>
        <w:rPr>
          <w:rFonts w:hint="eastAsia" w:ascii="宋体" w:hAnsi="宋体" w:cs="宋体"/>
          <w:b/>
          <w:bCs/>
          <w:color w:val="auto"/>
          <w:sz w:val="24"/>
          <w:highlight w:val="none"/>
        </w:rPr>
        <w:t>占总分权重的80%）</w:t>
      </w:r>
    </w:p>
    <w:p w14:paraId="0B293076">
      <w:pPr>
        <w:snapToGrid w:val="0"/>
        <w:spacing w:line="360" w:lineRule="auto"/>
        <w:ind w:firstLine="480" w:firstLineChars="200"/>
        <w:jc w:val="left"/>
        <w:outlineLvl w:val="1"/>
        <w:rPr>
          <w:rFonts w:hint="eastAsia" w:ascii="宋体" w:hAnsi="宋体" w:cs="宋体"/>
          <w:color w:val="auto"/>
          <w:sz w:val="24"/>
          <w:highlight w:val="none"/>
        </w:rPr>
      </w:pPr>
      <w:r>
        <w:rPr>
          <w:rFonts w:hint="eastAsia" w:ascii="宋体" w:hAnsi="宋体" w:cs="宋体"/>
          <w:color w:val="auto"/>
          <w:sz w:val="24"/>
          <w:highlight w:val="none"/>
        </w:rPr>
        <w:t>1.最佳报价：</w:t>
      </w:r>
    </w:p>
    <w:p w14:paraId="6E052EB0">
      <w:pPr>
        <w:snapToGrid w:val="0"/>
        <w:spacing w:line="360" w:lineRule="auto"/>
        <w:ind w:firstLine="480" w:firstLineChars="200"/>
        <w:jc w:val="left"/>
        <w:outlineLvl w:val="1"/>
        <w:rPr>
          <w:rFonts w:hint="eastAsia" w:ascii="宋体" w:hAnsi="宋体" w:cs="宋体"/>
          <w:color w:val="auto"/>
          <w:sz w:val="24"/>
          <w:highlight w:val="none"/>
        </w:rPr>
      </w:pPr>
      <w:r>
        <w:rPr>
          <w:rFonts w:hint="eastAsia" w:ascii="宋体" w:hAnsi="宋体" w:cs="宋体"/>
          <w:color w:val="auto"/>
          <w:sz w:val="24"/>
          <w:highlight w:val="none"/>
        </w:rPr>
        <w:t>(1)所有有效投标人的最低报价为最佳报价；</w:t>
      </w:r>
    </w:p>
    <w:p w14:paraId="2E72D722">
      <w:pPr>
        <w:snapToGrid w:val="0"/>
        <w:spacing w:line="360" w:lineRule="auto"/>
        <w:ind w:firstLine="480" w:firstLineChars="200"/>
        <w:jc w:val="left"/>
        <w:outlineLvl w:val="1"/>
        <w:rPr>
          <w:rFonts w:hint="eastAsia" w:ascii="宋体" w:hAnsi="宋体" w:cs="宋体"/>
          <w:color w:val="auto"/>
          <w:sz w:val="24"/>
          <w:highlight w:val="none"/>
        </w:rPr>
      </w:pPr>
      <w:r>
        <w:rPr>
          <w:rFonts w:hint="eastAsia" w:ascii="宋体" w:hAnsi="宋体" w:cs="宋体"/>
          <w:color w:val="auto"/>
          <w:sz w:val="24"/>
          <w:highlight w:val="none"/>
        </w:rPr>
        <w:t>(2)当最低报价低于风险控制价时，最佳报价等于风险控制价。</w:t>
      </w:r>
    </w:p>
    <w:p w14:paraId="7FB98A3D">
      <w:pPr>
        <w:snapToGrid w:val="0"/>
        <w:spacing w:line="360" w:lineRule="auto"/>
        <w:ind w:firstLine="480" w:firstLineChars="200"/>
        <w:jc w:val="left"/>
        <w:outlineLvl w:val="1"/>
        <w:rPr>
          <w:rFonts w:hint="eastAsia" w:ascii="宋体" w:hAnsi="宋体" w:cs="宋体"/>
          <w:color w:val="auto"/>
          <w:sz w:val="24"/>
          <w:highlight w:val="none"/>
        </w:rPr>
      </w:pPr>
      <w:r>
        <w:rPr>
          <w:rFonts w:hint="eastAsia" w:ascii="宋体" w:hAnsi="宋体" w:cs="宋体"/>
          <w:color w:val="auto"/>
          <w:sz w:val="24"/>
          <w:highlight w:val="none"/>
        </w:rPr>
        <w:t>2.价格得分：</w:t>
      </w:r>
    </w:p>
    <w:p w14:paraId="32976655">
      <w:pPr>
        <w:snapToGrid w:val="0"/>
        <w:spacing w:line="360" w:lineRule="auto"/>
        <w:ind w:firstLine="480" w:firstLineChars="200"/>
        <w:jc w:val="left"/>
        <w:outlineLvl w:val="1"/>
        <w:rPr>
          <w:rFonts w:hint="eastAsia" w:ascii="宋体" w:hAnsi="宋体" w:cs="宋体"/>
          <w:color w:val="auto"/>
          <w:sz w:val="24"/>
          <w:highlight w:val="none"/>
        </w:rPr>
      </w:pPr>
      <w:r>
        <w:rPr>
          <w:rFonts w:hint="eastAsia" w:ascii="宋体" w:hAnsi="宋体" w:cs="宋体"/>
          <w:color w:val="auto"/>
          <w:sz w:val="24"/>
          <w:highlight w:val="none"/>
        </w:rPr>
        <w:t>(1)投标人的最终报价与最佳报价相比，每上升一个百分点扣0.5分。</w:t>
      </w:r>
    </w:p>
    <w:p w14:paraId="3FBA0657">
      <w:pPr>
        <w:snapToGrid w:val="0"/>
        <w:spacing w:line="360" w:lineRule="auto"/>
        <w:ind w:firstLine="480" w:firstLineChars="200"/>
        <w:jc w:val="left"/>
        <w:outlineLvl w:val="1"/>
        <w:rPr>
          <w:rFonts w:hint="eastAsia" w:ascii="宋体" w:hAnsi="宋体" w:cs="宋体"/>
          <w:color w:val="auto"/>
          <w:sz w:val="24"/>
          <w:highlight w:val="none"/>
        </w:rPr>
      </w:pPr>
      <w:r>
        <w:rPr>
          <w:rFonts w:hint="eastAsia" w:ascii="宋体" w:hAnsi="宋体" w:cs="宋体"/>
          <w:color w:val="auto"/>
          <w:sz w:val="24"/>
          <w:highlight w:val="none"/>
        </w:rPr>
        <w:t>(2)当投标报价低于风险控制价时，每低于风险控制价一个百分点扣5分。</w:t>
      </w:r>
    </w:p>
    <w:p w14:paraId="53E3D144">
      <w:pPr>
        <w:snapToGrid w:val="0"/>
        <w:spacing w:line="360" w:lineRule="auto"/>
        <w:jc w:val="left"/>
        <w:outlineLvl w:val="1"/>
        <w:rPr>
          <w:rFonts w:hint="eastAsia" w:ascii="宋体" w:hAnsi="宋体" w:cs="宋体"/>
          <w:color w:val="auto"/>
          <w:sz w:val="24"/>
          <w:highlight w:val="none"/>
        </w:rPr>
      </w:pPr>
      <w:r>
        <w:rPr>
          <w:rFonts w:hint="eastAsia" w:ascii="宋体" w:hAnsi="宋体" w:cs="宋体"/>
          <w:color w:val="auto"/>
          <w:sz w:val="24"/>
          <w:highlight w:val="none"/>
        </w:rPr>
        <w:t>注：以上报价评分不足一个百分点时，使用直线插入法计算，保留小数2位。</w:t>
      </w:r>
    </w:p>
    <w:p w14:paraId="63E0CD21">
      <w:pPr>
        <w:snapToGrid w:val="0"/>
        <w:spacing w:line="360" w:lineRule="auto"/>
        <w:jc w:val="left"/>
        <w:outlineLvl w:val="1"/>
        <w:rPr>
          <w:rFonts w:hint="eastAsia" w:ascii="宋体" w:hAnsi="宋体" w:cs="宋体"/>
          <w:color w:val="auto"/>
          <w:sz w:val="24"/>
          <w:highlight w:val="none"/>
        </w:rPr>
      </w:pPr>
      <w:r>
        <w:rPr>
          <w:rFonts w:hint="eastAsia" w:ascii="宋体" w:hAnsi="宋体" w:cs="宋体"/>
          <w:color w:val="auto"/>
          <w:sz w:val="24"/>
          <w:highlight w:val="none"/>
        </w:rPr>
        <w:t>★ 投标报价高于最高限价的，其投标文件作否决处理。</w:t>
      </w:r>
    </w:p>
    <w:p w14:paraId="4B150A87">
      <w:pPr>
        <w:snapToGrid w:val="0"/>
        <w:spacing w:line="360" w:lineRule="auto"/>
        <w:jc w:val="left"/>
        <w:outlineLvl w:val="1"/>
        <w:rPr>
          <w:rFonts w:ascii="宋体" w:hAnsi="宋体"/>
          <w:b/>
          <w:color w:val="auto"/>
          <w:sz w:val="28"/>
          <w:szCs w:val="28"/>
          <w:highlight w:val="none"/>
        </w:rPr>
      </w:pPr>
      <w:r>
        <w:rPr>
          <w:rFonts w:hint="eastAsia" w:ascii="宋体" w:hAnsi="宋体" w:cs="宋体"/>
          <w:color w:val="auto"/>
          <w:sz w:val="24"/>
          <w:highlight w:val="none"/>
        </w:rPr>
        <w:t>注：最佳评标价由评标委员会依据招标文件规定的方法计算确定，除计算差错外，在整个招标过程中保持不变。最佳评标价四舍五入最多保留两位小数。</w:t>
      </w:r>
    </w:p>
    <w:p w14:paraId="6798D975">
      <w:pPr>
        <w:snapToGrid w:val="0"/>
        <w:spacing w:line="360" w:lineRule="auto"/>
        <w:ind w:left="426"/>
        <w:jc w:val="left"/>
        <w:outlineLvl w:val="1"/>
        <w:rPr>
          <w:rFonts w:ascii="宋体" w:hAnsi="宋体"/>
          <w:b/>
          <w:color w:val="auto"/>
          <w:sz w:val="28"/>
          <w:szCs w:val="28"/>
          <w:highlight w:val="none"/>
        </w:rPr>
      </w:pPr>
      <w:r>
        <w:rPr>
          <w:rFonts w:hint="eastAsia" w:ascii="宋体" w:hAnsi="宋体"/>
          <w:b/>
          <w:color w:val="auto"/>
          <w:sz w:val="28"/>
          <w:szCs w:val="28"/>
          <w:highlight w:val="none"/>
        </w:rPr>
        <w:t>六、 投标文件的澄清和补正</w:t>
      </w:r>
    </w:p>
    <w:p w14:paraId="23B20B84">
      <w:pPr>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rPr>
        <w:t>1、在评标过程中，评标委员会可以书面形式要求投标人对所提交的投标文件中不明确的内容进行书面澄清或说明，或者对细微偏差进行补正。评标委员会不接受投标人主动提出的澄清、说明或补正。</w:t>
      </w:r>
    </w:p>
    <w:p w14:paraId="42D2B1BF">
      <w:pPr>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rPr>
        <w:t>2、澄清、说明和补正不得改变投标文件的实质性内容（算术性错误修正的除外）。投标人的书面澄清、说明和补正属于投标文件的组成部分。</w:t>
      </w:r>
    </w:p>
    <w:p w14:paraId="03222E4E">
      <w:pPr>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rPr>
        <w:t>3、 评标委员会对投标人提交的澄清、说明或补正有疑问的，可以要求投标人进一步澄清、说明或补正，直至满足评标委员会的要求。</w:t>
      </w:r>
    </w:p>
    <w:p w14:paraId="4E992F56">
      <w:pPr>
        <w:snapToGrid w:val="0"/>
        <w:spacing w:line="360" w:lineRule="auto"/>
        <w:ind w:left="426"/>
        <w:jc w:val="left"/>
        <w:outlineLvl w:val="1"/>
        <w:rPr>
          <w:rFonts w:ascii="宋体" w:hAnsi="宋体"/>
          <w:b/>
          <w:color w:val="auto"/>
          <w:sz w:val="28"/>
          <w:szCs w:val="28"/>
          <w:highlight w:val="none"/>
        </w:rPr>
      </w:pPr>
      <w:r>
        <w:rPr>
          <w:rFonts w:hint="eastAsia" w:ascii="宋体" w:hAnsi="宋体"/>
          <w:b/>
          <w:color w:val="auto"/>
          <w:sz w:val="28"/>
          <w:szCs w:val="28"/>
          <w:highlight w:val="none"/>
        </w:rPr>
        <w:t>七、 评标结果</w:t>
      </w:r>
    </w:p>
    <w:p w14:paraId="4642CAC9">
      <w:pPr>
        <w:keepNext w:val="0"/>
        <w:keepLines w:val="0"/>
        <w:pageBreakBefore w:val="0"/>
        <w:widowControl w:val="0"/>
        <w:kinsoku/>
        <w:wordWrap/>
        <w:overflowPunct/>
        <w:topLinePunct w:val="0"/>
        <w:autoSpaceDE/>
        <w:autoSpaceDN/>
        <w:bidi w:val="0"/>
        <w:spacing w:line="360" w:lineRule="auto"/>
        <w:ind w:firstLine="241" w:firstLineChars="100"/>
        <w:textAlignment w:val="auto"/>
        <w:rPr>
          <w:rFonts w:ascii="宋体" w:cs="宋体"/>
          <w:b/>
          <w:bCs/>
          <w:color w:val="auto"/>
          <w:sz w:val="24"/>
          <w:highlight w:val="none"/>
        </w:rPr>
      </w:pPr>
      <w:r>
        <w:rPr>
          <w:rFonts w:hint="eastAsia" w:ascii="宋体" w:cs="宋体"/>
          <w:b/>
          <w:bCs/>
          <w:color w:val="auto"/>
          <w:sz w:val="24"/>
          <w:highlight w:val="none"/>
        </w:rPr>
        <w:t>1、评标委员会完成评标后，应当向招标人提交书面评标报告。</w:t>
      </w:r>
    </w:p>
    <w:p w14:paraId="39C4F11C">
      <w:pPr>
        <w:keepNext w:val="0"/>
        <w:keepLines w:val="0"/>
        <w:pageBreakBefore w:val="0"/>
        <w:widowControl w:val="0"/>
        <w:kinsoku/>
        <w:wordWrap/>
        <w:overflowPunct/>
        <w:topLinePunct w:val="0"/>
        <w:autoSpaceDE/>
        <w:autoSpaceDN/>
        <w:bidi w:val="0"/>
        <w:spacing w:line="360" w:lineRule="auto"/>
        <w:ind w:firstLine="241" w:firstLineChars="100"/>
        <w:textAlignment w:val="auto"/>
        <w:rPr>
          <w:rFonts w:hint="eastAsia" w:ascii="宋体" w:hAnsi="宋体" w:cs="宋体"/>
          <w:b/>
          <w:bCs/>
          <w:color w:val="auto"/>
          <w:sz w:val="24"/>
          <w:highlight w:val="none"/>
          <w:lang w:eastAsia="zh-CN"/>
        </w:rPr>
      </w:pPr>
      <w:r>
        <w:rPr>
          <w:rFonts w:hint="eastAsia" w:ascii="宋体" w:cs="宋体"/>
          <w:b/>
          <w:bCs/>
          <w:color w:val="auto"/>
          <w:sz w:val="24"/>
          <w:highlight w:val="none"/>
          <w:lang w:val="en-US" w:eastAsia="zh-CN"/>
        </w:rPr>
        <w:t>2、最终签约合同价为</w:t>
      </w:r>
      <w:r>
        <w:rPr>
          <w:rFonts w:hint="eastAsia" w:ascii="宋体" w:hAnsi="宋体" w:cs="宋体"/>
          <w:b/>
          <w:bCs/>
          <w:color w:val="auto"/>
          <w:sz w:val="24"/>
          <w:highlight w:val="none"/>
        </w:rPr>
        <w:t>中标单位的最低报价</w:t>
      </w:r>
      <w:r>
        <w:rPr>
          <w:rFonts w:hint="eastAsia" w:ascii="宋体" w:hAnsi="宋体" w:cs="宋体"/>
          <w:b/>
          <w:bCs/>
          <w:color w:val="auto"/>
          <w:sz w:val="24"/>
          <w:highlight w:val="none"/>
          <w:lang w:eastAsia="zh-CN"/>
        </w:rPr>
        <w:t>。</w:t>
      </w:r>
    </w:p>
    <w:p w14:paraId="1C4A14D0">
      <w:pPr>
        <w:keepNext w:val="0"/>
        <w:keepLines w:val="0"/>
        <w:pageBreakBefore w:val="0"/>
        <w:widowControl w:val="0"/>
        <w:kinsoku/>
        <w:wordWrap/>
        <w:overflowPunct/>
        <w:topLinePunct w:val="0"/>
        <w:autoSpaceDE/>
        <w:autoSpaceDN/>
        <w:bidi w:val="0"/>
        <w:spacing w:line="360" w:lineRule="auto"/>
        <w:ind w:firstLine="241" w:firstLineChars="100"/>
        <w:textAlignment w:val="auto"/>
        <w:rPr>
          <w:rFonts w:hint="default" w:ascii="宋体" w:eastAsia="宋体" w:cs="宋体"/>
          <w:b/>
          <w:bCs/>
          <w:color w:val="auto"/>
          <w:sz w:val="24"/>
          <w:highlight w:val="none"/>
          <w:lang w:val="en-US" w:eastAsia="zh-CN"/>
        </w:rPr>
      </w:pPr>
      <w:r>
        <w:rPr>
          <w:rFonts w:hint="eastAsia" w:ascii="宋体" w:hAnsi="宋体" w:cs="宋体"/>
          <w:b/>
          <w:bCs/>
          <w:color w:val="auto"/>
          <w:sz w:val="24"/>
          <w:highlight w:val="none"/>
          <w:lang w:val="en-US" w:eastAsia="zh-CN"/>
        </w:rPr>
        <w:t>3、</w:t>
      </w:r>
      <w:r>
        <w:rPr>
          <w:rFonts w:hint="eastAsia" w:ascii="宋体" w:hAnsi="宋体" w:cs="宋体"/>
          <w:b/>
          <w:bCs/>
          <w:color w:val="auto"/>
          <w:sz w:val="24"/>
          <w:highlight w:val="none"/>
        </w:rPr>
        <w:t>评标委员会按综合得分由高到低的顺序推荐中标候选人</w:t>
      </w:r>
      <w:r>
        <w:rPr>
          <w:rFonts w:hint="eastAsia" w:ascii="宋体" w:hAnsi="宋体" w:cs="宋体"/>
          <w:b/>
          <w:bCs/>
          <w:color w:val="auto"/>
          <w:sz w:val="24"/>
          <w:highlight w:val="none"/>
          <w:lang w:val="en-US" w:eastAsia="zh-CN"/>
        </w:rPr>
        <w:t>1</w:t>
      </w:r>
      <w:r>
        <w:rPr>
          <w:rFonts w:hint="eastAsia" w:ascii="宋体" w:hAnsi="宋体" w:cs="宋体"/>
          <w:b/>
          <w:bCs/>
          <w:color w:val="auto"/>
          <w:sz w:val="24"/>
          <w:highlight w:val="none"/>
        </w:rPr>
        <w:t>家。如中标单位放弃中标资格、因不可抗力提出不能履行合同、在规定的期限内未能提交履约保证金的，或者被查实存在影响中标结果的违法行为等情形，不符合中标条件的，经招标人同意可以按投标时排名次序依次补齐中标单位。</w:t>
      </w:r>
    </w:p>
    <w:p w14:paraId="13E4BC68">
      <w:pPr>
        <w:rPr>
          <w:color w:val="auto"/>
          <w:highlight w:val="none"/>
        </w:rPr>
        <w:sectPr>
          <w:pgSz w:w="11907" w:h="16840"/>
          <w:pgMar w:top="1440" w:right="1083" w:bottom="1440" w:left="1083" w:header="680" w:footer="964" w:gutter="0"/>
          <w:cols w:space="0" w:num="1"/>
          <w:docGrid w:linePitch="271" w:charSpace="0"/>
        </w:sectPr>
      </w:pPr>
    </w:p>
    <w:p w14:paraId="52E952F0">
      <w:pPr>
        <w:rPr>
          <w:color w:val="auto"/>
          <w:highlight w:val="none"/>
        </w:rPr>
      </w:pPr>
    </w:p>
    <w:p w14:paraId="0A771ABC">
      <w:pPr>
        <w:spacing w:line="360" w:lineRule="auto"/>
        <w:jc w:val="center"/>
        <w:outlineLvl w:val="0"/>
        <w:rPr>
          <w:rFonts w:ascii="宋体" w:hAnsi="宋体"/>
          <w:b/>
          <w:color w:val="auto"/>
          <w:sz w:val="24"/>
          <w:highlight w:val="none"/>
        </w:rPr>
      </w:pPr>
      <w:bookmarkStart w:id="53" w:name="_Toc15663"/>
      <w:r>
        <w:rPr>
          <w:rFonts w:hint="eastAsia" w:ascii="宋体" w:hAnsi="宋体"/>
          <w:b/>
          <w:bCs/>
          <w:color w:val="auto"/>
          <w:sz w:val="32"/>
          <w:szCs w:val="32"/>
          <w:highlight w:val="none"/>
        </w:rPr>
        <w:t>第四章 招标内容及技术要求</w:t>
      </w:r>
      <w:bookmarkEnd w:id="53"/>
    </w:p>
    <w:p w14:paraId="0A57BA08">
      <w:pPr>
        <w:snapToGrid w:val="0"/>
        <w:spacing w:line="360" w:lineRule="auto"/>
        <w:ind w:right="206" w:rightChars="98"/>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一、招标内容：本次招标内容：浙江巨化清安检测科技有限公司及其子公司</w:t>
      </w:r>
      <w:r>
        <w:rPr>
          <w:rStyle w:val="34"/>
          <w:rFonts w:hint="eastAsia" w:ascii="仿宋_GB2312"/>
          <w:color w:val="auto"/>
          <w:spacing w:val="0"/>
          <w:sz w:val="24"/>
          <w:szCs w:val="24"/>
          <w:highlight w:val="none"/>
          <w:lang w:val="zh-CN"/>
        </w:rPr>
        <w:t>（含衢州巨程安全技术服务有限公司、浙江科健安全卫生咨询有限公司、浙江清科环保科技有限公司）</w:t>
      </w:r>
      <w:r>
        <w:rPr>
          <w:rFonts w:hint="eastAsia" w:ascii="宋体" w:hAnsi="宋体" w:cs="宋体"/>
          <w:color w:val="auto"/>
          <w:sz w:val="24"/>
          <w:szCs w:val="24"/>
          <w:highlight w:val="none"/>
          <w:lang w:eastAsia="zh-CN"/>
        </w:rPr>
        <w:t>在采样、驾驶员、档案管理、综合事务、安全和环保技术服务辅助岗位等操作</w:t>
      </w:r>
      <w:r>
        <w:rPr>
          <w:rFonts w:hint="eastAsia" w:ascii="宋体" w:hAnsi="宋体" w:cs="宋体"/>
          <w:color w:val="auto"/>
          <w:sz w:val="24"/>
          <w:szCs w:val="24"/>
          <w:highlight w:val="none"/>
        </w:rPr>
        <w:t>岗位</w:t>
      </w:r>
      <w:r>
        <w:rPr>
          <w:rFonts w:hint="eastAsia" w:ascii="宋体" w:hAnsi="宋体" w:eastAsia="宋体" w:cs="宋体"/>
          <w:color w:val="auto"/>
          <w:sz w:val="24"/>
          <w:szCs w:val="24"/>
          <w:highlight w:val="none"/>
          <w:lang w:val="zh-CN" w:eastAsia="zh-CN"/>
        </w:rPr>
        <w:t>以劳务派遣</w:t>
      </w:r>
      <w:r>
        <w:rPr>
          <w:rFonts w:hint="eastAsia" w:ascii="宋体" w:hAnsi="宋体" w:cs="宋体"/>
          <w:color w:val="auto"/>
          <w:sz w:val="24"/>
          <w:szCs w:val="24"/>
          <w:highlight w:val="none"/>
          <w:lang w:val="zh-CN" w:eastAsia="zh-CN"/>
        </w:rPr>
        <w:t>工</w:t>
      </w:r>
      <w:r>
        <w:rPr>
          <w:rFonts w:hint="eastAsia" w:ascii="宋体" w:hAnsi="宋体" w:eastAsia="宋体" w:cs="宋体"/>
          <w:color w:val="auto"/>
          <w:sz w:val="24"/>
          <w:szCs w:val="24"/>
          <w:highlight w:val="none"/>
          <w:lang w:val="zh-CN" w:eastAsia="zh-CN"/>
        </w:rPr>
        <w:t>形式补充人员</w:t>
      </w:r>
      <w:r>
        <w:rPr>
          <w:rFonts w:hint="eastAsia" w:ascii="宋体" w:hAnsi="宋体" w:eastAsia="宋体" w:cs="Times New Roman"/>
          <w:color w:val="auto"/>
          <w:sz w:val="24"/>
          <w:highlight w:val="none"/>
          <w:lang w:val="zh-CN"/>
        </w:rPr>
        <w:t>；拟中标</w:t>
      </w:r>
      <w:r>
        <w:rPr>
          <w:rFonts w:hint="eastAsia" w:ascii="宋体" w:hAnsi="宋体" w:cs="Times New Roman"/>
          <w:color w:val="auto"/>
          <w:sz w:val="24"/>
          <w:highlight w:val="none"/>
          <w:lang w:val="en-US" w:eastAsia="zh-CN"/>
        </w:rPr>
        <w:t>1</w:t>
      </w:r>
      <w:r>
        <w:rPr>
          <w:rFonts w:hint="eastAsia" w:ascii="宋体" w:hAnsi="宋体" w:eastAsia="宋体" w:cs="Times New Roman"/>
          <w:color w:val="auto"/>
          <w:sz w:val="24"/>
          <w:highlight w:val="none"/>
          <w:lang w:val="zh-CN"/>
        </w:rPr>
        <w:t>家劳务单位。</w:t>
      </w:r>
    </w:p>
    <w:p w14:paraId="5B8F306F">
      <w:pPr>
        <w:snapToGrid w:val="0"/>
        <w:spacing w:line="360" w:lineRule="auto"/>
        <w:ind w:right="206" w:rightChars="98"/>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二、本合同期限为合同签订之日起</w:t>
      </w:r>
      <w:r>
        <w:rPr>
          <w:rFonts w:hint="eastAsia" w:ascii="宋体" w:hAnsi="宋体" w:cs="Times New Roman"/>
          <w:color w:val="auto"/>
          <w:sz w:val="24"/>
          <w:highlight w:val="none"/>
          <w:lang w:val="en-US" w:eastAsia="zh-CN"/>
        </w:rPr>
        <w:t>2年内</w:t>
      </w:r>
      <w:r>
        <w:rPr>
          <w:rFonts w:hint="eastAsia" w:ascii="宋体" w:hAnsi="宋体" w:eastAsia="宋体" w:cs="Times New Roman"/>
          <w:color w:val="auto"/>
          <w:sz w:val="24"/>
          <w:highlight w:val="none"/>
          <w:lang w:val="zh-CN"/>
        </w:rPr>
        <w:t>。</w:t>
      </w:r>
    </w:p>
    <w:p w14:paraId="774F3F2A">
      <w:pPr>
        <w:snapToGrid w:val="0"/>
        <w:spacing w:line="360" w:lineRule="auto"/>
        <w:ind w:right="206" w:rightChars="98"/>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三、承包范围、工作内容及工作要求：</w:t>
      </w:r>
    </w:p>
    <w:p w14:paraId="16E3FC0E">
      <w:pPr>
        <w:snapToGrid w:val="0"/>
        <w:spacing w:line="360" w:lineRule="auto"/>
        <w:ind w:right="206" w:rightChars="98"/>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1、全面负责中标项目任务的完成。负责派往中标项目工作的从业人员的招聘、劳动用工管理、招聘入职前体检、录用、入厂入职手续办理、劳动纠纷处理与社会保险办理，与从业人员确立劳动关系，处理涉及劳动关系的所有事宜；</w:t>
      </w:r>
    </w:p>
    <w:p w14:paraId="717C0DCA">
      <w:pPr>
        <w:snapToGrid w:val="0"/>
        <w:spacing w:line="360" w:lineRule="auto"/>
        <w:ind w:right="206" w:rightChars="98"/>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2、负责从业人员档案管理，负责建立、接转从业人员档案；</w:t>
      </w:r>
    </w:p>
    <w:p w14:paraId="44552A87">
      <w:pPr>
        <w:snapToGrid w:val="0"/>
        <w:spacing w:line="360" w:lineRule="auto"/>
        <w:ind w:right="206" w:rightChars="98"/>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3、按合同条款规定对符合条件的从业人员派至中标项目工作。对于清安公司及其子公司按合同相关条款禁用的从业人员，不得派往清安公司区域工作，避免对清安公司及其子公司的正常工作造成不利影响；</w:t>
      </w:r>
    </w:p>
    <w:p w14:paraId="6AC1ACC1">
      <w:pPr>
        <w:snapToGrid w:val="0"/>
        <w:spacing w:line="360" w:lineRule="auto"/>
        <w:ind w:right="206" w:rightChars="98"/>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4、从业人员在工作场所发生事故的，劳务公司负责妥善处理，不得影响清安公司及其子公司正常工作。从业人员发生工伤事故的，劳务公司按相关工伤保险规定妥善处理，并负责办理申报、理赔事宜和善后事宜；</w:t>
      </w:r>
    </w:p>
    <w:p w14:paraId="1437FFCF">
      <w:pPr>
        <w:snapToGrid w:val="0"/>
        <w:spacing w:line="360" w:lineRule="auto"/>
        <w:ind w:right="206" w:rightChars="98"/>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5、对从业人员给清安公司及其子公司造成的经济损失，劳务公司承担连带责任，劳务公司应积极帮助清安公司及其子公司索赔，清安公司及其子公司提供必要的协助；</w:t>
      </w:r>
    </w:p>
    <w:p w14:paraId="30559EAF">
      <w:pPr>
        <w:snapToGrid w:val="0"/>
        <w:spacing w:line="360" w:lineRule="auto"/>
        <w:ind w:right="206" w:rightChars="98"/>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6、劳务公司应指定专人定期到清安公司及其子公司了解从业人员的思想动态、工作表现、遵纪情况以及对劳务公司的合理要求，劳务公司应尽力提供最佳服务；</w:t>
      </w:r>
    </w:p>
    <w:p w14:paraId="5C0AC71A">
      <w:pPr>
        <w:snapToGrid w:val="0"/>
        <w:spacing w:line="360" w:lineRule="auto"/>
        <w:ind w:right="206" w:rightChars="98"/>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7、劳务公司负责办理负责从业人员的日常生活、工作的协调处理工作；</w:t>
      </w:r>
    </w:p>
    <w:p w14:paraId="0A6D5C9F">
      <w:pPr>
        <w:snapToGrid w:val="0"/>
        <w:spacing w:line="360" w:lineRule="auto"/>
        <w:ind w:right="206" w:rightChars="98"/>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8、劳务公司必须把双方签订合作协议的事实告知从业人员，并且作为劳务公司和从业人员签订劳动合同的其中一项条款；</w:t>
      </w:r>
    </w:p>
    <w:p w14:paraId="1E156FC9">
      <w:pPr>
        <w:snapToGrid w:val="0"/>
        <w:spacing w:line="360" w:lineRule="auto"/>
        <w:ind w:right="206" w:rightChars="98"/>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9、从业人员薪酬由劳务公司依法造表发放，并将发放表报清安公司及其子公司备案。</w:t>
      </w:r>
    </w:p>
    <w:p w14:paraId="47DC9EDE">
      <w:pPr>
        <w:rPr>
          <w:color w:val="auto"/>
          <w:szCs w:val="21"/>
          <w:highlight w:val="none"/>
        </w:rPr>
      </w:pPr>
    </w:p>
    <w:p w14:paraId="282D28CA">
      <w:pPr>
        <w:pStyle w:val="6"/>
        <w:rPr>
          <w:color w:val="auto"/>
          <w:sz w:val="21"/>
          <w:szCs w:val="21"/>
          <w:highlight w:val="none"/>
        </w:rPr>
      </w:pPr>
    </w:p>
    <w:p w14:paraId="794A19CC">
      <w:pPr>
        <w:rPr>
          <w:color w:val="auto"/>
          <w:szCs w:val="21"/>
          <w:highlight w:val="none"/>
        </w:rPr>
      </w:pPr>
    </w:p>
    <w:p w14:paraId="45065547">
      <w:pPr>
        <w:spacing w:line="360" w:lineRule="auto"/>
        <w:jc w:val="center"/>
        <w:rPr>
          <w:rFonts w:ascii="宋体" w:hAnsi="宋体" w:cs="宋体"/>
          <w:b/>
          <w:bCs/>
          <w:color w:val="auto"/>
          <w:sz w:val="32"/>
          <w:szCs w:val="32"/>
          <w:highlight w:val="none"/>
        </w:rPr>
      </w:pPr>
    </w:p>
    <w:p w14:paraId="38658B62">
      <w:pPr>
        <w:spacing w:line="360" w:lineRule="auto"/>
        <w:jc w:val="center"/>
        <w:rPr>
          <w:rFonts w:ascii="宋体" w:hAnsi="宋体" w:cs="宋体"/>
          <w:b/>
          <w:bCs/>
          <w:color w:val="auto"/>
          <w:sz w:val="24"/>
          <w:highlight w:val="none"/>
        </w:rPr>
      </w:pPr>
      <w:r>
        <w:rPr>
          <w:rFonts w:hint="eastAsia" w:ascii="宋体" w:hAnsi="宋体" w:cs="宋体"/>
          <w:b/>
          <w:bCs/>
          <w:color w:val="auto"/>
          <w:sz w:val="32"/>
          <w:szCs w:val="32"/>
          <w:highlight w:val="none"/>
        </w:rPr>
        <w:t xml:space="preserve">第五章 </w:t>
      </w:r>
      <w:r>
        <w:rPr>
          <w:rFonts w:hint="eastAsia" w:ascii="宋体" w:hAnsi="宋体" w:cs="宋体"/>
          <w:b/>
          <w:color w:val="auto"/>
          <w:sz w:val="28"/>
          <w:szCs w:val="28"/>
          <w:highlight w:val="none"/>
        </w:rPr>
        <w:t>合同主要条款</w:t>
      </w:r>
    </w:p>
    <w:p w14:paraId="26D797F5">
      <w:pPr>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（最终以双方签字盖章的合同文本为准）</w:t>
      </w:r>
    </w:p>
    <w:p w14:paraId="00CA591D">
      <w:pPr>
        <w:spacing w:beforeAutospacing="0" w:afterAutospacing="0" w:line="360" w:lineRule="auto"/>
        <w:ind w:firstLine="482" w:firstLineChars="200"/>
        <w:jc w:val="center"/>
        <w:rPr>
          <w:rFonts w:hint="eastAsia" w:ascii="宋体" w:hAnsi="宋体" w:eastAsia="宋体" w:cs="宋体"/>
          <w:b/>
          <w:color w:val="auto"/>
          <w:sz w:val="24"/>
          <w:szCs w:val="24"/>
          <w:highlight w:val="none"/>
        </w:rPr>
      </w:pPr>
      <w:bookmarkStart w:id="54" w:name="_Toc16928"/>
      <w:r>
        <w:rPr>
          <w:rFonts w:hint="eastAsia" w:ascii="宋体" w:hAnsi="宋体" w:eastAsia="宋体" w:cs="宋体"/>
          <w:b/>
          <w:color w:val="auto"/>
          <w:sz w:val="24"/>
          <w:szCs w:val="24"/>
          <w:highlight w:val="none"/>
        </w:rPr>
        <w:t>劳务派遣合作协议</w:t>
      </w:r>
    </w:p>
    <w:p w14:paraId="16AF7880">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甲方：浙江巨化清安检测科技有限公司     法定代表人或负责人：</w:t>
      </w:r>
    </w:p>
    <w:p w14:paraId="3B5BD684">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地址：浙江省衢州市</w:t>
      </w:r>
      <w:r>
        <w:rPr>
          <w:rFonts w:hint="eastAsia" w:ascii="宋体" w:hAnsi="宋体" w:eastAsia="宋体" w:cs="宋体"/>
          <w:color w:val="auto"/>
          <w:sz w:val="24"/>
          <w:szCs w:val="24"/>
          <w:highlight w:val="none"/>
          <w:lang w:eastAsia="zh-CN"/>
        </w:rPr>
        <w:t>巨化集团公司内</w:t>
      </w:r>
      <w:r>
        <w:rPr>
          <w:rFonts w:hint="eastAsia" w:ascii="宋体" w:hAnsi="宋体" w:eastAsia="宋体" w:cs="宋体"/>
          <w:color w:val="auto"/>
          <w:sz w:val="24"/>
          <w:szCs w:val="24"/>
          <w:highlight w:val="none"/>
        </w:rPr>
        <w:t xml:space="preserve">       联系人：   联系电话：</w:t>
      </w:r>
    </w:p>
    <w:p w14:paraId="4DED660F">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乙方：                                 法定代表人或负责人：     </w:t>
      </w:r>
    </w:p>
    <w:p w14:paraId="5A3394E3">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联系地址：                         联系人：         电话：      </w:t>
      </w:r>
    </w:p>
    <w:p w14:paraId="32F2A5FA">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为了解决人力资源结构性矛盾，满足甲方的用工需求，依据《中华人民共和国</w:t>
      </w:r>
      <w:r>
        <w:rPr>
          <w:rFonts w:hint="eastAsia" w:ascii="宋体" w:hAnsi="宋体" w:eastAsia="宋体" w:cs="宋体"/>
          <w:color w:val="auto"/>
          <w:sz w:val="24"/>
          <w:szCs w:val="24"/>
          <w:highlight w:val="none"/>
          <w:lang w:val="en-US" w:eastAsia="zh-CN"/>
        </w:rPr>
        <w:t>民法典</w:t>
      </w:r>
      <w:r>
        <w:rPr>
          <w:rFonts w:hint="eastAsia" w:ascii="宋体" w:hAnsi="宋体" w:eastAsia="宋体" w:cs="宋体"/>
          <w:color w:val="auto"/>
          <w:sz w:val="24"/>
          <w:szCs w:val="24"/>
          <w:highlight w:val="none"/>
        </w:rPr>
        <w:t>》，甲乙双方经过友好、平等协商，建立劳务派遣合作关系。甲方将本企业所需劳务派遣人员交由乙方统一提供。双方经协商一致，就劳务派遣合作事宜签订以下协议：</w:t>
      </w:r>
    </w:p>
    <w:p w14:paraId="2CCDCF9D">
      <w:pPr>
        <w:spacing w:beforeAutospacing="0" w:afterAutospacing="0" w:line="440" w:lineRule="exact"/>
        <w:ind w:firstLine="482" w:firstLineChars="200"/>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一、劳务人员的条件和提供劳务的方式</w:t>
      </w:r>
    </w:p>
    <w:p w14:paraId="74D27251">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乙方按甲方要求招聘、录用符合条件的人员，劳动者的劳动关系在乙方，以劳务合作的方式派往甲方（具体人数逐次另行约定）。</w:t>
      </w:r>
    </w:p>
    <w:p w14:paraId="45F806F9">
      <w:pPr>
        <w:spacing w:beforeAutospacing="0" w:afterAutospacing="0" w:line="440" w:lineRule="exact"/>
        <w:ind w:firstLine="482" w:firstLineChars="200"/>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二、劳务人员的招录与变更</w:t>
      </w:r>
    </w:p>
    <w:p w14:paraId="63F8D203">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1．乙方负责组织甲方所需的劳务人员，经甲方确认可用的，甲、乙双方应拟定《劳务合作人员名单》，并签字、盖章，作为本合同的附件。由乙方与劳务人员签订劳动合同。</w:t>
      </w:r>
    </w:p>
    <w:p w14:paraId="2C274C97">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２．甲乙双方按照商定对劳务人员进行变更的，要相应更改《劳务合作人员名单》，并须经双方签字、盖章认可。甲方需要依法辞退劳务人员，过失性辞退应提前3日、非过失性辞退应提前5日将辞退意见以书面形式通知乙方，由乙方负责收回劳务人员。乙方要及时更换补充人员。</w:t>
      </w:r>
    </w:p>
    <w:p w14:paraId="29F71310">
      <w:pPr>
        <w:spacing w:beforeAutospacing="0" w:afterAutospacing="0" w:line="440" w:lineRule="exact"/>
        <w:ind w:firstLine="482" w:firstLineChars="200"/>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三、劳务人员的工资、各项社会保险费支付</w:t>
      </w:r>
    </w:p>
    <w:p w14:paraId="4BDBA195">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1．劳务人员的工资标准和福利待遇按照甲方依法制定的标准执行，实行多劳多得原则；</w:t>
      </w:r>
    </w:p>
    <w:p w14:paraId="0FE2215D">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２．劳务费用，甲方应于每月 日前转入乙方银行账户（跨月结算）。乙方根据甲方提供的工作清单结算劳务人员的工资，于每月  日前转入每个劳务人员的银行工资卡账户内；</w:t>
      </w:r>
    </w:p>
    <w:p w14:paraId="350F5B91">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3．乙方应做好劳务派遣人员的工资、各项社会保险费明细表，乙方根据甲方转入的工资、各项社会保险费足额发放和缴纳。</w:t>
      </w:r>
    </w:p>
    <w:p w14:paraId="7FDC1F61">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劳务人员的每月工资、各项社会保险费甲方如不能按期支付，或者乙方未能按期转入员工工资卡账户及缴纳保险的，违约方应自逾期之日起每日按未支付总额0.05%的比例向对方支付违约金。违约引起的法律责任，由违约方全部承担。</w:t>
      </w:r>
    </w:p>
    <w:p w14:paraId="0ED20D60">
      <w:pPr>
        <w:spacing w:beforeAutospacing="0" w:afterAutospacing="0" w:line="440" w:lineRule="exact"/>
        <w:ind w:firstLine="482" w:firstLineChars="200"/>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四、甲方权利与义务</w:t>
      </w:r>
    </w:p>
    <w:p w14:paraId="5A0617E7">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（一）按照《中华人民共和国</w:t>
      </w:r>
      <w:r>
        <w:rPr>
          <w:rFonts w:hint="eastAsia" w:ascii="宋体" w:hAnsi="宋体" w:eastAsia="宋体" w:cs="宋体"/>
          <w:color w:val="auto"/>
          <w:sz w:val="24"/>
          <w:szCs w:val="24"/>
          <w:highlight w:val="none"/>
          <w:lang w:val="en-US" w:eastAsia="zh-CN"/>
        </w:rPr>
        <w:t>民法典</w:t>
      </w:r>
      <w:r>
        <w:rPr>
          <w:rFonts w:hint="eastAsia" w:ascii="宋体" w:hAnsi="宋体" w:eastAsia="宋体" w:cs="宋体"/>
          <w:color w:val="auto"/>
          <w:sz w:val="24"/>
          <w:szCs w:val="24"/>
          <w:highlight w:val="none"/>
        </w:rPr>
        <w:t>》的规定合法规范用工，根据生产经营需要向乙方提出劳动者的数量、用工要求，安排劳务人员在甲方的具体工作岗位，监督、检查、考核劳务人员完成工作的情况。</w:t>
      </w:r>
    </w:p>
    <w:p w14:paraId="149DC22C">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（二）对劳务人员是否适合要求有最终决定权。</w:t>
      </w:r>
    </w:p>
    <w:p w14:paraId="0D61A017">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劳务人员有以下过失情形之一的，甲方可立即通知并退回乙方：</w:t>
      </w:r>
    </w:p>
    <w:p w14:paraId="7920C5BC">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1.严重违反甲方规章制度（如《员工奖惩管理办法》）的；</w:t>
      </w:r>
    </w:p>
    <w:p w14:paraId="0E2FA390">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2.严重工作失职，营私舞弊，给甲方造成重大经济损失的；</w:t>
      </w:r>
    </w:p>
    <w:p w14:paraId="0ED7BE8E">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3.劳务人员触犯甲方管理红线的，或有偷盗行为的，或受治安行政处罚的，或被依法追究刑事责任的；</w:t>
      </w:r>
    </w:p>
    <w:p w14:paraId="1D9EDE6F">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4.使用不合格，即在试用期间被证明不符合录用条件的；</w:t>
      </w:r>
    </w:p>
    <w:p w14:paraId="3501D013">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5.其它需要退回的情况。</w:t>
      </w:r>
    </w:p>
    <w:p w14:paraId="366AC425">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（三）甲方要求劳务人员进入公司前需身体健康，并根据甲方的要求提供健康证明，体检不合格的人员退回乙方，乙方自行安排。</w:t>
      </w:r>
    </w:p>
    <w:p w14:paraId="1522F3B4">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（四）确定和调整劳务人员的劳务报酬标准。</w:t>
      </w:r>
    </w:p>
    <w:p w14:paraId="78706C95">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（五）甲方有权对不按规定要求完成工作的劳务人员进行批评教育。</w:t>
      </w:r>
    </w:p>
    <w:p w14:paraId="5942E541">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（六）对劳务人员的职业道德规范、工作任务、技能提升、工作标准、劳动报酬、安全规程、各项纪律等履行告知、教育、管理和培训的义务。</w:t>
      </w:r>
    </w:p>
    <w:p w14:paraId="00C37C5C">
      <w:pPr>
        <w:spacing w:beforeAutospacing="0" w:afterAutospacing="0" w:line="440" w:lineRule="exact"/>
        <w:ind w:firstLine="480" w:firstLineChars="200"/>
        <w:rPr>
          <w:rFonts w:hint="eastAsia" w:ascii="宋体" w:hAnsi="宋体" w:eastAsia="宋体" w:cs="宋体"/>
          <w:i/>
          <w:color w:val="auto"/>
          <w:sz w:val="24"/>
          <w:szCs w:val="24"/>
          <w:highlight w:val="none"/>
        </w:rPr>
      </w:pPr>
      <w:r>
        <w:rPr>
          <w:rFonts w:hint="eastAsia" w:ascii="宋体" w:hAnsi="宋体" w:eastAsia="宋体" w:cs="宋体"/>
          <w:color w:val="auto"/>
          <w:sz w:val="24"/>
          <w:szCs w:val="24"/>
          <w:highlight w:val="none"/>
        </w:rPr>
        <w:t>（七）为劳务派遣工提供必需的劳动条件、劳动工具和业务用品，以及符合国家规定的劳动安全卫生设施和必要的劳动防护用品。</w:t>
      </w:r>
    </w:p>
    <w:p w14:paraId="1BCF9649">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（八）支付人员加班费、绩效奖金，提供与工作岗位相关的福利待遇。</w:t>
      </w:r>
    </w:p>
    <w:p w14:paraId="55EC0165">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（九）对乙方不履行合同的，甲方有权追究其违约责任。如乙方未能按甲方要求选送合格劳务人员到甲方工作的，每出现一次甲方减少分配给乙方每年业务量的25%，出现4次时停止分配给其新的业务量。</w:t>
      </w:r>
    </w:p>
    <w:p w14:paraId="28B90C06">
      <w:pPr>
        <w:spacing w:beforeAutospacing="0" w:afterAutospacing="0" w:line="440" w:lineRule="exact"/>
        <w:ind w:firstLine="482" w:firstLineChars="200"/>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五、乙方的权利与义务</w:t>
      </w:r>
    </w:p>
    <w:p w14:paraId="40C0B12B">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（一）乙方有义务把甲乙双方签订劳务协议的事实告知劳务人员，并且作为乙方和劳务人员签订劳动合同的其中一项条款；</w:t>
      </w:r>
    </w:p>
    <w:p w14:paraId="41908CB0">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（二）全面负责劳务人员的劳动用工管理、招聘录用、劳动纠纷处理与社会保险办理，处理涉及劳动关系的所有事宜，与劳务人员签订劳动合同，并且提供给甲方备案；</w:t>
      </w:r>
    </w:p>
    <w:p w14:paraId="055D32E1">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（三）负责劳务人员档案管理，负责建立、接转劳务人员档案；特殊作业人员证件的管理，确保劳务人员持证上岗并符合法律法规等相关要求，不得使用“两劳两教”人员。</w:t>
      </w:r>
    </w:p>
    <w:p w14:paraId="74851118">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（四）按合同条款规定符合条件的劳务人员到甲方工作。对于甲方按本合同相关条款停止并退回乙方的劳务人员，乙方应予接收并负责处理劳动关系等后续工作，尽量避免对甲方的正常生产运营造成不利影响；</w:t>
      </w:r>
    </w:p>
    <w:p w14:paraId="6BD6C0D5">
      <w:pPr>
        <w:snapToGrid w:val="0"/>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（五）劳务人员发生工伤事故的，乙方接到甲方通知后，按相关工伤保险规定妥善处理，并负责办理申报和理赔事宜；乙方发现安全隐患或正在发生的安全违规时，必须及时向甲方安全部门的对口人员报告。</w:t>
      </w:r>
    </w:p>
    <w:p w14:paraId="047590DB">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（六）对劳务人员给甲方造成的经济损失，乙方应依法承担相应的责任；</w:t>
      </w:r>
    </w:p>
    <w:p w14:paraId="37AC161A">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（七）乙方应指定专人定期到甲方了解劳务人员的思想动态、工作表现、遵纪情况以及对乙方的合理要求，乙方应尽力提供最佳服务，并由乙方负责安排派遣人员的工会入会事宜；</w:t>
      </w:r>
    </w:p>
    <w:p w14:paraId="5BA968EB">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乙方负责劳务人员的日常生活、工作的协调处理工作；劳务人员应遵守甲方的规章制度，服从甲方的工作安排与管理。劳务派遣工因个人原因需要提前结束服务期的，应提前30日提出书面申请，待批准并向甲方办理完移交手续后方可离开工作岗位，其后相关手续由乙方负责办理；</w:t>
      </w:r>
    </w:p>
    <w:p w14:paraId="348426FE">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（九）对甲方不履行合同的，乙方有权追究其违约责任。</w:t>
      </w:r>
    </w:p>
    <w:p w14:paraId="18542436">
      <w:pPr>
        <w:spacing w:beforeAutospacing="0" w:afterAutospacing="0" w:line="440" w:lineRule="exact"/>
        <w:ind w:firstLine="482" w:firstLineChars="200"/>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六、费用的支付</w:t>
      </w:r>
    </w:p>
    <w:p w14:paraId="3AB99BAC">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（一）甲方向乙方支付的劳务费用包括：</w:t>
      </w:r>
    </w:p>
    <w:p w14:paraId="68BE916C">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1．劳务人员的劳动报酬；</w:t>
      </w:r>
    </w:p>
    <w:p w14:paraId="1D6DE1A7">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2．劳务派遣工的社会保险费用；</w:t>
      </w:r>
    </w:p>
    <w:p w14:paraId="47C3195D">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3.招聘费用、劳务合作的管理费、税金等；</w:t>
      </w:r>
    </w:p>
    <w:p w14:paraId="2FB5363A">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4.工会经费（甲方委托乙方代管，用于甲方依法组织劳务人员工会活动）。</w:t>
      </w:r>
    </w:p>
    <w:p w14:paraId="797B3FC4">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（二）费用的标准</w:t>
      </w:r>
    </w:p>
    <w:p w14:paraId="26DFED1B">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1．劳务人员工资报酬由甲方提供工作清单，由乙方按甲方清单按实支付；</w:t>
      </w:r>
    </w:p>
    <w:p w14:paraId="6E859708">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2．甲方应支付的相关社会保险费用数额按双方约定的标准，由乙方书面通知甲方；</w:t>
      </w:r>
    </w:p>
    <w:p w14:paraId="26E40D92">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3．劳务合作费标准：劳务派遣人员管理费每人每月元；</w:t>
      </w:r>
    </w:p>
    <w:p w14:paraId="0D7F7F9C">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4.招聘费用，由乙方自主、成功招聘入职并稳定在甲方工作满3个月的，甲方按招聘每人100元的标准支付招聘费。</w:t>
      </w:r>
    </w:p>
    <w:p w14:paraId="6D777FD5">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5.工会经费（代管费）标准由甲方依法确定。</w:t>
      </w:r>
    </w:p>
    <w:p w14:paraId="270ECF02">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（三）支付方式和支付时间</w:t>
      </w:r>
    </w:p>
    <w:p w14:paraId="09C5BA1A">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1.甲方于每月  日前将（二）项中确定的款规定的费用以转账结算的方式支付给乙方（其中：各项社会保险费如遇国家及衢州市的政策调整，双方也应依法及时调整；劳务服务不满1个月的管理费按1个月计算）。</w:t>
      </w:r>
    </w:p>
    <w:p w14:paraId="79A8601C">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2.甲方提取劳务派遣工的工会经费，委托乙方代管，由甲方凭发票开支用于工会活动。</w:t>
      </w:r>
    </w:p>
    <w:p w14:paraId="4CE6631C">
      <w:pPr>
        <w:spacing w:beforeAutospacing="0" w:afterAutospacing="0" w:line="440" w:lineRule="exact"/>
        <w:ind w:firstLine="482" w:firstLineChars="200"/>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七、劳务人员的日常管理</w:t>
      </w:r>
    </w:p>
    <w:p w14:paraId="108F251A">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1．劳务人员在派往甲方工作期间，其日常管理工作、安全教育、月评、季评及年度考核等均由甲方负责落实；</w:t>
      </w:r>
    </w:p>
    <w:p w14:paraId="6238695C">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2．劳务人员在派往甲方工作期间，享有甲方规定的劳保、工作、学习、休息等待遇和评优、评先等权利。</w:t>
      </w:r>
    </w:p>
    <w:p w14:paraId="4C1D948D">
      <w:pPr>
        <w:spacing w:beforeAutospacing="0" w:afterAutospacing="0" w:line="440" w:lineRule="exact"/>
        <w:ind w:firstLine="482" w:firstLineChars="200"/>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八、工伤事故处理</w:t>
      </w:r>
    </w:p>
    <w:p w14:paraId="51E02439">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1．甲方应遵守有关安全生产和职业病防治的法律、法规，预防工伤事故的发生。</w:t>
      </w:r>
    </w:p>
    <w:p w14:paraId="7BDF37C0">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劳务人员在甲方工作期间发生工伤，甲方应积极组织抢救、保护现场，并且及时通知乙方。乙方应承担工伤认定申请和劳动能力鉴定申请以及协调工作，并承担事故鉴定结论中应负的安全责任，承担工伤保险赔付事项的办理。</w:t>
      </w:r>
    </w:p>
    <w:p w14:paraId="4B6AB7EF">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3．因发生工伤而引发其它问题，按国家法律、政策规定由双方在如下约定基础上协商、依法处理：</w:t>
      </w:r>
    </w:p>
    <w:p w14:paraId="0E98C6EE">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(1)由甲方原因造成乙方从业人员因工致残、死亡的，甲方补偿乙方损失费用的100%。</w:t>
      </w:r>
    </w:p>
    <w:p w14:paraId="6BA3749B">
      <w:pPr>
        <w:spacing w:beforeAutospacing="0" w:afterAutospacing="0" w:line="440" w:lineRule="exact"/>
        <w:ind w:firstLine="480" w:firstLineChars="200"/>
        <w:rPr>
          <w:rFonts w:hint="eastAsia" w:ascii="宋体" w:hAnsi="宋体" w:eastAsia="宋体" w:cs="宋体"/>
          <w:color w:val="auto"/>
          <w:sz w:val="24"/>
          <w:szCs w:val="24"/>
          <w:highlight w:val="none"/>
        </w:rPr>
      </w:pPr>
    </w:p>
    <w:p w14:paraId="466E2F23">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(2)出现事故责任难以判断和划定时，经甲乙双方协商，甲方补偿乙方损失费用的20%～80%。</w:t>
      </w:r>
    </w:p>
    <w:p w14:paraId="4EB28738">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(3）以上损失费用特指工伤保险条例等有关法律法规规定由企业支付的费用，经双方共同认可。</w:t>
      </w:r>
    </w:p>
    <w:p w14:paraId="357D1527">
      <w:pPr>
        <w:spacing w:beforeAutospacing="0" w:afterAutospacing="0" w:line="440" w:lineRule="exact"/>
        <w:ind w:firstLine="482" w:firstLineChars="200"/>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九、廉政约定</w:t>
      </w:r>
    </w:p>
    <w:p w14:paraId="62F63413">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为共同构建文明、和谐、公正的经营环境，建立长期稳定、互信互利的业务合作关系，树立廉洁经营的良好风气，甲、乙双方就本合同约中廉政条款达成共识，双方共同遵守:</w:t>
      </w:r>
    </w:p>
    <w:p w14:paraId="2E30B11F">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1、树立“诚信经营、合作共赢”的经营理念，坚持公平合理、互惠互利、共同发展的原则。</w:t>
      </w:r>
    </w:p>
    <w:p w14:paraId="194D44B0">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自觉维护好企业利益，不为个人利益有意抬高价格或降低价格。互不收受礼金、有价证券和各种形式的商业回扣，互不提供消费娱乐活动。互不利用取权或商业秘密从事个人或为他人牟利活动，互不损害对方利益。</w:t>
      </w:r>
    </w:p>
    <w:p w14:paraId="1D11F2AA">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3、如有一方违反廉政条款，另一方有权终止业务关系。同时保留对对方因行贿诉诸法律的权利。双方对对方有关从业人员索要钱、财、物等好处的违法违纪行为有向对方相关部门或领导举报的义务。</w:t>
      </w:r>
    </w:p>
    <w:p w14:paraId="2BC83F6C">
      <w:pPr>
        <w:spacing w:beforeAutospacing="0" w:afterAutospacing="0" w:line="440" w:lineRule="exact"/>
        <w:ind w:firstLine="482" w:firstLineChars="200"/>
        <w:outlineLvl w:val="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十、合同的变更、解除、终止和违约条款</w:t>
      </w:r>
    </w:p>
    <w:p w14:paraId="1B27D435">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1．甲乙双方应共同遵守本合同的各项条款。未尽事宜，由双方协商解决。经双方协商一致对本合同进行修改、补充达成的补充协议与本合同具有同等法律效力。</w:t>
      </w:r>
    </w:p>
    <w:p w14:paraId="7F8C68F4">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2．本合同期满即终止。履约期间，甲乙任何一方如拟变更本合同内容或提前终止本合同的，都应提前1个月书面通知对方，并协商解决。</w:t>
      </w:r>
    </w:p>
    <w:p w14:paraId="38BC4E69">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3．如乙方提供虚假资质证明材料，不具备履行本合同的合法资质的，甲方有权立即终止本合同，给甲方造成损失的，乙方应承担赔偿责任。</w:t>
      </w:r>
    </w:p>
    <w:p w14:paraId="6CD880D1">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4．如乙方未按本合同规定期限提交乙方派往甲方工作的员工的有关证明材料，又无正当理由的，甲方有权单方终止本合同，给甲方造成损失的，由乙方予以赔偿。</w:t>
      </w:r>
    </w:p>
    <w:p w14:paraId="1CE8285A">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5．如乙方未按国家有关法律规定用工，或拖欠员工工资，或支付员工的工资低于当地最低工资规定，甲方可责令其限期改正；乙方逾期未改的，甲方有权单方终止本合同，给甲方造成损失的，由乙方予以赔偿。</w:t>
      </w:r>
    </w:p>
    <w:p w14:paraId="08535921">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6．合同协议年度甲方根据考核制度对劳务派遣公司进行专项考评，未达到考评要求的劳务公司将终止本合同，给甲方造成损失的，乙方应承担赔偿责任。</w:t>
      </w:r>
    </w:p>
    <w:p w14:paraId="330A9AE2">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乙方劳务人员被治安行政处罚，或触犯甲方管理红线的，当即将违纪人员退回乙方。如一个自然年内乙方从业人员被查触犯安全红线、偷盗犯罪等事件的，一次警告，二次立即解除本合同，取消下阶段合作资格，并报巨化集团有限公司取消乙方合格劳务供应商资格。</w:t>
      </w:r>
    </w:p>
    <w:p w14:paraId="0F4C67B4">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8．甲乙双方任一方违约，违约方应向对方承担违约责任，并承担对方实际损失的经济赔偿。</w:t>
      </w:r>
    </w:p>
    <w:p w14:paraId="3F2C0762">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 本协议期为两年，自202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月  日起，至202</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月   日止。如遇本合同到期，新合同没有签订之前则本合同自动续延到新合同签订之时。</w:t>
      </w:r>
    </w:p>
    <w:p w14:paraId="1D487529">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 劳务人员中由甲方物色、引进、招募后交由乙方管理的，或甲方向乙方付费招募的，甲乙双方合作终止后，其劳动关系处置权属甲方，乙方有义务予以积极配合。</w:t>
      </w:r>
    </w:p>
    <w:p w14:paraId="021DCF01">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十一、合同履行过程中发生的争议，双方协商解决；如协商不成提交柯城区人民法院解决。如遇国家税收政策改革，双方另作协商。</w:t>
      </w:r>
    </w:p>
    <w:p w14:paraId="0BA4515C">
      <w:pPr>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十二、本合同正本一式肆份，甲、乙双方各执两份，签字后生效。</w:t>
      </w:r>
    </w:p>
    <w:p w14:paraId="2B128868">
      <w:pPr>
        <w:spacing w:beforeAutospacing="0" w:afterAutospacing="0" w:line="440" w:lineRule="exact"/>
        <w:ind w:firstLine="480" w:firstLineChars="200"/>
        <w:rPr>
          <w:rFonts w:hint="eastAsia" w:ascii="宋体" w:hAnsi="宋体" w:eastAsia="宋体" w:cs="宋体"/>
          <w:color w:val="auto"/>
          <w:sz w:val="24"/>
          <w:szCs w:val="24"/>
          <w:highlight w:val="none"/>
        </w:rPr>
      </w:pPr>
    </w:p>
    <w:p w14:paraId="245F9336">
      <w:pPr>
        <w:tabs>
          <w:tab w:val="left" w:pos="5040"/>
        </w:tabs>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甲方（盖章）：                           乙方（盖章）：</w:t>
      </w:r>
    </w:p>
    <w:p w14:paraId="19191708">
      <w:pPr>
        <w:tabs>
          <w:tab w:val="left" w:pos="5040"/>
        </w:tabs>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法定代表人/授权人签字：                  法定代表人/授权人签字：</w:t>
      </w:r>
    </w:p>
    <w:p w14:paraId="1C994746">
      <w:pPr>
        <w:tabs>
          <w:tab w:val="left" w:pos="5040"/>
        </w:tabs>
        <w:spacing w:beforeAutospacing="0" w:afterAutospacing="0"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  年  月  日                      日期：    年  月  日</w:t>
      </w:r>
    </w:p>
    <w:p w14:paraId="4DC0B19D">
      <w:pPr>
        <w:ind w:firstLine="480" w:firstLineChars="200"/>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br w:type="page"/>
      </w:r>
    </w:p>
    <w:p w14:paraId="455C2F43">
      <w:pPr>
        <w:spacing w:line="400" w:lineRule="exact"/>
        <w:jc w:val="center"/>
        <w:outlineLvl w:val="0"/>
        <w:rPr>
          <w:rFonts w:hint="eastAsia" w:ascii="宋体" w:hAnsi="宋体" w:eastAsia="宋体" w:cs="宋体"/>
          <w:b/>
          <w:bCs/>
          <w:color w:val="auto"/>
          <w:sz w:val="24"/>
          <w:szCs w:val="24"/>
          <w:highlight w:val="none"/>
        </w:rPr>
      </w:pPr>
    </w:p>
    <w:p w14:paraId="30C56579">
      <w:pPr>
        <w:spacing w:line="400" w:lineRule="exact"/>
        <w:jc w:val="center"/>
        <w:outlineLvl w:val="0"/>
        <w:rPr>
          <w:b/>
          <w:bCs/>
          <w:color w:val="auto"/>
          <w:sz w:val="32"/>
          <w:highlight w:val="none"/>
        </w:rPr>
      </w:pPr>
      <w:r>
        <w:rPr>
          <w:rFonts w:hint="eastAsia"/>
          <w:b/>
          <w:bCs/>
          <w:color w:val="auto"/>
          <w:sz w:val="32"/>
          <w:highlight w:val="none"/>
        </w:rPr>
        <w:t>第六章 投标文件格式</w:t>
      </w:r>
      <w:bookmarkEnd w:id="54"/>
    </w:p>
    <w:p w14:paraId="3FAE157B">
      <w:pPr>
        <w:spacing w:line="400" w:lineRule="exact"/>
        <w:jc w:val="center"/>
        <w:rPr>
          <w:color w:val="auto"/>
          <w:sz w:val="24"/>
          <w:highlight w:val="none"/>
        </w:rPr>
      </w:pPr>
    </w:p>
    <w:p w14:paraId="1FE957C5">
      <w:pPr>
        <w:pStyle w:val="2"/>
        <w:ind w:firstLine="480"/>
        <w:rPr>
          <w:color w:val="auto"/>
          <w:sz w:val="24"/>
          <w:highlight w:val="none"/>
        </w:rPr>
      </w:pPr>
    </w:p>
    <w:p w14:paraId="057B67D6">
      <w:pPr>
        <w:rPr>
          <w:color w:val="auto"/>
          <w:sz w:val="24"/>
          <w:highlight w:val="none"/>
        </w:rPr>
      </w:pPr>
    </w:p>
    <w:p w14:paraId="27EC0F06">
      <w:pPr>
        <w:pStyle w:val="2"/>
        <w:ind w:firstLine="480"/>
        <w:rPr>
          <w:color w:val="auto"/>
          <w:sz w:val="24"/>
          <w:highlight w:val="none"/>
        </w:rPr>
      </w:pPr>
    </w:p>
    <w:p w14:paraId="38BB77DD">
      <w:pPr>
        <w:pStyle w:val="2"/>
        <w:ind w:firstLine="480"/>
        <w:rPr>
          <w:color w:val="auto"/>
          <w:sz w:val="24"/>
          <w:highlight w:val="none"/>
        </w:rPr>
      </w:pPr>
    </w:p>
    <w:p w14:paraId="0B89F59E">
      <w:pPr>
        <w:pStyle w:val="2"/>
        <w:ind w:firstLine="560"/>
        <w:rPr>
          <w:rFonts w:ascii="宋体" w:hAnsi="宋体" w:cs="宋体"/>
          <w:color w:val="auto"/>
          <w:highlight w:val="none"/>
        </w:rPr>
      </w:pPr>
    </w:p>
    <w:p w14:paraId="470B0897">
      <w:pPr>
        <w:jc w:val="center"/>
        <w:rPr>
          <w:rFonts w:ascii="宋体" w:hAnsi="宋体" w:cs="宋体"/>
          <w:color w:val="auto"/>
          <w:sz w:val="28"/>
          <w:szCs w:val="28"/>
          <w:highlight w:val="none"/>
        </w:rPr>
      </w:pP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招标</w:t>
      </w:r>
    </w:p>
    <w:p w14:paraId="7B530CCC">
      <w:pPr>
        <w:spacing w:before="240" w:beforeLines="100"/>
        <w:jc w:val="center"/>
        <w:rPr>
          <w:rFonts w:ascii="宋体" w:hAnsi="宋体" w:cs="宋体"/>
          <w:color w:val="auto"/>
          <w:sz w:val="44"/>
          <w:szCs w:val="44"/>
          <w:highlight w:val="none"/>
        </w:rPr>
      </w:pPr>
      <w:r>
        <w:rPr>
          <w:rFonts w:hint="eastAsia" w:ascii="宋体" w:hAnsi="宋体" w:cs="宋体"/>
          <w:color w:val="auto"/>
          <w:sz w:val="44"/>
          <w:szCs w:val="44"/>
          <w:highlight w:val="none"/>
        </w:rPr>
        <w:t>投  标  文  件</w:t>
      </w:r>
    </w:p>
    <w:p w14:paraId="4CF5133E">
      <w:pPr>
        <w:jc w:val="center"/>
        <w:rPr>
          <w:rFonts w:ascii="宋体" w:hAnsi="宋体" w:cs="宋体"/>
          <w:color w:val="auto"/>
          <w:sz w:val="32"/>
          <w:szCs w:val="32"/>
          <w:highlight w:val="none"/>
        </w:rPr>
      </w:pPr>
    </w:p>
    <w:p w14:paraId="31AA9694">
      <w:pPr>
        <w:jc w:val="center"/>
        <w:rPr>
          <w:rFonts w:ascii="宋体" w:hAnsi="宋体" w:cs="宋体"/>
          <w:color w:val="auto"/>
          <w:sz w:val="32"/>
          <w:szCs w:val="32"/>
          <w:highlight w:val="none"/>
        </w:rPr>
      </w:pPr>
    </w:p>
    <w:p w14:paraId="460850DE">
      <w:pPr>
        <w:jc w:val="center"/>
        <w:rPr>
          <w:rFonts w:ascii="宋体" w:hAnsi="宋体" w:cs="宋体"/>
          <w:color w:val="auto"/>
          <w:sz w:val="32"/>
          <w:szCs w:val="32"/>
          <w:highlight w:val="none"/>
        </w:rPr>
      </w:pPr>
    </w:p>
    <w:p w14:paraId="3F6A2B4B">
      <w:pPr>
        <w:jc w:val="center"/>
        <w:rPr>
          <w:rFonts w:ascii="宋体" w:hAnsi="宋体" w:cs="宋体"/>
          <w:color w:val="auto"/>
          <w:sz w:val="32"/>
          <w:szCs w:val="32"/>
          <w:highlight w:val="none"/>
        </w:rPr>
      </w:pPr>
    </w:p>
    <w:p w14:paraId="73B429CF">
      <w:pPr>
        <w:jc w:val="center"/>
        <w:rPr>
          <w:rFonts w:ascii="宋体" w:hAnsi="宋体" w:cs="宋体"/>
          <w:color w:val="auto"/>
          <w:sz w:val="32"/>
          <w:szCs w:val="32"/>
          <w:highlight w:val="none"/>
        </w:rPr>
      </w:pPr>
    </w:p>
    <w:p w14:paraId="3F47B398">
      <w:pPr>
        <w:jc w:val="center"/>
        <w:rPr>
          <w:rFonts w:ascii="宋体" w:hAnsi="宋体" w:cs="宋体"/>
          <w:color w:val="auto"/>
          <w:sz w:val="32"/>
          <w:szCs w:val="32"/>
          <w:highlight w:val="none"/>
        </w:rPr>
      </w:pPr>
    </w:p>
    <w:p w14:paraId="40523405">
      <w:pPr>
        <w:snapToGrid w:val="0"/>
        <w:spacing w:line="480" w:lineRule="auto"/>
        <w:rPr>
          <w:rFonts w:ascii="宋体" w:hAnsi="宋体" w:cs="宋体"/>
          <w:color w:val="auto"/>
          <w:sz w:val="28"/>
          <w:szCs w:val="28"/>
          <w:highlight w:val="none"/>
          <w:u w:val="single"/>
        </w:rPr>
      </w:pPr>
      <w:r>
        <w:rPr>
          <w:rFonts w:hint="eastAsia" w:ascii="宋体" w:hAnsi="宋体" w:cs="宋体"/>
          <w:color w:val="auto"/>
          <w:sz w:val="28"/>
          <w:szCs w:val="28"/>
          <w:highlight w:val="none"/>
        </w:rPr>
        <w:t>项 目 名 称 ：</w:t>
      </w:r>
      <w:r>
        <w:rPr>
          <w:rFonts w:hint="eastAsia" w:ascii="宋体" w:hAnsi="宋体" w:cs="宋体"/>
          <w:color w:val="auto"/>
          <w:sz w:val="28"/>
          <w:szCs w:val="28"/>
          <w:highlight w:val="none"/>
          <w:u w:val="single"/>
        </w:rPr>
        <w:t xml:space="preserve"> </w:t>
      </w:r>
      <w:r>
        <w:rPr>
          <w:rFonts w:hint="eastAsia" w:ascii="黑体" w:eastAsia="黑体"/>
          <w:color w:val="auto"/>
          <w:sz w:val="28"/>
          <w:szCs w:val="28"/>
          <w:highlight w:val="none"/>
          <w:u w:val="single"/>
          <w:lang w:eastAsia="zh-CN"/>
        </w:rPr>
        <w:t>浙江巨化清安检测科技有限公司及其子公司劳务派遣项目</w:t>
      </w:r>
    </w:p>
    <w:p w14:paraId="2F3CE87C">
      <w:pPr>
        <w:snapToGrid w:val="0"/>
        <w:spacing w:line="480" w:lineRule="auto"/>
        <w:jc w:val="left"/>
        <w:rPr>
          <w:rFonts w:ascii="宋体" w:hAnsi="宋体" w:cs="宋体"/>
          <w:color w:val="auto"/>
          <w:sz w:val="32"/>
          <w:szCs w:val="32"/>
          <w:highlight w:val="none"/>
        </w:rPr>
      </w:pPr>
      <w:r>
        <w:rPr>
          <w:rFonts w:hint="eastAsia" w:ascii="宋体" w:hAnsi="宋体" w:cs="宋体"/>
          <w:color w:val="auto"/>
          <w:sz w:val="28"/>
          <w:szCs w:val="28"/>
          <w:highlight w:val="none"/>
        </w:rPr>
        <w:t>投标文件内容：</w:t>
      </w:r>
      <w:r>
        <w:rPr>
          <w:rFonts w:hint="eastAsia" w:ascii="宋体" w:hAnsi="宋体" w:cs="宋体"/>
          <w:color w:val="auto"/>
          <w:sz w:val="28"/>
          <w:szCs w:val="28"/>
          <w:highlight w:val="none"/>
          <w:u w:val="single"/>
        </w:rPr>
        <w:t xml:space="preserve">                   技术资信文件               </w:t>
      </w:r>
    </w:p>
    <w:p w14:paraId="46F07B16">
      <w:pPr>
        <w:spacing w:line="480" w:lineRule="auto"/>
        <w:rPr>
          <w:rFonts w:ascii="宋体" w:hAnsi="宋体" w:cs="宋体"/>
          <w:color w:val="auto"/>
          <w:sz w:val="28"/>
          <w:szCs w:val="28"/>
          <w:highlight w:val="none"/>
        </w:rPr>
      </w:pPr>
      <w:r>
        <w:rPr>
          <w:rFonts w:hint="eastAsia" w:ascii="宋体" w:hAnsi="宋体" w:cs="宋体"/>
          <w:color w:val="auto"/>
          <w:sz w:val="28"/>
          <w:szCs w:val="28"/>
          <w:highlight w:val="none"/>
        </w:rPr>
        <w:t>投  标  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（盖章）</w:t>
      </w:r>
    </w:p>
    <w:p w14:paraId="40F39755">
      <w:pPr>
        <w:spacing w:line="480" w:lineRule="auto"/>
        <w:rPr>
          <w:rFonts w:ascii="宋体" w:hAnsi="宋体" w:cs="宋体"/>
          <w:color w:val="auto"/>
          <w:sz w:val="28"/>
          <w:szCs w:val="28"/>
          <w:highlight w:val="none"/>
        </w:rPr>
      </w:pPr>
      <w:r>
        <w:rPr>
          <w:rFonts w:hint="eastAsia" w:ascii="宋体" w:hAnsi="宋体" w:cs="宋体"/>
          <w:color w:val="auto"/>
          <w:sz w:val="28"/>
          <w:szCs w:val="28"/>
          <w:highlight w:val="none"/>
        </w:rPr>
        <w:t>法定代表人：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（盖章）</w:t>
      </w:r>
    </w:p>
    <w:p w14:paraId="0BA3FAF6">
      <w:pPr>
        <w:spacing w:line="480" w:lineRule="auto"/>
        <w:jc w:val="center"/>
        <w:rPr>
          <w:rFonts w:ascii="宋体" w:hAnsi="宋体" w:cs="宋体"/>
          <w:color w:val="auto"/>
          <w:sz w:val="28"/>
          <w:szCs w:val="28"/>
          <w:highlight w:val="none"/>
        </w:rPr>
      </w:pPr>
    </w:p>
    <w:p w14:paraId="0BD00EC1">
      <w:pPr>
        <w:spacing w:line="480" w:lineRule="auto"/>
        <w:jc w:val="center"/>
        <w:rPr>
          <w:rFonts w:ascii="宋体" w:hAnsi="宋体" w:cs="宋体"/>
          <w:color w:val="auto"/>
          <w:sz w:val="28"/>
          <w:szCs w:val="28"/>
          <w:highlight w:val="none"/>
        </w:rPr>
      </w:pPr>
    </w:p>
    <w:p w14:paraId="6A562762">
      <w:pPr>
        <w:spacing w:line="480" w:lineRule="auto"/>
        <w:jc w:val="center"/>
        <w:rPr>
          <w:rFonts w:ascii="宋体" w:hAnsi="宋体" w:cs="宋体"/>
          <w:color w:val="auto"/>
          <w:sz w:val="28"/>
          <w:szCs w:val="28"/>
          <w:highlight w:val="none"/>
        </w:rPr>
      </w:pP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日</w:t>
      </w:r>
    </w:p>
    <w:p w14:paraId="149664B8">
      <w:pPr>
        <w:spacing w:line="360" w:lineRule="auto"/>
        <w:jc w:val="center"/>
        <w:rPr>
          <w:rFonts w:ascii="宋体" w:hAnsi="宋体" w:cs="宋体"/>
          <w:b/>
          <w:color w:val="auto"/>
          <w:sz w:val="32"/>
          <w:highlight w:val="none"/>
        </w:rPr>
      </w:pPr>
    </w:p>
    <w:p w14:paraId="2BCBA740">
      <w:pPr>
        <w:rPr>
          <w:color w:val="auto"/>
          <w:highlight w:val="none"/>
        </w:rPr>
      </w:pPr>
    </w:p>
    <w:p w14:paraId="7E615AE3">
      <w:pPr>
        <w:pStyle w:val="2"/>
        <w:ind w:firstLine="480"/>
        <w:rPr>
          <w:color w:val="auto"/>
          <w:sz w:val="24"/>
          <w:highlight w:val="none"/>
        </w:rPr>
      </w:pPr>
    </w:p>
    <w:p w14:paraId="220CB2E7">
      <w:pPr>
        <w:tabs>
          <w:tab w:val="left" w:pos="4410"/>
        </w:tabs>
        <w:spacing w:line="360" w:lineRule="auto"/>
        <w:jc w:val="center"/>
        <w:rPr>
          <w:rFonts w:ascii="黑体" w:eastAsia="黑体"/>
          <w:color w:val="auto"/>
          <w:sz w:val="28"/>
          <w:szCs w:val="28"/>
          <w:highlight w:val="none"/>
        </w:rPr>
      </w:pPr>
      <w:r>
        <w:rPr>
          <w:rFonts w:ascii="黑体" w:eastAsia="黑体"/>
          <w:color w:val="auto"/>
          <w:sz w:val="28"/>
          <w:szCs w:val="28"/>
          <w:highlight w:val="none"/>
        </w:rPr>
        <w:br w:type="page"/>
      </w:r>
    </w:p>
    <w:p w14:paraId="55508744">
      <w:pPr>
        <w:snapToGrid w:val="0"/>
        <w:spacing w:line="360" w:lineRule="auto"/>
        <w:jc w:val="center"/>
        <w:rPr>
          <w:rFonts w:ascii="宋体"/>
          <w:color w:val="auto"/>
          <w:sz w:val="24"/>
          <w:highlight w:val="none"/>
        </w:rPr>
      </w:pPr>
      <w:r>
        <w:rPr>
          <w:rFonts w:hint="eastAsia" w:ascii="宋体"/>
          <w:b/>
          <w:color w:val="auto"/>
          <w:sz w:val="30"/>
          <w:szCs w:val="30"/>
          <w:highlight w:val="none"/>
        </w:rPr>
        <w:t>投标人资格承诺函</w:t>
      </w:r>
    </w:p>
    <w:p w14:paraId="747F58E2">
      <w:pPr>
        <w:snapToGrid w:val="0"/>
        <w:spacing w:line="360" w:lineRule="auto"/>
        <w:rPr>
          <w:rFonts w:ascii="宋体"/>
          <w:color w:val="auto"/>
          <w:sz w:val="24"/>
          <w:szCs w:val="20"/>
          <w:highlight w:val="none"/>
        </w:rPr>
      </w:pPr>
      <w:r>
        <w:rPr>
          <w:rFonts w:hint="eastAsia" w:ascii="宋体"/>
          <w:color w:val="auto"/>
          <w:sz w:val="24"/>
          <w:highlight w:val="none"/>
        </w:rPr>
        <w:t>致：</w:t>
      </w:r>
      <w:r>
        <w:rPr>
          <w:rFonts w:hint="eastAsia" w:ascii="宋体"/>
          <w:color w:val="auto"/>
          <w:sz w:val="24"/>
          <w:highlight w:val="none"/>
          <w:u w:val="single"/>
        </w:rPr>
        <w:t>招标人</w:t>
      </w:r>
    </w:p>
    <w:p w14:paraId="37E6CDAF">
      <w:pPr>
        <w:snapToGrid w:val="0"/>
        <w:spacing w:line="360" w:lineRule="auto"/>
        <w:ind w:firstLine="720" w:firstLineChars="300"/>
        <w:rPr>
          <w:rFonts w:ascii="宋体" w:hAnsi="宋体"/>
          <w:color w:val="auto"/>
          <w:sz w:val="24"/>
          <w:szCs w:val="20"/>
          <w:highlight w:val="none"/>
        </w:rPr>
      </w:pPr>
      <w:r>
        <w:rPr>
          <w:rFonts w:hint="eastAsia" w:ascii="宋体" w:hAnsi="宋体"/>
          <w:color w:val="auto"/>
          <w:sz w:val="24"/>
          <w:highlight w:val="none"/>
          <w:u w:val="single"/>
        </w:rPr>
        <w:t xml:space="preserve">                       </w:t>
      </w:r>
      <w:r>
        <w:rPr>
          <w:rFonts w:hint="eastAsia" w:ascii="宋体" w:hAnsi="宋体"/>
          <w:color w:val="auto"/>
          <w:sz w:val="24"/>
          <w:highlight w:val="none"/>
        </w:rPr>
        <w:t>（投标人名称）符合参加本次招标活动的资格条件并承诺如下。</w:t>
      </w:r>
    </w:p>
    <w:p w14:paraId="765E2870">
      <w:pPr>
        <w:snapToGrid w:val="0"/>
        <w:spacing w:line="360" w:lineRule="auto"/>
        <w:ind w:firstLine="480" w:firstLineChars="200"/>
        <w:jc w:val="left"/>
        <w:rPr>
          <w:rFonts w:ascii="宋体" w:cs="宋体"/>
          <w:color w:val="auto"/>
          <w:sz w:val="24"/>
          <w:highlight w:val="none"/>
        </w:rPr>
      </w:pPr>
      <w:r>
        <w:rPr>
          <w:rFonts w:hint="eastAsia" w:ascii="宋体" w:cs="宋体"/>
          <w:color w:val="auto"/>
          <w:sz w:val="24"/>
          <w:highlight w:val="none"/>
        </w:rPr>
        <w:t>一、投标人具备独立承担民事责任的能力，未被巨化集团禁止参加采购活动。</w:t>
      </w:r>
    </w:p>
    <w:p w14:paraId="031E735E">
      <w:pPr>
        <w:snapToGrid w:val="0"/>
        <w:spacing w:line="360" w:lineRule="auto"/>
        <w:ind w:firstLine="480" w:firstLineChars="200"/>
        <w:jc w:val="left"/>
        <w:rPr>
          <w:rFonts w:ascii="宋体" w:cs="宋体"/>
          <w:color w:val="auto"/>
          <w:sz w:val="24"/>
          <w:highlight w:val="none"/>
        </w:rPr>
      </w:pPr>
      <w:r>
        <w:rPr>
          <w:rFonts w:hint="eastAsia" w:ascii="宋体" w:cs="宋体"/>
          <w:color w:val="auto"/>
          <w:sz w:val="24"/>
          <w:highlight w:val="none"/>
        </w:rPr>
        <w:t>二、投标人未被“信用中国”（www.creditchina.gov.cn)列入失信被执行人、重大税收违法案件当事人名单。</w:t>
      </w:r>
    </w:p>
    <w:p w14:paraId="198557F1">
      <w:pPr>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三、投标人本次投标无如下情形：</w:t>
      </w:r>
    </w:p>
    <w:p w14:paraId="158470D4">
      <w:pPr>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1. 单位负责人为同一人或者存在控股、管理关系的不同单位，存在关联关系的不同单位，参加同一标项投标。</w:t>
      </w:r>
    </w:p>
    <w:p w14:paraId="769960A3">
      <w:pPr>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2.关联关系是具有以下情形之一：</w:t>
      </w:r>
    </w:p>
    <w:p w14:paraId="4B8625C4">
      <w:pPr>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A.法定代表人或负责人或实际控制人是同一人</w:t>
      </w:r>
    </w:p>
    <w:p w14:paraId="6A0EE1E4">
      <w:pPr>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B.法定代表人或负责人或实际控制人是夫妻关系</w:t>
      </w:r>
    </w:p>
    <w:p w14:paraId="5D604F83">
      <w:pPr>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C.法定代表人或负责人或实际控制人是直系血亲关系</w:t>
      </w:r>
    </w:p>
    <w:p w14:paraId="22166B9C">
      <w:pPr>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D.法定代表人或负责人或实际控制人存在三代以内旁系血亲关系</w:t>
      </w:r>
    </w:p>
    <w:p w14:paraId="2CEDC3A7">
      <w:pPr>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E.法定代表人或负责人或实际控制人存在近姻亲关系</w:t>
      </w:r>
    </w:p>
    <w:p w14:paraId="12593209">
      <w:pPr>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F.法定代表人或负责人或实际控制人存在股份控制或实际控制关系</w:t>
      </w:r>
    </w:p>
    <w:p w14:paraId="6B405007">
      <w:pPr>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G.存在共同直接或间接投资设立子公司、联营企业和合营企业情况</w:t>
      </w:r>
    </w:p>
    <w:p w14:paraId="6BF0A498">
      <w:pPr>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H.存在分级代理或代销关系、同一生产制造商关系、管理关系、重要业务（占主营业务收入50%以上）或重要财务往来关系（如融资）等其他实质性控制关系</w:t>
      </w:r>
    </w:p>
    <w:p w14:paraId="7F90AE77">
      <w:pPr>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I.其他利害关系情况</w:t>
      </w:r>
    </w:p>
    <w:p w14:paraId="1743C403">
      <w:pPr>
        <w:snapToGrid w:val="0"/>
        <w:spacing w:line="360" w:lineRule="auto"/>
        <w:ind w:firstLine="480" w:firstLineChars="200"/>
        <w:rPr>
          <w:rFonts w:ascii="宋体" w:hAnsi="宋体"/>
          <w:color w:val="auto"/>
          <w:sz w:val="24"/>
          <w:highlight w:val="none"/>
          <w:u w:val="single"/>
        </w:rPr>
      </w:pPr>
      <w:r>
        <w:rPr>
          <w:rFonts w:hint="eastAsia" w:ascii="宋体" w:hAnsi="宋体"/>
          <w:color w:val="auto"/>
          <w:sz w:val="24"/>
          <w:highlight w:val="none"/>
        </w:rPr>
        <w:t>四、满足本项目的资格要求：</w:t>
      </w:r>
      <w:r>
        <w:rPr>
          <w:rFonts w:hint="eastAsia" w:ascii="宋体" w:hAnsi="宋体"/>
          <w:color w:val="auto"/>
          <w:sz w:val="24"/>
          <w:highlight w:val="none"/>
          <w:u w:val="single"/>
        </w:rPr>
        <w:t xml:space="preserve">          。</w:t>
      </w:r>
    </w:p>
    <w:p w14:paraId="5294463C">
      <w:pPr>
        <w:snapToGrid w:val="0"/>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本单位对上述承诺内容的真实性负责，已清楚知道并严格遵守招标法律法规和承诺要求如有虚假，将依法承担相应责任。</w:t>
      </w:r>
    </w:p>
    <w:p w14:paraId="145B2EC3">
      <w:pPr>
        <w:snapToGrid w:val="0"/>
        <w:spacing w:line="360" w:lineRule="auto"/>
        <w:rPr>
          <w:rFonts w:ascii="宋体" w:hAnsi="宋体"/>
          <w:color w:val="auto"/>
          <w:sz w:val="24"/>
          <w:highlight w:val="none"/>
        </w:rPr>
      </w:pPr>
    </w:p>
    <w:p w14:paraId="32622895">
      <w:pPr>
        <w:widowControl/>
        <w:snapToGrid w:val="0"/>
        <w:spacing w:line="360" w:lineRule="auto"/>
        <w:jc w:val="left"/>
        <w:rPr>
          <w:rFonts w:ascii="宋体" w:hAnsi="宋体" w:cs="Arial"/>
          <w:color w:val="auto"/>
          <w:kern w:val="0"/>
          <w:sz w:val="24"/>
          <w:highlight w:val="none"/>
        </w:rPr>
      </w:pPr>
      <w:r>
        <w:rPr>
          <w:rFonts w:hint="eastAsia" w:ascii="宋体" w:hAnsi="宋体"/>
          <w:color w:val="auto"/>
          <w:sz w:val="24"/>
          <w:highlight w:val="none"/>
        </w:rPr>
        <w:t>投标人：</w:t>
      </w:r>
      <w:r>
        <w:rPr>
          <w:rFonts w:hint="eastAsia" w:ascii="宋体" w:hAnsi="宋体"/>
          <w:color w:val="auto"/>
          <w:sz w:val="24"/>
          <w:highlight w:val="none"/>
          <w:u w:val="single"/>
        </w:rPr>
        <w:t xml:space="preserve">       （盖章）        </w:t>
      </w:r>
      <w:r>
        <w:rPr>
          <w:rFonts w:hint="eastAsia" w:ascii="宋体" w:hAnsi="宋体"/>
          <w:color w:val="auto"/>
          <w:sz w:val="24"/>
          <w:highlight w:val="none"/>
        </w:rPr>
        <w:t xml:space="preserve">                      年    月    日</w:t>
      </w:r>
    </w:p>
    <w:p w14:paraId="66E58773">
      <w:pPr>
        <w:spacing w:line="360" w:lineRule="auto"/>
        <w:jc w:val="center"/>
        <w:rPr>
          <w:rFonts w:ascii="宋体" w:hAnsi="宋体"/>
          <w:b/>
          <w:color w:val="auto"/>
          <w:sz w:val="32"/>
          <w:highlight w:val="none"/>
        </w:rPr>
      </w:pPr>
    </w:p>
    <w:p w14:paraId="6AB6029F">
      <w:pPr>
        <w:snapToGrid w:val="0"/>
        <w:spacing w:line="360" w:lineRule="auto"/>
        <w:jc w:val="center"/>
        <w:rPr>
          <w:rFonts w:hint="eastAsia" w:ascii="宋体"/>
          <w:b/>
          <w:color w:val="auto"/>
          <w:sz w:val="30"/>
          <w:szCs w:val="30"/>
          <w:highlight w:val="none"/>
        </w:rPr>
      </w:pPr>
    </w:p>
    <w:p w14:paraId="59921843">
      <w:pPr>
        <w:snapToGrid w:val="0"/>
        <w:spacing w:line="360" w:lineRule="auto"/>
        <w:jc w:val="center"/>
        <w:rPr>
          <w:rFonts w:hint="eastAsia" w:ascii="宋体"/>
          <w:b/>
          <w:color w:val="auto"/>
          <w:sz w:val="30"/>
          <w:szCs w:val="30"/>
          <w:highlight w:val="none"/>
        </w:rPr>
      </w:pPr>
    </w:p>
    <w:p w14:paraId="4C4C0F67">
      <w:pPr>
        <w:snapToGrid w:val="0"/>
        <w:spacing w:line="360" w:lineRule="auto"/>
        <w:jc w:val="center"/>
        <w:rPr>
          <w:rFonts w:ascii="宋体"/>
          <w:b/>
          <w:color w:val="auto"/>
          <w:sz w:val="30"/>
          <w:szCs w:val="30"/>
          <w:highlight w:val="none"/>
        </w:rPr>
      </w:pPr>
      <w:r>
        <w:rPr>
          <w:rFonts w:hint="eastAsia" w:ascii="宋体"/>
          <w:b/>
          <w:color w:val="auto"/>
          <w:sz w:val="30"/>
          <w:szCs w:val="30"/>
          <w:highlight w:val="none"/>
        </w:rPr>
        <w:t>法定代表人身份证明</w:t>
      </w:r>
    </w:p>
    <w:p w14:paraId="44CBEEC6">
      <w:pPr>
        <w:autoSpaceDE w:val="0"/>
        <w:autoSpaceDN w:val="0"/>
        <w:adjustRightInd w:val="0"/>
        <w:spacing w:line="400" w:lineRule="exact"/>
        <w:jc w:val="center"/>
        <w:rPr>
          <w:rFonts w:ascii="宋体" w:cs="宋体"/>
          <w:bCs/>
          <w:color w:val="auto"/>
          <w:sz w:val="30"/>
          <w:szCs w:val="30"/>
          <w:highlight w:val="none"/>
          <w:lang w:val="zh-CN"/>
        </w:rPr>
      </w:pPr>
    </w:p>
    <w:p w14:paraId="7976C3B2">
      <w:pPr>
        <w:autoSpaceDE w:val="0"/>
        <w:autoSpaceDN w:val="0"/>
        <w:adjustRightInd w:val="0"/>
        <w:spacing w:line="400" w:lineRule="exact"/>
        <w:jc w:val="center"/>
        <w:rPr>
          <w:rFonts w:ascii="宋体" w:cs="宋体"/>
          <w:bCs/>
          <w:color w:val="auto"/>
          <w:sz w:val="30"/>
          <w:szCs w:val="30"/>
          <w:highlight w:val="none"/>
          <w:lang w:val="zh-CN"/>
        </w:rPr>
      </w:pPr>
    </w:p>
    <w:p w14:paraId="42CBA6B0">
      <w:pPr>
        <w:spacing w:line="500" w:lineRule="exact"/>
        <w:ind w:firstLine="424" w:firstLineChars="177"/>
        <w:rPr>
          <w:rFonts w:ascii="宋体" w:cs="宋体"/>
          <w:color w:val="auto"/>
          <w:sz w:val="24"/>
          <w:highlight w:val="none"/>
          <w:u w:val="single"/>
        </w:rPr>
      </w:pPr>
      <w:r>
        <w:rPr>
          <w:rFonts w:hint="eastAsia" w:ascii="宋体" w:cs="宋体"/>
          <w:color w:val="auto"/>
          <w:sz w:val="24"/>
          <w:highlight w:val="none"/>
        </w:rPr>
        <w:t>投 标 人：</w:t>
      </w:r>
    </w:p>
    <w:p w14:paraId="595723A5">
      <w:pPr>
        <w:spacing w:line="500" w:lineRule="exact"/>
        <w:ind w:firstLine="424" w:firstLineChars="177"/>
        <w:rPr>
          <w:rFonts w:ascii="宋体" w:cs="宋体"/>
          <w:color w:val="auto"/>
          <w:sz w:val="24"/>
          <w:highlight w:val="none"/>
        </w:rPr>
      </w:pPr>
      <w:r>
        <w:rPr>
          <w:rFonts w:hint="eastAsia" w:ascii="宋体" w:cs="宋体"/>
          <w:color w:val="auto"/>
          <w:sz w:val="24"/>
          <w:highlight w:val="none"/>
        </w:rPr>
        <w:t>单位性质：</w:t>
      </w:r>
    </w:p>
    <w:p w14:paraId="485ACFD1">
      <w:pPr>
        <w:spacing w:line="500" w:lineRule="exact"/>
        <w:ind w:firstLine="424" w:firstLineChars="177"/>
        <w:rPr>
          <w:rFonts w:ascii="宋体" w:cs="宋体"/>
          <w:color w:val="auto"/>
          <w:sz w:val="24"/>
          <w:highlight w:val="none"/>
        </w:rPr>
      </w:pPr>
      <w:r>
        <w:rPr>
          <w:rFonts w:hint="eastAsia" w:ascii="宋体" w:cs="宋体"/>
          <w:color w:val="auto"/>
          <w:sz w:val="24"/>
          <w:highlight w:val="none"/>
        </w:rPr>
        <w:t>地    址：</w:t>
      </w:r>
    </w:p>
    <w:p w14:paraId="3C9319FA">
      <w:pPr>
        <w:spacing w:line="500" w:lineRule="exact"/>
        <w:ind w:firstLine="424" w:firstLineChars="177"/>
        <w:rPr>
          <w:rFonts w:ascii="宋体" w:cs="宋体"/>
          <w:color w:val="auto"/>
          <w:sz w:val="24"/>
          <w:highlight w:val="none"/>
        </w:rPr>
      </w:pPr>
      <w:r>
        <w:rPr>
          <w:rFonts w:hint="eastAsia" w:ascii="宋体" w:cs="宋体"/>
          <w:color w:val="auto"/>
          <w:sz w:val="24"/>
          <w:highlight w:val="none"/>
        </w:rPr>
        <w:t>成立时间： 年 月日</w:t>
      </w:r>
    </w:p>
    <w:p w14:paraId="55A0430E">
      <w:pPr>
        <w:spacing w:line="500" w:lineRule="exact"/>
        <w:ind w:firstLine="424" w:firstLineChars="177"/>
        <w:rPr>
          <w:rFonts w:ascii="宋体" w:cs="宋体"/>
          <w:color w:val="auto"/>
          <w:sz w:val="24"/>
          <w:highlight w:val="none"/>
        </w:rPr>
      </w:pPr>
      <w:r>
        <w:rPr>
          <w:rFonts w:hint="eastAsia" w:ascii="宋体" w:cs="宋体"/>
          <w:color w:val="auto"/>
          <w:sz w:val="24"/>
          <w:highlight w:val="none"/>
        </w:rPr>
        <w:t>经营期限：</w:t>
      </w:r>
    </w:p>
    <w:p w14:paraId="2201D651">
      <w:pPr>
        <w:spacing w:line="500" w:lineRule="exact"/>
        <w:ind w:firstLine="424" w:firstLineChars="177"/>
        <w:rPr>
          <w:rFonts w:ascii="宋体" w:cs="宋体"/>
          <w:color w:val="auto"/>
          <w:sz w:val="24"/>
          <w:highlight w:val="none"/>
          <w:u w:val="single"/>
        </w:rPr>
      </w:pPr>
      <w:r>
        <w:rPr>
          <w:rFonts w:hint="eastAsia" w:ascii="宋体" w:cs="宋体"/>
          <w:color w:val="auto"/>
          <w:sz w:val="24"/>
          <w:highlight w:val="none"/>
        </w:rPr>
        <w:t>姓   名：性  别：年   龄： 职  务：</w:t>
      </w:r>
    </w:p>
    <w:p w14:paraId="7F21BAA8">
      <w:pPr>
        <w:spacing w:line="500" w:lineRule="exact"/>
        <w:ind w:firstLine="424" w:firstLineChars="177"/>
        <w:rPr>
          <w:rFonts w:ascii="宋体" w:cs="宋体"/>
          <w:color w:val="auto"/>
          <w:sz w:val="24"/>
          <w:highlight w:val="none"/>
        </w:rPr>
      </w:pPr>
      <w:r>
        <w:rPr>
          <w:rFonts w:hint="eastAsia" w:ascii="宋体" w:cs="宋体"/>
          <w:color w:val="auto"/>
          <w:sz w:val="24"/>
          <w:highlight w:val="none"/>
        </w:rPr>
        <w:t>系（投标人名称）的法定代表人。</w:t>
      </w:r>
    </w:p>
    <w:p w14:paraId="5FE6E3EF">
      <w:pPr>
        <w:spacing w:line="440" w:lineRule="exact"/>
        <w:ind w:firstLine="426"/>
        <w:rPr>
          <w:rFonts w:ascii="宋体" w:cs="宋体"/>
          <w:color w:val="auto"/>
          <w:sz w:val="24"/>
          <w:highlight w:val="none"/>
        </w:rPr>
      </w:pPr>
      <w:r>
        <w:rPr>
          <w:rFonts w:hint="eastAsia" w:ascii="宋体" w:cs="宋体"/>
          <w:color w:val="auto"/>
          <w:sz w:val="24"/>
          <w:highlight w:val="none"/>
        </w:rPr>
        <w:t>特此证明。</w:t>
      </w:r>
    </w:p>
    <w:p w14:paraId="53BE859F">
      <w:pPr>
        <w:spacing w:line="500" w:lineRule="exact"/>
        <w:ind w:firstLine="424" w:firstLineChars="177"/>
        <w:rPr>
          <w:rFonts w:ascii="宋体" w:cs="宋体"/>
          <w:color w:val="auto"/>
          <w:sz w:val="24"/>
          <w:highlight w:val="none"/>
        </w:rPr>
      </w:pPr>
    </w:p>
    <w:p w14:paraId="303B397C">
      <w:pPr>
        <w:spacing w:line="420" w:lineRule="atLeast"/>
        <w:rPr>
          <w:rFonts w:ascii="宋体" w:cs="宋体"/>
          <w:color w:val="auto"/>
          <w:sz w:val="24"/>
          <w:highlight w:val="none"/>
        </w:rPr>
      </w:pPr>
    </w:p>
    <w:p w14:paraId="7466856B">
      <w:pPr>
        <w:spacing w:line="420" w:lineRule="atLeast"/>
        <w:ind w:right="-64" w:firstLine="3600"/>
        <w:rPr>
          <w:rFonts w:ascii="宋体" w:cs="宋体"/>
          <w:color w:val="auto"/>
          <w:sz w:val="24"/>
          <w:highlight w:val="none"/>
        </w:rPr>
      </w:pPr>
      <w:r>
        <w:rPr>
          <w:rFonts w:hint="eastAsia" w:ascii="宋体" w:cs="宋体"/>
          <w:color w:val="auto"/>
          <w:sz w:val="24"/>
          <w:highlight w:val="none"/>
        </w:rPr>
        <w:t>投标人：（盖单位章）</w:t>
      </w:r>
    </w:p>
    <w:p w14:paraId="5A32EB45">
      <w:pPr>
        <w:spacing w:line="420" w:lineRule="atLeast"/>
        <w:ind w:right="420"/>
        <w:rPr>
          <w:rFonts w:ascii="宋体" w:cs="宋体"/>
          <w:color w:val="auto"/>
          <w:sz w:val="24"/>
          <w:highlight w:val="none"/>
          <w:u w:val="single"/>
        </w:rPr>
      </w:pPr>
    </w:p>
    <w:p w14:paraId="5D28AA30">
      <w:pPr>
        <w:spacing w:line="360" w:lineRule="exact"/>
        <w:ind w:firstLine="3600" w:firstLineChars="1500"/>
        <w:rPr>
          <w:rFonts w:ascii="宋体" w:cs="宋体"/>
          <w:color w:val="auto"/>
          <w:sz w:val="24"/>
          <w:highlight w:val="none"/>
        </w:rPr>
      </w:pPr>
      <w:r>
        <w:rPr>
          <w:rFonts w:hint="eastAsia" w:ascii="宋体" w:cs="宋体"/>
          <w:color w:val="auto"/>
          <w:sz w:val="24"/>
          <w:highlight w:val="none"/>
        </w:rPr>
        <w:t>日  期：</w:t>
      </w:r>
    </w:p>
    <w:p w14:paraId="4158BB70">
      <w:pPr>
        <w:pStyle w:val="35"/>
        <w:rPr>
          <w:color w:val="auto"/>
          <w:highlight w:val="none"/>
          <w:lang w:val="zh-CN"/>
        </w:rPr>
      </w:pPr>
    </w:p>
    <w:p w14:paraId="769AA3EB">
      <w:pPr>
        <w:spacing w:line="420" w:lineRule="atLeast"/>
        <w:jc w:val="center"/>
        <w:rPr>
          <w:rFonts w:ascii="宋体" w:cs="宋体"/>
          <w:color w:val="auto"/>
          <w:sz w:val="24"/>
          <w:highlight w:val="none"/>
        </w:rPr>
      </w:pPr>
    </w:p>
    <w:p w14:paraId="7DF344C8">
      <w:pPr>
        <w:spacing w:line="400" w:lineRule="exact"/>
        <w:rPr>
          <w:rFonts w:ascii="宋体" w:cs="宋体"/>
          <w:b/>
          <w:color w:val="auto"/>
          <w:sz w:val="24"/>
          <w:highlight w:val="none"/>
        </w:rPr>
      </w:pPr>
      <w:r>
        <w:rPr>
          <w:rFonts w:hint="eastAsia" w:ascii="宋体" w:cs="宋体"/>
          <w:b/>
          <w:color w:val="auto"/>
          <w:sz w:val="24"/>
          <w:highlight w:val="none"/>
        </w:rPr>
        <w:t>后附法定代表人身份证原件扫描件加盖投标单位公章。</w:t>
      </w:r>
    </w:p>
    <w:p w14:paraId="4AA6150A">
      <w:pPr>
        <w:tabs>
          <w:tab w:val="left" w:pos="1080"/>
        </w:tabs>
        <w:autoSpaceDE w:val="0"/>
        <w:autoSpaceDN w:val="0"/>
        <w:adjustRightInd w:val="0"/>
        <w:spacing w:line="460" w:lineRule="atLeast"/>
        <w:jc w:val="left"/>
        <w:rPr>
          <w:rStyle w:val="36"/>
          <w:rFonts w:ascii="宋体" w:eastAsia="宋体" w:cs="宋体"/>
          <w:color w:val="auto"/>
          <w:sz w:val="24"/>
          <w:szCs w:val="24"/>
          <w:highlight w:val="none"/>
        </w:rPr>
      </w:pPr>
    </w:p>
    <w:p w14:paraId="769F638B">
      <w:pPr>
        <w:tabs>
          <w:tab w:val="left" w:pos="1080"/>
        </w:tabs>
        <w:autoSpaceDE w:val="0"/>
        <w:autoSpaceDN w:val="0"/>
        <w:adjustRightInd w:val="0"/>
        <w:spacing w:line="460" w:lineRule="atLeast"/>
        <w:jc w:val="center"/>
        <w:rPr>
          <w:rFonts w:ascii="宋体" w:cs="宋体"/>
          <w:color w:val="auto"/>
          <w:sz w:val="22"/>
          <w:szCs w:val="22"/>
          <w:highlight w:val="none"/>
          <w:lang w:val="zh-CN"/>
        </w:rPr>
      </w:pPr>
    </w:p>
    <w:p w14:paraId="531D1C94">
      <w:pPr>
        <w:tabs>
          <w:tab w:val="left" w:pos="1080"/>
        </w:tabs>
        <w:autoSpaceDE w:val="0"/>
        <w:autoSpaceDN w:val="0"/>
        <w:adjustRightInd w:val="0"/>
        <w:spacing w:line="460" w:lineRule="atLeast"/>
        <w:jc w:val="center"/>
        <w:rPr>
          <w:rFonts w:ascii="宋体" w:cs="宋体"/>
          <w:color w:val="auto"/>
          <w:sz w:val="22"/>
          <w:szCs w:val="22"/>
          <w:highlight w:val="none"/>
          <w:lang w:val="zh-CN"/>
        </w:rPr>
      </w:pPr>
    </w:p>
    <w:p w14:paraId="5211529D">
      <w:pPr>
        <w:tabs>
          <w:tab w:val="left" w:pos="1080"/>
        </w:tabs>
        <w:autoSpaceDE w:val="0"/>
        <w:autoSpaceDN w:val="0"/>
        <w:adjustRightInd w:val="0"/>
        <w:spacing w:line="460" w:lineRule="atLeast"/>
        <w:jc w:val="center"/>
        <w:rPr>
          <w:rFonts w:ascii="宋体" w:cs="宋体"/>
          <w:color w:val="auto"/>
          <w:sz w:val="36"/>
          <w:szCs w:val="36"/>
          <w:highlight w:val="none"/>
          <w:lang w:val="zh-CN"/>
        </w:rPr>
      </w:pPr>
    </w:p>
    <w:p w14:paraId="2C9F08D3">
      <w:pPr>
        <w:tabs>
          <w:tab w:val="left" w:pos="1080"/>
        </w:tabs>
        <w:autoSpaceDE w:val="0"/>
        <w:autoSpaceDN w:val="0"/>
        <w:adjustRightInd w:val="0"/>
        <w:spacing w:line="460" w:lineRule="atLeast"/>
        <w:jc w:val="center"/>
        <w:rPr>
          <w:rFonts w:ascii="宋体" w:cs="宋体"/>
          <w:color w:val="auto"/>
          <w:sz w:val="36"/>
          <w:szCs w:val="36"/>
          <w:highlight w:val="none"/>
          <w:lang w:val="zh-CN"/>
        </w:rPr>
      </w:pPr>
    </w:p>
    <w:p w14:paraId="14B02063">
      <w:pPr>
        <w:tabs>
          <w:tab w:val="left" w:pos="1080"/>
        </w:tabs>
        <w:autoSpaceDE w:val="0"/>
        <w:autoSpaceDN w:val="0"/>
        <w:adjustRightInd w:val="0"/>
        <w:spacing w:line="460" w:lineRule="atLeast"/>
        <w:jc w:val="center"/>
        <w:rPr>
          <w:rFonts w:ascii="宋体" w:cs="宋体"/>
          <w:color w:val="auto"/>
          <w:sz w:val="36"/>
          <w:szCs w:val="36"/>
          <w:highlight w:val="none"/>
          <w:lang w:val="zh-CN"/>
        </w:rPr>
      </w:pPr>
    </w:p>
    <w:p w14:paraId="6B06F988">
      <w:pPr>
        <w:tabs>
          <w:tab w:val="left" w:pos="1080"/>
        </w:tabs>
        <w:autoSpaceDE w:val="0"/>
        <w:autoSpaceDN w:val="0"/>
        <w:adjustRightInd w:val="0"/>
        <w:spacing w:line="460" w:lineRule="atLeast"/>
        <w:jc w:val="center"/>
        <w:rPr>
          <w:rFonts w:ascii="宋体" w:cs="宋体"/>
          <w:color w:val="auto"/>
          <w:sz w:val="36"/>
          <w:szCs w:val="36"/>
          <w:highlight w:val="none"/>
          <w:lang w:val="zh-CN"/>
        </w:rPr>
      </w:pPr>
    </w:p>
    <w:p w14:paraId="210F7BCF">
      <w:pPr>
        <w:tabs>
          <w:tab w:val="left" w:pos="1080"/>
        </w:tabs>
        <w:autoSpaceDE w:val="0"/>
        <w:autoSpaceDN w:val="0"/>
        <w:adjustRightInd w:val="0"/>
        <w:spacing w:line="460" w:lineRule="atLeast"/>
        <w:jc w:val="center"/>
        <w:rPr>
          <w:rFonts w:ascii="宋体" w:cs="宋体"/>
          <w:color w:val="auto"/>
          <w:sz w:val="36"/>
          <w:szCs w:val="36"/>
          <w:highlight w:val="none"/>
          <w:lang w:val="zh-CN"/>
        </w:rPr>
      </w:pPr>
    </w:p>
    <w:p w14:paraId="054BD64B">
      <w:pPr>
        <w:widowControl/>
        <w:jc w:val="left"/>
        <w:rPr>
          <w:color w:val="auto"/>
          <w:highlight w:val="none"/>
          <w:lang w:val="zh-CN"/>
        </w:rPr>
      </w:pPr>
      <w:r>
        <w:rPr>
          <w:color w:val="auto"/>
          <w:highlight w:val="none"/>
          <w:lang w:val="zh-CN"/>
        </w:rPr>
        <w:br w:type="page"/>
      </w:r>
    </w:p>
    <w:p w14:paraId="774ECF8F">
      <w:pPr>
        <w:snapToGrid w:val="0"/>
        <w:spacing w:line="360" w:lineRule="auto"/>
        <w:jc w:val="center"/>
        <w:rPr>
          <w:rFonts w:ascii="宋体"/>
          <w:b/>
          <w:color w:val="auto"/>
          <w:sz w:val="30"/>
          <w:szCs w:val="30"/>
          <w:highlight w:val="none"/>
        </w:rPr>
      </w:pPr>
      <w:r>
        <w:rPr>
          <w:rFonts w:hint="eastAsia" w:ascii="宋体"/>
          <w:b/>
          <w:color w:val="auto"/>
          <w:sz w:val="30"/>
          <w:szCs w:val="30"/>
          <w:highlight w:val="none"/>
        </w:rPr>
        <w:t>法定代表人授权委托书</w:t>
      </w:r>
    </w:p>
    <w:p w14:paraId="692E6E7C">
      <w:pPr>
        <w:snapToGrid w:val="0"/>
        <w:spacing w:line="580" w:lineRule="atLeast"/>
        <w:rPr>
          <w:rFonts w:ascii="宋体" w:cs="宋体"/>
          <w:color w:val="auto"/>
          <w:sz w:val="24"/>
          <w:highlight w:val="none"/>
          <w:u w:val="single"/>
          <w:lang w:val="zh-CN"/>
        </w:rPr>
      </w:pPr>
      <w:r>
        <w:rPr>
          <w:rFonts w:hint="eastAsia" w:ascii="宋体" w:cs="宋体"/>
          <w:color w:val="auto"/>
          <w:sz w:val="24"/>
          <w:highlight w:val="none"/>
          <w:u w:val="single"/>
        </w:rPr>
        <w:t>（采购人）、（采购代理机构）</w:t>
      </w:r>
      <w:r>
        <w:rPr>
          <w:rFonts w:hint="eastAsia" w:ascii="宋体" w:cs="宋体"/>
          <w:color w:val="auto"/>
          <w:sz w:val="24"/>
          <w:highlight w:val="none"/>
          <w:u w:val="single"/>
          <w:lang w:val="zh-CN"/>
        </w:rPr>
        <w:t>：</w:t>
      </w:r>
    </w:p>
    <w:p w14:paraId="0D16FFAF">
      <w:pPr>
        <w:snapToGrid w:val="0"/>
        <w:spacing w:line="580" w:lineRule="atLeast"/>
        <w:ind w:firstLine="480" w:firstLineChars="200"/>
        <w:rPr>
          <w:rFonts w:ascii="宋体" w:cs="宋体"/>
          <w:color w:val="auto"/>
          <w:sz w:val="24"/>
          <w:highlight w:val="none"/>
        </w:rPr>
      </w:pPr>
      <w:r>
        <w:rPr>
          <w:rFonts w:hint="eastAsia" w:ascii="宋体" w:cs="宋体"/>
          <w:color w:val="auto"/>
          <w:sz w:val="24"/>
          <w:highlight w:val="none"/>
        </w:rPr>
        <w:t>本授权委托书声明：我</w:t>
      </w:r>
      <w:r>
        <w:rPr>
          <w:rFonts w:hint="eastAsia" w:ascii="宋体" w:cs="宋体"/>
          <w:color w:val="auto"/>
          <w:sz w:val="24"/>
          <w:highlight w:val="none"/>
          <w:u w:val="single"/>
        </w:rPr>
        <w:t xml:space="preserve">   （法定代表人姓名）   </w:t>
      </w:r>
      <w:r>
        <w:rPr>
          <w:rFonts w:hint="eastAsia" w:ascii="宋体" w:cs="宋体"/>
          <w:color w:val="auto"/>
          <w:sz w:val="24"/>
          <w:highlight w:val="none"/>
        </w:rPr>
        <w:t>系</w:t>
      </w:r>
      <w:r>
        <w:rPr>
          <w:rFonts w:hint="eastAsia" w:ascii="宋体" w:cs="宋体"/>
          <w:color w:val="auto"/>
          <w:sz w:val="24"/>
          <w:highlight w:val="none"/>
          <w:u w:val="single"/>
        </w:rPr>
        <w:t xml:space="preserve">   （供 应 商 名 称）  </w:t>
      </w:r>
      <w:r>
        <w:rPr>
          <w:rFonts w:hint="eastAsia" w:ascii="宋体" w:cs="宋体"/>
          <w:color w:val="auto"/>
          <w:sz w:val="24"/>
          <w:highlight w:val="none"/>
        </w:rPr>
        <w:t>的法定代表人，现授权委托</w:t>
      </w:r>
      <w:r>
        <w:rPr>
          <w:rFonts w:hint="eastAsia" w:ascii="宋体" w:cs="宋体"/>
          <w:color w:val="auto"/>
          <w:sz w:val="24"/>
          <w:highlight w:val="none"/>
          <w:u w:val="single"/>
        </w:rPr>
        <w:t xml:space="preserve">  （单 位 名 称）   </w:t>
      </w:r>
      <w:r>
        <w:rPr>
          <w:rFonts w:hint="eastAsia" w:ascii="宋体" w:cs="宋体"/>
          <w:color w:val="auto"/>
          <w:sz w:val="24"/>
          <w:highlight w:val="none"/>
        </w:rPr>
        <w:t>的</w:t>
      </w:r>
      <w:r>
        <w:rPr>
          <w:rFonts w:hint="eastAsia" w:ascii="宋体" w:cs="宋体"/>
          <w:color w:val="auto"/>
          <w:sz w:val="24"/>
          <w:highlight w:val="none"/>
          <w:u w:val="single"/>
        </w:rPr>
        <w:t xml:space="preserve">  （授权代表姓名）  </w:t>
      </w:r>
      <w:r>
        <w:rPr>
          <w:rFonts w:hint="eastAsia" w:ascii="宋体" w:cs="宋体"/>
          <w:color w:val="auto"/>
          <w:sz w:val="24"/>
          <w:highlight w:val="none"/>
        </w:rPr>
        <w:t>为我公司法定代表人授权代表，参加贵处组织的</w:t>
      </w:r>
      <w:r>
        <w:rPr>
          <w:rFonts w:hint="eastAsia" w:ascii="宋体" w:cs="宋体"/>
          <w:color w:val="auto"/>
          <w:sz w:val="24"/>
          <w:highlight w:val="none"/>
          <w:u w:val="single"/>
        </w:rPr>
        <w:t xml:space="preserve">  （招标项目名称，项目编号）  </w:t>
      </w:r>
      <w:r>
        <w:rPr>
          <w:rFonts w:hint="eastAsia" w:ascii="宋体" w:cs="宋体"/>
          <w:color w:val="auto"/>
          <w:sz w:val="24"/>
          <w:highlight w:val="none"/>
        </w:rPr>
        <w:t>项目投标，全权处理本次招投标活动中的一切事宜，我承认授权代表全权代表我所签署的本项目的投标文件的内容。</w:t>
      </w:r>
    </w:p>
    <w:p w14:paraId="45BFBB50">
      <w:pPr>
        <w:snapToGrid w:val="0"/>
        <w:spacing w:line="580" w:lineRule="atLeast"/>
        <w:ind w:firstLine="480" w:firstLineChars="200"/>
        <w:rPr>
          <w:rFonts w:ascii="宋体" w:cs="宋体"/>
          <w:color w:val="auto"/>
          <w:sz w:val="24"/>
          <w:highlight w:val="none"/>
        </w:rPr>
      </w:pPr>
      <w:r>
        <w:rPr>
          <w:rFonts w:hint="eastAsia" w:ascii="宋体" w:cs="宋体"/>
          <w:color w:val="auto"/>
          <w:sz w:val="24"/>
          <w:highlight w:val="none"/>
        </w:rPr>
        <w:t>授权代表无转授权，特此授权。</w:t>
      </w:r>
    </w:p>
    <w:p w14:paraId="2F2F6F90">
      <w:pPr>
        <w:snapToGrid w:val="0"/>
        <w:spacing w:line="580" w:lineRule="atLeast"/>
        <w:ind w:left="1260"/>
        <w:rPr>
          <w:rFonts w:ascii="宋体" w:cs="宋体"/>
          <w:color w:val="auto"/>
          <w:sz w:val="24"/>
          <w:highlight w:val="none"/>
        </w:rPr>
      </w:pPr>
    </w:p>
    <w:p w14:paraId="307B291E">
      <w:pPr>
        <w:snapToGrid w:val="0"/>
        <w:spacing w:line="580" w:lineRule="atLeast"/>
        <w:rPr>
          <w:rFonts w:ascii="宋体" w:cs="宋体"/>
          <w:color w:val="auto"/>
          <w:sz w:val="24"/>
          <w:highlight w:val="none"/>
          <w:u w:val="single"/>
        </w:rPr>
      </w:pPr>
      <w:r>
        <w:rPr>
          <w:rFonts w:hint="eastAsia" w:ascii="宋体" w:cs="宋体"/>
          <w:color w:val="auto"/>
          <w:sz w:val="24"/>
          <w:highlight w:val="none"/>
        </w:rPr>
        <w:t>授权代表： 性别 ： 年龄：</w:t>
      </w:r>
    </w:p>
    <w:p w14:paraId="6F708422">
      <w:pPr>
        <w:snapToGrid w:val="0"/>
        <w:spacing w:line="580" w:lineRule="atLeast"/>
        <w:rPr>
          <w:rFonts w:ascii="宋体" w:cs="宋体"/>
          <w:color w:val="auto"/>
          <w:sz w:val="24"/>
          <w:highlight w:val="none"/>
          <w:u w:val="single"/>
        </w:rPr>
      </w:pPr>
      <w:r>
        <w:rPr>
          <w:rFonts w:hint="eastAsia" w:ascii="宋体" w:cs="宋体"/>
          <w:color w:val="auto"/>
          <w:sz w:val="24"/>
          <w:highlight w:val="none"/>
        </w:rPr>
        <w:t>详细通讯地址： 邮政编码：</w:t>
      </w:r>
    </w:p>
    <w:p w14:paraId="642B251F">
      <w:pPr>
        <w:snapToGrid w:val="0"/>
        <w:spacing w:line="580" w:lineRule="atLeast"/>
        <w:rPr>
          <w:rFonts w:ascii="宋体" w:cs="宋体"/>
          <w:color w:val="auto"/>
          <w:sz w:val="24"/>
          <w:highlight w:val="none"/>
          <w:u w:val="single"/>
        </w:rPr>
      </w:pPr>
      <w:r>
        <w:rPr>
          <w:rFonts w:hint="eastAsia" w:ascii="宋体" w:cs="宋体"/>
          <w:color w:val="auto"/>
          <w:sz w:val="24"/>
          <w:highlight w:val="none"/>
        </w:rPr>
        <w:t>电话： 传真：</w:t>
      </w:r>
    </w:p>
    <w:p w14:paraId="3357CFB5">
      <w:pPr>
        <w:snapToGrid w:val="0"/>
        <w:spacing w:line="580" w:lineRule="atLeast"/>
        <w:rPr>
          <w:rFonts w:ascii="宋体" w:cs="宋体"/>
          <w:color w:val="auto"/>
          <w:sz w:val="24"/>
          <w:highlight w:val="none"/>
          <w:u w:val="single"/>
        </w:rPr>
      </w:pPr>
      <w:r>
        <w:rPr>
          <w:rFonts w:hint="eastAsia" w:ascii="宋体" w:cs="宋体"/>
          <w:color w:val="auto"/>
          <w:sz w:val="24"/>
          <w:highlight w:val="none"/>
        </w:rPr>
        <w:t>投标供应商：</w:t>
      </w:r>
      <w:r>
        <w:rPr>
          <w:rFonts w:hint="eastAsia" w:ascii="宋体" w:cs="宋体"/>
          <w:color w:val="auto"/>
          <w:sz w:val="24"/>
          <w:highlight w:val="none"/>
          <w:u w:val="single"/>
        </w:rPr>
        <w:t xml:space="preserve">                 （盖章）</w:t>
      </w:r>
    </w:p>
    <w:p w14:paraId="7D4158BC">
      <w:pPr>
        <w:snapToGrid w:val="0"/>
        <w:spacing w:line="580" w:lineRule="atLeast"/>
        <w:ind w:right="440"/>
        <w:rPr>
          <w:rFonts w:ascii="宋体" w:cs="宋体"/>
          <w:color w:val="auto"/>
          <w:sz w:val="24"/>
          <w:highlight w:val="none"/>
          <w:u w:val="single"/>
        </w:rPr>
      </w:pPr>
      <w:r>
        <w:rPr>
          <w:rFonts w:hint="eastAsia" w:ascii="宋体" w:cs="宋体"/>
          <w:color w:val="auto"/>
          <w:sz w:val="24"/>
          <w:highlight w:val="none"/>
        </w:rPr>
        <w:t>法定代表人：</w:t>
      </w:r>
      <w:r>
        <w:rPr>
          <w:rFonts w:hint="eastAsia" w:ascii="宋体" w:cs="宋体"/>
          <w:color w:val="auto"/>
          <w:sz w:val="24"/>
          <w:highlight w:val="none"/>
          <w:u w:val="single"/>
        </w:rPr>
        <w:t xml:space="preserve">                （盖章）</w:t>
      </w:r>
    </w:p>
    <w:p w14:paraId="119E74DB">
      <w:pPr>
        <w:snapToGrid w:val="0"/>
        <w:spacing w:line="580" w:lineRule="atLeast"/>
        <w:ind w:right="440"/>
        <w:rPr>
          <w:rFonts w:ascii="宋体" w:cs="宋体"/>
          <w:color w:val="auto"/>
          <w:sz w:val="24"/>
          <w:highlight w:val="none"/>
        </w:rPr>
      </w:pPr>
      <w:r>
        <w:rPr>
          <w:rFonts w:hint="eastAsia" w:cs="宋体"/>
          <w:color w:val="auto"/>
          <w:sz w:val="24"/>
          <w:highlight w:val="none"/>
        </w:rPr>
        <w:t>授权委托日期：年 月日</w:t>
      </w:r>
    </w:p>
    <w:p w14:paraId="17EEC5CD">
      <w:pPr>
        <w:pStyle w:val="16"/>
        <w:rPr>
          <w:rFonts w:cs="宋体"/>
          <w:color w:val="auto"/>
          <w:sz w:val="22"/>
          <w:szCs w:val="22"/>
          <w:highlight w:val="none"/>
        </w:rPr>
      </w:pPr>
    </w:p>
    <w:p w14:paraId="38A1D04F">
      <w:pPr>
        <w:rPr>
          <w:rFonts w:ascii="宋体" w:cs="宋体"/>
          <w:color w:val="auto"/>
          <w:highlight w:val="none"/>
        </w:rPr>
      </w:pPr>
    </w:p>
    <w:tbl>
      <w:tblPr>
        <w:tblStyle w:val="22"/>
        <w:tblpPr w:leftFromText="180" w:rightFromText="180" w:vertAnchor="text" w:tblpXSpec="center" w:tblpY="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2"/>
      </w:tblGrid>
      <w:tr w14:paraId="5F101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6722" w:type="dxa"/>
            <w:vAlign w:val="center"/>
          </w:tcPr>
          <w:p w14:paraId="1926D4B8">
            <w:pPr>
              <w:pStyle w:val="15"/>
              <w:spacing w:line="440" w:lineRule="atLeast"/>
              <w:jc w:val="center"/>
              <w:rPr>
                <w:rFonts w:cs="宋体"/>
                <w:color w:val="auto"/>
                <w:sz w:val="36"/>
                <w:szCs w:val="22"/>
                <w:highlight w:val="none"/>
              </w:rPr>
            </w:pPr>
            <w:r>
              <w:rPr>
                <w:rFonts w:hint="eastAsia" w:cs="宋体"/>
                <w:color w:val="auto"/>
                <w:sz w:val="36"/>
                <w:szCs w:val="22"/>
                <w:highlight w:val="none"/>
              </w:rPr>
              <w:t>粘贴法定代表人身份证原件扫描件</w:t>
            </w:r>
          </w:p>
        </w:tc>
      </w:tr>
    </w:tbl>
    <w:p w14:paraId="44A87BB8">
      <w:pPr>
        <w:pStyle w:val="15"/>
        <w:snapToGrid w:val="0"/>
        <w:spacing w:line="580" w:lineRule="atLeast"/>
        <w:jc w:val="center"/>
        <w:rPr>
          <w:rFonts w:cs="宋体"/>
          <w:color w:val="auto"/>
          <w:sz w:val="22"/>
          <w:szCs w:val="22"/>
          <w:highlight w:val="none"/>
        </w:rPr>
      </w:pPr>
    </w:p>
    <w:p w14:paraId="3938D5D7">
      <w:pPr>
        <w:pStyle w:val="15"/>
        <w:snapToGrid w:val="0"/>
        <w:spacing w:line="580" w:lineRule="atLeast"/>
        <w:rPr>
          <w:rFonts w:cs="宋体"/>
          <w:color w:val="auto"/>
          <w:sz w:val="22"/>
          <w:szCs w:val="22"/>
          <w:highlight w:val="none"/>
          <w:u w:val="thick"/>
        </w:rPr>
      </w:pPr>
    </w:p>
    <w:p w14:paraId="7F7A0AEB">
      <w:pPr>
        <w:pStyle w:val="15"/>
        <w:snapToGrid w:val="0"/>
        <w:spacing w:line="580" w:lineRule="atLeast"/>
        <w:rPr>
          <w:rFonts w:cs="宋体"/>
          <w:color w:val="auto"/>
          <w:sz w:val="22"/>
          <w:szCs w:val="22"/>
          <w:highlight w:val="none"/>
          <w:u w:val="thick"/>
        </w:rPr>
      </w:pPr>
    </w:p>
    <w:p w14:paraId="02361517">
      <w:pPr>
        <w:pStyle w:val="15"/>
        <w:snapToGrid w:val="0"/>
        <w:spacing w:line="580" w:lineRule="atLeast"/>
        <w:rPr>
          <w:rFonts w:cs="宋体"/>
          <w:color w:val="auto"/>
          <w:sz w:val="22"/>
          <w:szCs w:val="22"/>
          <w:highlight w:val="none"/>
          <w:u w:val="thick"/>
        </w:rPr>
      </w:pPr>
    </w:p>
    <w:tbl>
      <w:tblPr>
        <w:tblStyle w:val="22"/>
        <w:tblpPr w:leftFromText="180" w:rightFromText="180" w:vertAnchor="text" w:tblpXSpec="center" w:tblpY="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2"/>
      </w:tblGrid>
      <w:tr w14:paraId="2740F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6722" w:type="dxa"/>
            <w:vAlign w:val="center"/>
          </w:tcPr>
          <w:p w14:paraId="3526D35A">
            <w:pPr>
              <w:pStyle w:val="15"/>
              <w:spacing w:line="440" w:lineRule="atLeast"/>
              <w:jc w:val="center"/>
              <w:rPr>
                <w:rFonts w:cs="宋体"/>
                <w:color w:val="auto"/>
                <w:sz w:val="36"/>
                <w:szCs w:val="22"/>
                <w:highlight w:val="none"/>
              </w:rPr>
            </w:pPr>
            <w:r>
              <w:rPr>
                <w:rFonts w:hint="eastAsia" w:cs="宋体"/>
                <w:color w:val="auto"/>
                <w:sz w:val="36"/>
                <w:szCs w:val="22"/>
                <w:highlight w:val="none"/>
              </w:rPr>
              <w:t>粘贴授权代表身份证原件扫描件</w:t>
            </w:r>
          </w:p>
        </w:tc>
      </w:tr>
    </w:tbl>
    <w:p w14:paraId="2EAA7961">
      <w:pPr>
        <w:snapToGrid w:val="0"/>
        <w:spacing w:line="500" w:lineRule="exact"/>
        <w:ind w:firstLine="480"/>
        <w:jc w:val="center"/>
        <w:rPr>
          <w:rStyle w:val="36"/>
          <w:rFonts w:ascii="宋体" w:eastAsia="宋体" w:cs="宋体"/>
          <w:color w:val="auto"/>
          <w:sz w:val="24"/>
          <w:szCs w:val="24"/>
          <w:highlight w:val="none"/>
        </w:rPr>
      </w:pPr>
    </w:p>
    <w:p w14:paraId="18B969B4">
      <w:pPr>
        <w:snapToGrid w:val="0"/>
        <w:spacing w:line="500" w:lineRule="exact"/>
        <w:ind w:firstLine="480"/>
        <w:jc w:val="center"/>
        <w:rPr>
          <w:rFonts w:ascii="宋体" w:cs="宋体"/>
          <w:b/>
          <w:color w:val="auto"/>
          <w:kern w:val="0"/>
          <w:sz w:val="32"/>
          <w:szCs w:val="32"/>
          <w:highlight w:val="none"/>
          <w:lang w:val="zh-CN"/>
        </w:rPr>
      </w:pPr>
    </w:p>
    <w:p w14:paraId="4AFF80E2">
      <w:pPr>
        <w:snapToGrid w:val="0"/>
        <w:spacing w:line="500" w:lineRule="exact"/>
        <w:ind w:firstLine="480"/>
        <w:jc w:val="center"/>
        <w:rPr>
          <w:rFonts w:ascii="宋体" w:cs="宋体"/>
          <w:b/>
          <w:color w:val="auto"/>
          <w:kern w:val="0"/>
          <w:sz w:val="32"/>
          <w:szCs w:val="32"/>
          <w:highlight w:val="none"/>
          <w:lang w:val="zh-CN"/>
        </w:rPr>
      </w:pPr>
    </w:p>
    <w:p w14:paraId="64DC32BB">
      <w:pPr>
        <w:snapToGrid w:val="0"/>
        <w:spacing w:line="500" w:lineRule="exact"/>
        <w:ind w:firstLine="480"/>
        <w:jc w:val="center"/>
        <w:rPr>
          <w:rFonts w:ascii="宋体" w:cs="宋体"/>
          <w:b/>
          <w:color w:val="auto"/>
          <w:kern w:val="0"/>
          <w:sz w:val="32"/>
          <w:szCs w:val="32"/>
          <w:highlight w:val="none"/>
          <w:lang w:val="zh-CN"/>
        </w:rPr>
      </w:pPr>
    </w:p>
    <w:p w14:paraId="56D3A2A2">
      <w:pPr>
        <w:widowControl/>
        <w:jc w:val="left"/>
        <w:rPr>
          <w:rFonts w:ascii="宋体" w:hAnsi="宋体"/>
          <w:b/>
          <w:snapToGrid w:val="0"/>
          <w:color w:val="auto"/>
          <w:kern w:val="0"/>
          <w:szCs w:val="21"/>
          <w:highlight w:val="none"/>
        </w:rPr>
      </w:pPr>
      <w:r>
        <w:rPr>
          <w:rFonts w:ascii="宋体" w:hAnsi="宋体"/>
          <w:b/>
          <w:snapToGrid w:val="0"/>
          <w:color w:val="auto"/>
          <w:kern w:val="0"/>
          <w:szCs w:val="21"/>
          <w:highlight w:val="none"/>
        </w:rPr>
        <w:br w:type="page"/>
      </w:r>
    </w:p>
    <w:p w14:paraId="1FA33B2F">
      <w:pPr>
        <w:snapToGrid w:val="0"/>
        <w:spacing w:line="360" w:lineRule="auto"/>
        <w:jc w:val="center"/>
        <w:rPr>
          <w:rFonts w:ascii="宋体" w:cs="宋体"/>
          <w:color w:val="auto"/>
          <w:szCs w:val="21"/>
          <w:highlight w:val="none"/>
        </w:rPr>
      </w:pPr>
      <w:r>
        <w:rPr>
          <w:rFonts w:hint="eastAsia" w:ascii="宋体"/>
          <w:b/>
          <w:color w:val="auto"/>
          <w:sz w:val="30"/>
          <w:szCs w:val="30"/>
          <w:highlight w:val="none"/>
        </w:rPr>
        <w:t>投标声明书</w:t>
      </w:r>
    </w:p>
    <w:p w14:paraId="52C4F8BC">
      <w:pPr>
        <w:snapToGrid w:val="0"/>
        <w:spacing w:line="500" w:lineRule="exact"/>
        <w:rPr>
          <w:rFonts w:ascii="宋体" w:cs="宋体"/>
          <w:color w:val="auto"/>
          <w:sz w:val="24"/>
          <w:highlight w:val="none"/>
          <w:u w:val="single"/>
        </w:rPr>
      </w:pPr>
      <w:r>
        <w:rPr>
          <w:rFonts w:hint="eastAsia" w:ascii="宋体" w:cs="宋体"/>
          <w:color w:val="auto"/>
          <w:sz w:val="24"/>
          <w:highlight w:val="none"/>
          <w:u w:val="single"/>
        </w:rPr>
        <w:t>（采购人）、（采购代理机构） ：</w:t>
      </w:r>
    </w:p>
    <w:p w14:paraId="581F24A1">
      <w:pPr>
        <w:snapToGrid w:val="0"/>
        <w:spacing w:line="500" w:lineRule="exact"/>
        <w:ind w:firstLine="480" w:firstLineChars="200"/>
        <w:rPr>
          <w:rFonts w:ascii="宋体" w:cs="宋体"/>
          <w:color w:val="auto"/>
          <w:sz w:val="24"/>
          <w:highlight w:val="none"/>
        </w:rPr>
      </w:pPr>
      <w:r>
        <w:rPr>
          <w:rFonts w:hint="eastAsia" w:ascii="宋体" w:cs="宋体"/>
          <w:color w:val="auto"/>
          <w:sz w:val="24"/>
          <w:highlight w:val="none"/>
        </w:rPr>
        <w:t>根据贵方</w:t>
      </w:r>
      <w:r>
        <w:rPr>
          <w:rFonts w:hint="eastAsia" w:ascii="宋体" w:cs="宋体"/>
          <w:color w:val="auto"/>
          <w:sz w:val="24"/>
          <w:highlight w:val="none"/>
          <w:u w:val="single"/>
        </w:rPr>
        <w:t xml:space="preserve">                             （项目编号：               ）</w:t>
      </w:r>
      <w:r>
        <w:rPr>
          <w:rFonts w:hint="eastAsia" w:ascii="宋体" w:cs="宋体"/>
          <w:color w:val="auto"/>
          <w:sz w:val="24"/>
          <w:highlight w:val="none"/>
        </w:rPr>
        <w:t>的采购公告，我方提交的投标文件，宣布同意如下：</w:t>
      </w:r>
    </w:p>
    <w:p w14:paraId="239A3E4D">
      <w:pPr>
        <w:pStyle w:val="15"/>
        <w:spacing w:line="500" w:lineRule="exact"/>
        <w:ind w:firstLine="480" w:firstLineChars="200"/>
        <w:rPr>
          <w:rFonts w:cs="宋体"/>
          <w:color w:val="auto"/>
          <w:sz w:val="24"/>
          <w:szCs w:val="24"/>
          <w:highlight w:val="none"/>
        </w:rPr>
      </w:pPr>
      <w:r>
        <w:rPr>
          <w:rFonts w:hint="eastAsia" w:cs="宋体"/>
          <w:color w:val="auto"/>
          <w:sz w:val="24"/>
          <w:szCs w:val="24"/>
          <w:highlight w:val="none"/>
        </w:rPr>
        <w:t>1.我方向贵方提交的所有投标文件、资料都是准确的和真实的。</w:t>
      </w:r>
    </w:p>
    <w:p w14:paraId="24DE8B7B">
      <w:pPr>
        <w:snapToGrid w:val="0"/>
        <w:spacing w:line="500" w:lineRule="exact"/>
        <w:ind w:firstLine="480" w:firstLineChars="200"/>
        <w:rPr>
          <w:rFonts w:ascii="宋体" w:cs="宋体"/>
          <w:color w:val="auto"/>
          <w:sz w:val="24"/>
          <w:highlight w:val="none"/>
        </w:rPr>
      </w:pPr>
      <w:r>
        <w:rPr>
          <w:rFonts w:hint="eastAsia" w:ascii="宋体" w:cs="宋体"/>
          <w:color w:val="auto"/>
          <w:sz w:val="24"/>
          <w:highlight w:val="none"/>
        </w:rPr>
        <w:t>2.我方已详细审查全部“招标文件”，包括修改文件（如有的话）以及全部参考资料和有关附件，已经了解我方对于招标文件、采购过程、采购结果有依法进行询问、质疑、投诉的权利及相关渠道和要求。</w:t>
      </w:r>
    </w:p>
    <w:p w14:paraId="282C1F42">
      <w:pPr>
        <w:snapToGrid w:val="0"/>
        <w:spacing w:line="500" w:lineRule="exact"/>
        <w:ind w:firstLine="480" w:firstLineChars="200"/>
        <w:rPr>
          <w:rFonts w:ascii="宋体" w:cs="宋体"/>
          <w:color w:val="auto"/>
          <w:sz w:val="24"/>
          <w:highlight w:val="none"/>
        </w:rPr>
      </w:pPr>
      <w:r>
        <w:rPr>
          <w:rFonts w:hint="eastAsia" w:ascii="宋体" w:cs="宋体"/>
          <w:color w:val="auto"/>
          <w:sz w:val="24"/>
          <w:highlight w:val="none"/>
        </w:rPr>
        <w:t>3.我方在投标之前已经与贵方进行了充分的沟通，完全理解并接受招标文件的各项规定和要求，对招标文件的合理性、合法性不再有异议。</w:t>
      </w:r>
    </w:p>
    <w:p w14:paraId="4C3E11D6">
      <w:pPr>
        <w:snapToGrid w:val="0"/>
        <w:spacing w:line="500" w:lineRule="exact"/>
        <w:ind w:firstLine="480" w:firstLineChars="200"/>
        <w:rPr>
          <w:rFonts w:ascii="宋体" w:cs="宋体"/>
          <w:color w:val="auto"/>
          <w:sz w:val="24"/>
          <w:highlight w:val="none"/>
        </w:rPr>
      </w:pPr>
      <w:r>
        <w:rPr>
          <w:rFonts w:hint="eastAsia" w:ascii="宋体" w:cs="宋体"/>
          <w:color w:val="auto"/>
          <w:sz w:val="24"/>
          <w:highlight w:val="none"/>
        </w:rPr>
        <w:t>4.本投标有效期自开标日起90日。</w:t>
      </w:r>
    </w:p>
    <w:p w14:paraId="0DA23639">
      <w:pPr>
        <w:snapToGrid w:val="0"/>
        <w:spacing w:line="500" w:lineRule="exact"/>
        <w:ind w:firstLine="480" w:firstLineChars="200"/>
        <w:rPr>
          <w:rFonts w:ascii="宋体" w:cs="宋体"/>
          <w:color w:val="auto"/>
          <w:sz w:val="24"/>
          <w:highlight w:val="none"/>
        </w:rPr>
      </w:pPr>
      <w:r>
        <w:rPr>
          <w:rFonts w:hint="eastAsia" w:ascii="宋体" w:cs="宋体"/>
          <w:color w:val="auto"/>
          <w:sz w:val="24"/>
          <w:highlight w:val="none"/>
        </w:rPr>
        <w:t>5.如中标，本投标文件至本项目合同履行完毕止均保持有效，本投标人将按“招标文件”及相关采购法律、法规的规定履行合同责任和义务。</w:t>
      </w:r>
    </w:p>
    <w:p w14:paraId="0E84CC12">
      <w:pPr>
        <w:snapToGrid w:val="0"/>
        <w:spacing w:line="500" w:lineRule="exact"/>
        <w:ind w:firstLine="480" w:firstLineChars="200"/>
        <w:rPr>
          <w:rFonts w:ascii="宋体" w:cs="宋体"/>
          <w:color w:val="auto"/>
          <w:sz w:val="24"/>
          <w:highlight w:val="none"/>
        </w:rPr>
      </w:pPr>
      <w:r>
        <w:rPr>
          <w:rFonts w:hint="eastAsia" w:ascii="宋体" w:cs="宋体"/>
          <w:color w:val="auto"/>
          <w:sz w:val="24"/>
          <w:highlight w:val="none"/>
        </w:rPr>
        <w:t>6.我方同意按照贵方要求提供与投标有关的一切数据或资料。</w:t>
      </w:r>
    </w:p>
    <w:p w14:paraId="3637B53A">
      <w:pPr>
        <w:snapToGrid w:val="0"/>
        <w:spacing w:line="500" w:lineRule="exact"/>
        <w:ind w:firstLine="480" w:firstLineChars="200"/>
        <w:rPr>
          <w:rFonts w:ascii="宋体" w:cs="宋体"/>
          <w:color w:val="auto"/>
          <w:sz w:val="24"/>
          <w:highlight w:val="none"/>
        </w:rPr>
      </w:pPr>
      <w:r>
        <w:rPr>
          <w:rFonts w:hint="eastAsia" w:ascii="宋体" w:cs="宋体"/>
          <w:color w:val="auto"/>
          <w:sz w:val="24"/>
          <w:highlight w:val="none"/>
        </w:rPr>
        <w:t>7.与本投标有关的一切正式往来信函请寄：</w:t>
      </w:r>
    </w:p>
    <w:p w14:paraId="5FD5433F">
      <w:pPr>
        <w:snapToGrid w:val="0"/>
        <w:spacing w:line="500" w:lineRule="exact"/>
        <w:ind w:firstLine="480" w:firstLineChars="200"/>
        <w:rPr>
          <w:rFonts w:hint="eastAsia" w:ascii="宋体" w:cs="宋体"/>
          <w:color w:val="auto"/>
          <w:sz w:val="24"/>
          <w:highlight w:val="none"/>
        </w:rPr>
      </w:pPr>
    </w:p>
    <w:p w14:paraId="715EBCDD">
      <w:pPr>
        <w:snapToGrid w:val="0"/>
        <w:spacing w:line="500" w:lineRule="exact"/>
        <w:ind w:firstLine="480" w:firstLineChars="200"/>
        <w:rPr>
          <w:rFonts w:ascii="宋体" w:cs="宋体"/>
          <w:color w:val="auto"/>
          <w:sz w:val="24"/>
          <w:highlight w:val="none"/>
        </w:rPr>
      </w:pPr>
      <w:r>
        <w:rPr>
          <w:rFonts w:hint="eastAsia" w:ascii="宋体" w:cs="宋体"/>
          <w:color w:val="auto"/>
          <w:sz w:val="24"/>
          <w:highlight w:val="none"/>
        </w:rPr>
        <w:t>地址：__________邮编：__________电话：______________</w:t>
      </w:r>
    </w:p>
    <w:p w14:paraId="55BAA81A">
      <w:pPr>
        <w:snapToGrid w:val="0"/>
        <w:spacing w:line="500" w:lineRule="exact"/>
        <w:ind w:firstLine="480" w:firstLineChars="200"/>
        <w:rPr>
          <w:rFonts w:ascii="宋体" w:cs="宋体"/>
          <w:color w:val="auto"/>
          <w:sz w:val="24"/>
          <w:highlight w:val="none"/>
        </w:rPr>
      </w:pPr>
      <w:r>
        <w:rPr>
          <w:rFonts w:hint="eastAsia" w:ascii="宋体" w:cs="宋体"/>
          <w:color w:val="auto"/>
          <w:sz w:val="24"/>
          <w:highlight w:val="none"/>
        </w:rPr>
        <w:t>传真：______________投标人代表姓名_______职务：_____________</w:t>
      </w:r>
    </w:p>
    <w:p w14:paraId="561810BA">
      <w:pPr>
        <w:snapToGrid w:val="0"/>
        <w:spacing w:line="500" w:lineRule="exact"/>
        <w:ind w:firstLine="480" w:firstLineChars="200"/>
        <w:rPr>
          <w:rFonts w:ascii="宋体" w:cs="宋体"/>
          <w:color w:val="auto"/>
          <w:sz w:val="24"/>
          <w:highlight w:val="none"/>
        </w:rPr>
      </w:pPr>
      <w:r>
        <w:rPr>
          <w:rFonts w:hint="eastAsia" w:ascii="宋体" w:cs="宋体"/>
          <w:color w:val="auto"/>
          <w:sz w:val="24"/>
          <w:highlight w:val="none"/>
        </w:rPr>
        <w:t>投标人名称(盖章):___________________</w:t>
      </w:r>
    </w:p>
    <w:p w14:paraId="09292B81">
      <w:pPr>
        <w:snapToGrid w:val="0"/>
        <w:spacing w:line="500" w:lineRule="exact"/>
        <w:ind w:firstLine="480" w:firstLineChars="200"/>
        <w:rPr>
          <w:rFonts w:ascii="宋体" w:cs="宋体"/>
          <w:color w:val="auto"/>
          <w:sz w:val="24"/>
          <w:highlight w:val="none"/>
          <w:u w:val="single"/>
        </w:rPr>
      </w:pPr>
      <w:r>
        <w:rPr>
          <w:rFonts w:hint="eastAsia" w:ascii="宋体" w:cs="宋体"/>
          <w:color w:val="auto"/>
          <w:sz w:val="24"/>
          <w:highlight w:val="none"/>
        </w:rPr>
        <w:t>开户银行：银行账号：</w:t>
      </w:r>
    </w:p>
    <w:p w14:paraId="708873B7">
      <w:pPr>
        <w:snapToGrid w:val="0"/>
        <w:spacing w:line="500" w:lineRule="exact"/>
        <w:ind w:firstLine="480" w:firstLineChars="200"/>
        <w:rPr>
          <w:rFonts w:ascii="宋体" w:cs="宋体"/>
          <w:color w:val="auto"/>
          <w:sz w:val="24"/>
          <w:highlight w:val="none"/>
        </w:rPr>
      </w:pPr>
      <w:r>
        <w:rPr>
          <w:rFonts w:hint="eastAsia" w:ascii="宋体" w:cs="宋体"/>
          <w:color w:val="auto"/>
          <w:sz w:val="24"/>
          <w:highlight w:val="none"/>
        </w:rPr>
        <w:t>法定代表人（盖章）___________</w:t>
      </w:r>
    </w:p>
    <w:p w14:paraId="12992372">
      <w:pPr>
        <w:snapToGrid w:val="0"/>
        <w:spacing w:line="500" w:lineRule="exact"/>
        <w:ind w:firstLine="480" w:firstLineChars="200"/>
        <w:rPr>
          <w:rFonts w:ascii="宋体" w:cs="宋体"/>
          <w:color w:val="auto"/>
          <w:sz w:val="24"/>
          <w:highlight w:val="none"/>
        </w:rPr>
      </w:pPr>
      <w:r>
        <w:rPr>
          <w:rFonts w:hint="eastAsia" w:ascii="宋体" w:cs="宋体"/>
          <w:color w:val="auto"/>
          <w:sz w:val="24"/>
          <w:highlight w:val="none"/>
        </w:rPr>
        <w:t>日期:_____年___月___日</w:t>
      </w:r>
    </w:p>
    <w:p w14:paraId="53745648">
      <w:pPr>
        <w:pStyle w:val="11"/>
        <w:rPr>
          <w:color w:val="auto"/>
          <w:highlight w:val="none"/>
        </w:rPr>
      </w:pPr>
      <w:r>
        <w:rPr>
          <w:color w:val="auto"/>
          <w:highlight w:val="none"/>
        </w:rPr>
        <w:br w:type="page"/>
      </w:r>
    </w:p>
    <w:p w14:paraId="4F9CCBE9">
      <w:pPr>
        <w:snapToGrid w:val="0"/>
        <w:spacing w:line="360" w:lineRule="auto"/>
        <w:jc w:val="center"/>
        <w:rPr>
          <w:color w:val="auto"/>
          <w:highlight w:val="none"/>
        </w:rPr>
      </w:pPr>
      <w:r>
        <w:rPr>
          <w:rFonts w:hint="eastAsia" w:ascii="宋体"/>
          <w:b/>
          <w:color w:val="auto"/>
          <w:sz w:val="30"/>
          <w:szCs w:val="30"/>
          <w:highlight w:val="none"/>
        </w:rPr>
        <w:t>供应商（服务商）承诺书</w:t>
      </w:r>
    </w:p>
    <w:p w14:paraId="2877EF7C">
      <w:pPr>
        <w:pStyle w:val="30"/>
        <w:snapToGrid w:val="0"/>
        <w:spacing w:line="360" w:lineRule="auto"/>
        <w:ind w:left="0" w:firstLine="504" w:firstLineChars="200"/>
        <w:rPr>
          <w:color w:val="auto"/>
          <w:spacing w:val="6"/>
          <w:sz w:val="24"/>
          <w:szCs w:val="24"/>
          <w:highlight w:val="none"/>
        </w:rPr>
      </w:pPr>
      <w:r>
        <w:rPr>
          <w:color w:val="auto"/>
          <w:spacing w:val="6"/>
          <w:sz w:val="24"/>
          <w:szCs w:val="24"/>
          <w:highlight w:val="none"/>
        </w:rPr>
        <w:t>本人经由</w:t>
      </w:r>
      <w:r>
        <w:rPr>
          <w:color w:val="auto"/>
          <w:spacing w:val="6"/>
          <w:sz w:val="24"/>
          <w:szCs w:val="24"/>
          <w:highlight w:val="none"/>
          <w:u w:val="single"/>
        </w:rPr>
        <w:t xml:space="preserve">                     （单位）</w:t>
      </w:r>
      <w:r>
        <w:rPr>
          <w:rFonts w:hint="eastAsia"/>
          <w:color w:val="auto"/>
          <w:spacing w:val="6"/>
          <w:sz w:val="24"/>
          <w:szCs w:val="24"/>
          <w:highlight w:val="none"/>
        </w:rPr>
        <w:t>法人</w:t>
      </w:r>
      <w:r>
        <w:rPr>
          <w:color w:val="auto"/>
          <w:spacing w:val="6"/>
          <w:sz w:val="24"/>
          <w:szCs w:val="24"/>
          <w:highlight w:val="none"/>
          <w:u w:val="single"/>
        </w:rPr>
        <w:t xml:space="preserve">      （姓名）</w:t>
      </w:r>
      <w:r>
        <w:rPr>
          <w:color w:val="auto"/>
          <w:spacing w:val="6"/>
          <w:sz w:val="24"/>
          <w:szCs w:val="24"/>
          <w:highlight w:val="none"/>
        </w:rPr>
        <w:t>合法授权参加项目</w:t>
      </w:r>
      <w:r>
        <w:rPr>
          <w:rFonts w:hint="eastAsia"/>
          <w:color w:val="auto"/>
          <w:spacing w:val="6"/>
          <w:sz w:val="24"/>
          <w:szCs w:val="24"/>
          <w:highlight w:val="none"/>
        </w:rPr>
        <w:t>的招标</w:t>
      </w:r>
      <w:r>
        <w:rPr>
          <w:color w:val="auto"/>
          <w:spacing w:val="6"/>
          <w:sz w:val="24"/>
          <w:szCs w:val="24"/>
          <w:highlight w:val="none"/>
        </w:rPr>
        <w:t>活动，经与本单位法人代表（负责人）确认，现就有关公平竞争事项郑重</w:t>
      </w:r>
      <w:r>
        <w:rPr>
          <w:rFonts w:hint="eastAsia"/>
          <w:color w:val="auto"/>
          <w:spacing w:val="6"/>
          <w:sz w:val="24"/>
          <w:szCs w:val="24"/>
          <w:highlight w:val="none"/>
        </w:rPr>
        <w:t>承诺</w:t>
      </w:r>
      <w:r>
        <w:rPr>
          <w:color w:val="auto"/>
          <w:spacing w:val="6"/>
          <w:sz w:val="24"/>
          <w:szCs w:val="24"/>
          <w:highlight w:val="none"/>
        </w:rPr>
        <w:t xml:space="preserve">如下： </w:t>
      </w:r>
    </w:p>
    <w:p w14:paraId="4ECAE318">
      <w:pPr>
        <w:pStyle w:val="30"/>
        <w:numPr>
          <w:ilvl w:val="0"/>
          <w:numId w:val="6"/>
        </w:numPr>
        <w:snapToGrid w:val="0"/>
        <w:spacing w:line="360" w:lineRule="auto"/>
        <w:ind w:firstLine="407" w:firstLineChars="169"/>
        <w:rPr>
          <w:color w:val="auto"/>
          <w:kern w:val="0"/>
          <w:sz w:val="24"/>
          <w:szCs w:val="24"/>
          <w:highlight w:val="none"/>
        </w:rPr>
      </w:pPr>
      <w:r>
        <w:rPr>
          <w:rFonts w:hint="eastAsia"/>
          <w:b/>
          <w:color w:val="auto"/>
          <w:kern w:val="0"/>
          <w:sz w:val="24"/>
          <w:szCs w:val="24"/>
          <w:highlight w:val="none"/>
        </w:rPr>
        <w:t>本单位承诺不存在与关联关系的企业共同参与本次招标活动，所述的关联关系是具有以下情形之一：</w:t>
      </w:r>
    </w:p>
    <w:p w14:paraId="796879B9">
      <w:pPr>
        <w:pStyle w:val="30"/>
        <w:widowControl w:val="0"/>
        <w:snapToGrid w:val="0"/>
        <w:spacing w:line="360" w:lineRule="auto"/>
        <w:ind w:firstLine="405" w:firstLineChars="169"/>
        <w:jc w:val="both"/>
        <w:rPr>
          <w:color w:val="auto"/>
          <w:kern w:val="0"/>
          <w:sz w:val="24"/>
          <w:szCs w:val="24"/>
          <w:highlight w:val="none"/>
        </w:rPr>
      </w:pPr>
      <w:r>
        <w:rPr>
          <w:color w:val="auto"/>
          <w:kern w:val="0"/>
          <w:sz w:val="24"/>
          <w:szCs w:val="24"/>
          <w:highlight w:val="none"/>
        </w:rPr>
        <w:t>A.法定代表人或负责人或实际控制人是同一人</w:t>
      </w:r>
    </w:p>
    <w:p w14:paraId="1D4B426C">
      <w:pPr>
        <w:pStyle w:val="30"/>
        <w:widowControl w:val="0"/>
        <w:snapToGrid w:val="0"/>
        <w:spacing w:line="360" w:lineRule="auto"/>
        <w:ind w:firstLine="405" w:firstLineChars="169"/>
        <w:jc w:val="both"/>
        <w:rPr>
          <w:color w:val="auto"/>
          <w:spacing w:val="6"/>
          <w:sz w:val="24"/>
          <w:szCs w:val="24"/>
          <w:highlight w:val="none"/>
        </w:rPr>
      </w:pPr>
      <w:r>
        <w:rPr>
          <w:color w:val="auto"/>
          <w:kern w:val="0"/>
          <w:sz w:val="24"/>
          <w:szCs w:val="24"/>
          <w:highlight w:val="none"/>
        </w:rPr>
        <w:t>B.法定代表人或负责人或实际控制人是夫妻关系</w:t>
      </w:r>
    </w:p>
    <w:p w14:paraId="4A411244">
      <w:pPr>
        <w:pStyle w:val="30"/>
        <w:widowControl w:val="0"/>
        <w:snapToGrid w:val="0"/>
        <w:spacing w:line="360" w:lineRule="auto"/>
        <w:ind w:firstLine="405" w:firstLineChars="169"/>
        <w:jc w:val="both"/>
        <w:rPr>
          <w:color w:val="auto"/>
          <w:spacing w:val="6"/>
          <w:sz w:val="24"/>
          <w:szCs w:val="24"/>
          <w:highlight w:val="none"/>
        </w:rPr>
      </w:pPr>
      <w:r>
        <w:rPr>
          <w:color w:val="auto"/>
          <w:kern w:val="0"/>
          <w:sz w:val="24"/>
          <w:szCs w:val="24"/>
          <w:highlight w:val="none"/>
        </w:rPr>
        <w:t>C.法定代表人或负责人或实际控制人是直系血亲关系</w:t>
      </w:r>
    </w:p>
    <w:p w14:paraId="50CCE2F7">
      <w:pPr>
        <w:pStyle w:val="30"/>
        <w:widowControl w:val="0"/>
        <w:snapToGrid w:val="0"/>
        <w:spacing w:line="360" w:lineRule="auto"/>
        <w:ind w:firstLine="405" w:firstLineChars="169"/>
        <w:jc w:val="both"/>
        <w:rPr>
          <w:color w:val="auto"/>
          <w:spacing w:val="6"/>
          <w:sz w:val="24"/>
          <w:szCs w:val="24"/>
          <w:highlight w:val="none"/>
        </w:rPr>
      </w:pPr>
      <w:r>
        <w:rPr>
          <w:color w:val="auto"/>
          <w:kern w:val="0"/>
          <w:sz w:val="24"/>
          <w:szCs w:val="24"/>
          <w:highlight w:val="none"/>
        </w:rPr>
        <w:t>D.法定代表人或负责人或实际控制人存在三代以内旁系血亲关系</w:t>
      </w:r>
    </w:p>
    <w:p w14:paraId="4099A1CC">
      <w:pPr>
        <w:pStyle w:val="30"/>
        <w:widowControl w:val="0"/>
        <w:snapToGrid w:val="0"/>
        <w:spacing w:line="360" w:lineRule="auto"/>
        <w:ind w:firstLine="405" w:firstLineChars="169"/>
        <w:jc w:val="both"/>
        <w:rPr>
          <w:color w:val="auto"/>
          <w:kern w:val="0"/>
          <w:sz w:val="24"/>
          <w:szCs w:val="24"/>
          <w:highlight w:val="none"/>
        </w:rPr>
      </w:pPr>
      <w:r>
        <w:rPr>
          <w:color w:val="auto"/>
          <w:kern w:val="0"/>
          <w:sz w:val="24"/>
          <w:szCs w:val="24"/>
          <w:highlight w:val="none"/>
        </w:rPr>
        <w:t>E.法定代表人或负责人或实际控制人存在近姻亲关系</w:t>
      </w:r>
    </w:p>
    <w:p w14:paraId="6989AD9A">
      <w:pPr>
        <w:pStyle w:val="30"/>
        <w:widowControl w:val="0"/>
        <w:snapToGrid w:val="0"/>
        <w:spacing w:line="360" w:lineRule="auto"/>
        <w:ind w:firstLine="405" w:firstLineChars="169"/>
        <w:jc w:val="both"/>
        <w:rPr>
          <w:color w:val="auto"/>
          <w:kern w:val="0"/>
          <w:sz w:val="24"/>
          <w:szCs w:val="24"/>
          <w:highlight w:val="none"/>
        </w:rPr>
      </w:pPr>
      <w:r>
        <w:rPr>
          <w:color w:val="auto"/>
          <w:kern w:val="0"/>
          <w:sz w:val="24"/>
          <w:szCs w:val="24"/>
          <w:highlight w:val="none"/>
        </w:rPr>
        <w:t>F.法定代表人或负责人或实际控制人存在股份控制或实际控制关系</w:t>
      </w:r>
    </w:p>
    <w:p w14:paraId="4AD9E80A">
      <w:pPr>
        <w:pStyle w:val="30"/>
        <w:widowControl w:val="0"/>
        <w:snapToGrid w:val="0"/>
        <w:spacing w:line="360" w:lineRule="auto"/>
        <w:ind w:firstLine="405" w:firstLineChars="169"/>
        <w:jc w:val="both"/>
        <w:outlineLvl w:val="0"/>
        <w:rPr>
          <w:color w:val="auto"/>
          <w:kern w:val="0"/>
          <w:sz w:val="24"/>
          <w:szCs w:val="24"/>
          <w:highlight w:val="none"/>
        </w:rPr>
      </w:pPr>
      <w:bookmarkStart w:id="55" w:name="_Toc5999"/>
      <w:bookmarkStart w:id="56" w:name="_Toc16754"/>
      <w:bookmarkStart w:id="57" w:name="_Toc20769"/>
      <w:r>
        <w:rPr>
          <w:color w:val="auto"/>
          <w:kern w:val="0"/>
          <w:sz w:val="24"/>
          <w:szCs w:val="24"/>
          <w:highlight w:val="none"/>
        </w:rPr>
        <w:t>G.存在共同直接或间接投资设立子公司、联营企业和合营企业情况</w:t>
      </w:r>
      <w:bookmarkEnd w:id="55"/>
      <w:bookmarkEnd w:id="56"/>
      <w:bookmarkEnd w:id="57"/>
    </w:p>
    <w:p w14:paraId="39600557">
      <w:pPr>
        <w:pStyle w:val="30"/>
        <w:widowControl w:val="0"/>
        <w:snapToGrid w:val="0"/>
        <w:spacing w:line="360" w:lineRule="auto"/>
        <w:ind w:firstLine="405" w:firstLineChars="169"/>
        <w:jc w:val="both"/>
        <w:rPr>
          <w:color w:val="auto"/>
          <w:sz w:val="24"/>
          <w:szCs w:val="24"/>
          <w:highlight w:val="none"/>
        </w:rPr>
      </w:pPr>
      <w:r>
        <w:rPr>
          <w:color w:val="auto"/>
          <w:kern w:val="0"/>
          <w:sz w:val="24"/>
          <w:szCs w:val="24"/>
          <w:highlight w:val="none"/>
        </w:rPr>
        <w:t>H.存在分级代理或代销关系、同一生产制造商关系、</w:t>
      </w:r>
      <w:r>
        <w:rPr>
          <w:color w:val="auto"/>
          <w:sz w:val="24"/>
          <w:szCs w:val="24"/>
          <w:highlight w:val="none"/>
        </w:rPr>
        <w:t>管理关系、重要业务（占主营业务收入50%以上）或重要财务往来关系（如融资）等其他实质性控制关系</w:t>
      </w:r>
    </w:p>
    <w:p w14:paraId="13205FDC">
      <w:pPr>
        <w:pStyle w:val="30"/>
        <w:widowControl w:val="0"/>
        <w:snapToGrid w:val="0"/>
        <w:spacing w:line="360" w:lineRule="auto"/>
        <w:ind w:firstLine="405" w:firstLineChars="169"/>
        <w:jc w:val="both"/>
        <w:rPr>
          <w:color w:val="auto"/>
          <w:spacing w:val="6"/>
          <w:sz w:val="24"/>
          <w:szCs w:val="24"/>
          <w:highlight w:val="none"/>
        </w:rPr>
      </w:pPr>
      <w:r>
        <w:rPr>
          <w:color w:val="auto"/>
          <w:sz w:val="24"/>
          <w:szCs w:val="24"/>
          <w:highlight w:val="none"/>
        </w:rPr>
        <w:t>I</w:t>
      </w:r>
      <w:r>
        <w:rPr>
          <w:color w:val="auto"/>
          <w:kern w:val="0"/>
          <w:sz w:val="24"/>
          <w:szCs w:val="24"/>
          <w:highlight w:val="none"/>
        </w:rPr>
        <w:t>.</w:t>
      </w:r>
      <w:r>
        <w:rPr>
          <w:color w:val="auto"/>
          <w:sz w:val="24"/>
          <w:szCs w:val="24"/>
          <w:highlight w:val="none"/>
        </w:rPr>
        <w:t>其他利害关系情况</w:t>
      </w:r>
      <w:r>
        <w:rPr>
          <w:color w:val="auto"/>
          <w:kern w:val="0"/>
          <w:sz w:val="24"/>
          <w:szCs w:val="24"/>
          <w:highlight w:val="none"/>
        </w:rPr>
        <w:t>。</w:t>
      </w:r>
    </w:p>
    <w:p w14:paraId="0AE66F74">
      <w:pPr>
        <w:pStyle w:val="30"/>
        <w:snapToGrid w:val="0"/>
        <w:spacing w:line="360" w:lineRule="auto"/>
        <w:ind w:firstLine="407" w:firstLineChars="169"/>
        <w:rPr>
          <w:b/>
          <w:color w:val="auto"/>
          <w:kern w:val="0"/>
          <w:sz w:val="24"/>
          <w:szCs w:val="24"/>
          <w:highlight w:val="none"/>
        </w:rPr>
      </w:pPr>
      <w:r>
        <w:rPr>
          <w:rFonts w:hint="eastAsia"/>
          <w:b/>
          <w:color w:val="auto"/>
          <w:sz w:val="24"/>
          <w:szCs w:val="24"/>
          <w:highlight w:val="none"/>
        </w:rPr>
        <w:t>二、</w:t>
      </w:r>
      <w:r>
        <w:rPr>
          <w:b/>
          <w:color w:val="auto"/>
          <w:sz w:val="24"/>
          <w:szCs w:val="24"/>
          <w:highlight w:val="none"/>
        </w:rPr>
        <w:t>现已清楚知道并</w:t>
      </w:r>
      <w:r>
        <w:rPr>
          <w:b/>
          <w:color w:val="auto"/>
          <w:kern w:val="0"/>
          <w:sz w:val="24"/>
          <w:szCs w:val="24"/>
          <w:highlight w:val="none"/>
        </w:rPr>
        <w:t>严格遵守法律法规和</w:t>
      </w:r>
      <w:r>
        <w:rPr>
          <w:rFonts w:hint="eastAsia"/>
          <w:b/>
          <w:color w:val="auto"/>
          <w:kern w:val="0"/>
          <w:sz w:val="24"/>
          <w:szCs w:val="24"/>
          <w:highlight w:val="none"/>
        </w:rPr>
        <w:t>承诺要求</w:t>
      </w:r>
      <w:r>
        <w:rPr>
          <w:b/>
          <w:color w:val="auto"/>
          <w:kern w:val="0"/>
          <w:sz w:val="24"/>
          <w:szCs w:val="24"/>
          <w:highlight w:val="none"/>
        </w:rPr>
        <w:t>。</w:t>
      </w:r>
    </w:p>
    <w:p w14:paraId="1E02B44E">
      <w:pPr>
        <w:spacing w:line="360" w:lineRule="atLeast"/>
        <w:ind w:firstLine="3360" w:firstLineChars="1600"/>
        <w:jc w:val="right"/>
        <w:rPr>
          <w:rFonts w:ascii="宋体" w:hAnsi="宋体"/>
          <w:color w:val="auto"/>
          <w:szCs w:val="21"/>
          <w:highlight w:val="none"/>
        </w:rPr>
      </w:pPr>
      <w:r>
        <w:rPr>
          <w:rFonts w:hint="eastAsia" w:ascii="宋体" w:hAnsi="宋体"/>
          <w:color w:val="auto"/>
          <w:szCs w:val="21"/>
          <w:highlight w:val="none"/>
        </w:rPr>
        <w:t>投标人</w:t>
      </w:r>
      <w:r>
        <w:rPr>
          <w:rFonts w:ascii="宋体" w:hAnsi="宋体"/>
          <w:color w:val="auto"/>
          <w:szCs w:val="21"/>
          <w:highlight w:val="none"/>
        </w:rPr>
        <w:t>名称（公章）：</w:t>
      </w:r>
    </w:p>
    <w:p w14:paraId="3F2D5BC7">
      <w:pPr>
        <w:spacing w:line="360" w:lineRule="atLeast"/>
        <w:ind w:firstLine="3360" w:firstLineChars="1600"/>
        <w:jc w:val="right"/>
        <w:rPr>
          <w:rFonts w:ascii="宋体" w:hAnsi="宋体"/>
          <w:color w:val="auto"/>
          <w:szCs w:val="21"/>
          <w:highlight w:val="none"/>
        </w:rPr>
      </w:pPr>
      <w:r>
        <w:rPr>
          <w:rFonts w:ascii="宋体" w:hAnsi="宋体"/>
          <w:color w:val="auto"/>
          <w:szCs w:val="21"/>
          <w:highlight w:val="none"/>
        </w:rPr>
        <w:t>法定代表人或授权委托人（签字</w:t>
      </w:r>
      <w:r>
        <w:rPr>
          <w:rFonts w:hint="eastAsia" w:ascii="宋体" w:hAnsi="宋体"/>
          <w:color w:val="auto"/>
          <w:szCs w:val="21"/>
          <w:highlight w:val="none"/>
        </w:rPr>
        <w:t>或盖章</w:t>
      </w:r>
      <w:r>
        <w:rPr>
          <w:rFonts w:ascii="宋体" w:hAnsi="宋体"/>
          <w:color w:val="auto"/>
          <w:szCs w:val="21"/>
          <w:highlight w:val="none"/>
        </w:rPr>
        <w:t>）：</w:t>
      </w:r>
    </w:p>
    <w:p w14:paraId="6759A9B7">
      <w:pPr>
        <w:spacing w:line="360" w:lineRule="atLeast"/>
        <w:ind w:firstLine="3360" w:firstLineChars="1600"/>
        <w:jc w:val="right"/>
        <w:rPr>
          <w:rFonts w:ascii="宋体" w:hAnsi="宋体"/>
          <w:color w:val="auto"/>
          <w:szCs w:val="21"/>
          <w:highlight w:val="none"/>
        </w:rPr>
      </w:pPr>
      <w:r>
        <w:rPr>
          <w:rFonts w:ascii="宋体" w:hAnsi="宋体"/>
          <w:color w:val="auto"/>
          <w:szCs w:val="21"/>
          <w:highlight w:val="none"/>
        </w:rPr>
        <w:t>日期：    年  月   日</w:t>
      </w:r>
    </w:p>
    <w:p w14:paraId="2DBFDC9C">
      <w:pPr>
        <w:pStyle w:val="11"/>
        <w:rPr>
          <w:color w:val="auto"/>
          <w:highlight w:val="none"/>
        </w:rPr>
      </w:pPr>
      <w:r>
        <w:rPr>
          <w:color w:val="auto"/>
          <w:highlight w:val="none"/>
        </w:rPr>
        <w:br w:type="page"/>
      </w:r>
    </w:p>
    <w:p w14:paraId="1251541D">
      <w:pPr>
        <w:snapToGrid w:val="0"/>
        <w:spacing w:line="360" w:lineRule="auto"/>
        <w:jc w:val="center"/>
        <w:rPr>
          <w:rFonts w:cs="方正小标宋简体"/>
          <w:b/>
          <w:color w:val="auto"/>
          <w:sz w:val="32"/>
          <w:szCs w:val="32"/>
          <w:highlight w:val="none"/>
        </w:rPr>
      </w:pPr>
      <w:r>
        <w:rPr>
          <w:rFonts w:hint="eastAsia" w:ascii="宋体"/>
          <w:b/>
          <w:color w:val="auto"/>
          <w:sz w:val="30"/>
          <w:szCs w:val="30"/>
          <w:highlight w:val="none"/>
        </w:rPr>
        <w:t>廉洁承诺书</w:t>
      </w:r>
    </w:p>
    <w:p w14:paraId="0FB372E3">
      <w:pPr>
        <w:pStyle w:val="30"/>
        <w:widowControl w:val="0"/>
        <w:snapToGrid w:val="0"/>
        <w:spacing w:line="360" w:lineRule="auto"/>
        <w:jc w:val="both"/>
        <w:outlineLvl w:val="0"/>
        <w:rPr>
          <w:color w:val="auto"/>
          <w:kern w:val="0"/>
          <w:sz w:val="24"/>
          <w:szCs w:val="24"/>
          <w:highlight w:val="none"/>
        </w:rPr>
      </w:pPr>
      <w:bookmarkStart w:id="58" w:name="_Toc27139"/>
      <w:bookmarkStart w:id="59" w:name="_Toc9712"/>
      <w:r>
        <w:rPr>
          <w:rFonts w:hint="eastAsia"/>
          <w:color w:val="auto"/>
          <w:kern w:val="0"/>
          <w:sz w:val="24"/>
          <w:szCs w:val="24"/>
          <w:highlight w:val="none"/>
          <w:u w:val="single"/>
        </w:rPr>
        <w:t>招标人：</w:t>
      </w:r>
      <w:bookmarkEnd w:id="58"/>
      <w:bookmarkEnd w:id="59"/>
    </w:p>
    <w:p w14:paraId="0896BCBD">
      <w:pPr>
        <w:pStyle w:val="30"/>
        <w:widowControl w:val="0"/>
        <w:snapToGrid w:val="0"/>
        <w:spacing w:line="360" w:lineRule="auto"/>
        <w:ind w:firstLine="405" w:firstLineChars="169"/>
        <w:jc w:val="both"/>
        <w:outlineLvl w:val="0"/>
        <w:rPr>
          <w:color w:val="auto"/>
          <w:kern w:val="0"/>
          <w:sz w:val="24"/>
          <w:szCs w:val="24"/>
          <w:highlight w:val="none"/>
        </w:rPr>
      </w:pPr>
      <w:bookmarkStart w:id="60" w:name="_Toc27344"/>
      <w:bookmarkStart w:id="61" w:name="_Toc2897"/>
      <w:r>
        <w:rPr>
          <w:rFonts w:hint="eastAsia"/>
          <w:color w:val="auto"/>
          <w:kern w:val="0"/>
          <w:sz w:val="24"/>
          <w:szCs w:val="24"/>
          <w:highlight w:val="none"/>
        </w:rPr>
        <w:t>作为贵公司潜在供应商，我单位现作如下郑重承诺：</w:t>
      </w:r>
      <w:bookmarkEnd w:id="60"/>
      <w:bookmarkEnd w:id="61"/>
    </w:p>
    <w:p w14:paraId="35BEFB05">
      <w:pPr>
        <w:pStyle w:val="30"/>
        <w:widowControl w:val="0"/>
        <w:snapToGrid w:val="0"/>
        <w:spacing w:line="360" w:lineRule="auto"/>
        <w:ind w:firstLine="405" w:firstLineChars="169"/>
        <w:jc w:val="both"/>
        <w:outlineLvl w:val="0"/>
        <w:rPr>
          <w:color w:val="auto"/>
          <w:kern w:val="0"/>
          <w:sz w:val="24"/>
          <w:szCs w:val="24"/>
          <w:highlight w:val="none"/>
        </w:rPr>
      </w:pPr>
      <w:bookmarkStart w:id="62" w:name="_Toc22797"/>
      <w:bookmarkStart w:id="63" w:name="_Toc26687"/>
      <w:r>
        <w:rPr>
          <w:rFonts w:hint="eastAsia"/>
          <w:color w:val="auto"/>
          <w:kern w:val="0"/>
          <w:sz w:val="24"/>
          <w:szCs w:val="24"/>
          <w:highlight w:val="none"/>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bookmarkEnd w:id="62"/>
      <w:bookmarkEnd w:id="63"/>
    </w:p>
    <w:p w14:paraId="59D3254C">
      <w:pPr>
        <w:pStyle w:val="30"/>
        <w:widowControl w:val="0"/>
        <w:snapToGrid w:val="0"/>
        <w:spacing w:line="360" w:lineRule="auto"/>
        <w:ind w:firstLine="405" w:firstLineChars="169"/>
        <w:jc w:val="both"/>
        <w:outlineLvl w:val="0"/>
        <w:rPr>
          <w:color w:val="auto"/>
          <w:kern w:val="0"/>
          <w:sz w:val="24"/>
          <w:szCs w:val="24"/>
          <w:highlight w:val="none"/>
        </w:rPr>
      </w:pPr>
      <w:bookmarkStart w:id="64" w:name="_Toc2523"/>
      <w:bookmarkStart w:id="65" w:name="_Toc4844"/>
      <w:r>
        <w:rPr>
          <w:rFonts w:hint="eastAsia"/>
          <w:color w:val="auto"/>
          <w:kern w:val="0"/>
          <w:sz w:val="24"/>
          <w:szCs w:val="24"/>
          <w:highlight w:val="none"/>
        </w:rPr>
        <w:t>2. 在与贵公司的业务往来过程中，不做违反中央八项规定精神和“四风”的事情，不向贵公司工作人员提供宴请、旅游、健身、娱乐等活动安排。</w:t>
      </w:r>
      <w:bookmarkEnd w:id="64"/>
      <w:bookmarkEnd w:id="65"/>
    </w:p>
    <w:p w14:paraId="394091AE">
      <w:pPr>
        <w:pStyle w:val="30"/>
        <w:widowControl w:val="0"/>
        <w:snapToGrid w:val="0"/>
        <w:spacing w:line="360" w:lineRule="auto"/>
        <w:ind w:firstLine="405" w:firstLineChars="169"/>
        <w:jc w:val="both"/>
        <w:outlineLvl w:val="0"/>
        <w:rPr>
          <w:color w:val="auto"/>
          <w:kern w:val="0"/>
          <w:sz w:val="24"/>
          <w:szCs w:val="24"/>
          <w:highlight w:val="none"/>
        </w:rPr>
      </w:pPr>
      <w:bookmarkStart w:id="66" w:name="_Toc19197"/>
      <w:bookmarkStart w:id="67" w:name="_Toc26123"/>
      <w:r>
        <w:rPr>
          <w:rFonts w:hint="eastAsia"/>
          <w:color w:val="auto"/>
          <w:kern w:val="0"/>
          <w:sz w:val="24"/>
          <w:szCs w:val="24"/>
          <w:highlight w:val="none"/>
        </w:rPr>
        <w:t>3. 对贵公司工作人员主动向我单位为其本人或亲属索取好处或有相关暗示的不良行为，我单位承诺立即向贵公司如实反映（举报电话：0570-3097581；巨化</w:t>
      </w:r>
      <w:r>
        <w:rPr>
          <w:rFonts w:hint="eastAsia"/>
          <w:color w:val="auto"/>
          <w:kern w:val="0"/>
          <w:sz w:val="24"/>
          <w:highlight w:val="none"/>
        </w:rPr>
        <w:t>招标</w:t>
      </w:r>
      <w:r>
        <w:rPr>
          <w:rFonts w:hint="eastAsia"/>
          <w:color w:val="auto"/>
          <w:kern w:val="0"/>
          <w:sz w:val="24"/>
          <w:szCs w:val="24"/>
          <w:highlight w:val="none"/>
        </w:rPr>
        <w:t xml:space="preserve">监管办公室投诉邮箱： </w:t>
      </w:r>
      <w:r>
        <w:rPr>
          <w:color w:val="auto"/>
          <w:highlight w:val="none"/>
        </w:rPr>
        <w:fldChar w:fldCharType="begin"/>
      </w:r>
      <w:r>
        <w:rPr>
          <w:color w:val="auto"/>
          <w:highlight w:val="none"/>
        </w:rPr>
        <w:instrText xml:space="preserve"> HYPERLINK "mailto:3091876@juhua.com" </w:instrText>
      </w:r>
      <w:r>
        <w:rPr>
          <w:color w:val="auto"/>
          <w:highlight w:val="none"/>
        </w:rPr>
        <w:fldChar w:fldCharType="separate"/>
      </w:r>
      <w:r>
        <w:rPr>
          <w:rFonts w:hint="eastAsia"/>
          <w:color w:val="auto"/>
          <w:kern w:val="0"/>
          <w:sz w:val="24"/>
          <w:szCs w:val="24"/>
          <w:highlight w:val="none"/>
        </w:rPr>
        <w:t>3091876@juhua.com</w:t>
      </w:r>
      <w:r>
        <w:rPr>
          <w:rFonts w:hint="eastAsia"/>
          <w:color w:val="auto"/>
          <w:kern w:val="0"/>
          <w:sz w:val="24"/>
          <w:szCs w:val="24"/>
          <w:highlight w:val="none"/>
        </w:rPr>
        <w:fldChar w:fldCharType="end"/>
      </w:r>
      <w:r>
        <w:rPr>
          <w:rFonts w:hint="eastAsia"/>
          <w:color w:val="auto"/>
          <w:kern w:val="0"/>
          <w:sz w:val="24"/>
          <w:szCs w:val="24"/>
          <w:highlight w:val="none"/>
        </w:rPr>
        <w:t>）。反映内容如系恶意虚假，我单位愿承担相应的法律责任。</w:t>
      </w:r>
      <w:bookmarkEnd w:id="66"/>
      <w:bookmarkEnd w:id="67"/>
    </w:p>
    <w:p w14:paraId="7561CC98">
      <w:pPr>
        <w:pStyle w:val="30"/>
        <w:widowControl w:val="0"/>
        <w:snapToGrid w:val="0"/>
        <w:spacing w:line="360" w:lineRule="auto"/>
        <w:ind w:firstLine="405" w:firstLineChars="169"/>
        <w:jc w:val="both"/>
        <w:outlineLvl w:val="0"/>
        <w:rPr>
          <w:color w:val="auto"/>
          <w:kern w:val="0"/>
          <w:sz w:val="24"/>
          <w:szCs w:val="24"/>
          <w:highlight w:val="none"/>
        </w:rPr>
      </w:pPr>
      <w:bookmarkStart w:id="68" w:name="_Toc27820"/>
      <w:bookmarkStart w:id="69" w:name="_Toc31402"/>
      <w:r>
        <w:rPr>
          <w:rFonts w:hint="eastAsia"/>
          <w:color w:val="auto"/>
          <w:kern w:val="0"/>
          <w:sz w:val="24"/>
          <w:szCs w:val="24"/>
          <w:highlight w:val="none"/>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bookmarkEnd w:id="68"/>
      <w:bookmarkEnd w:id="69"/>
    </w:p>
    <w:p w14:paraId="4FE5D3F1">
      <w:pPr>
        <w:pStyle w:val="30"/>
        <w:widowControl w:val="0"/>
        <w:snapToGrid w:val="0"/>
        <w:spacing w:line="360" w:lineRule="auto"/>
        <w:ind w:firstLine="405" w:firstLineChars="169"/>
        <w:jc w:val="both"/>
        <w:outlineLvl w:val="0"/>
        <w:rPr>
          <w:color w:val="auto"/>
          <w:kern w:val="0"/>
          <w:sz w:val="24"/>
          <w:szCs w:val="24"/>
          <w:highlight w:val="none"/>
        </w:rPr>
      </w:pPr>
      <w:bookmarkStart w:id="70" w:name="_Toc4665"/>
      <w:bookmarkStart w:id="71" w:name="_Toc9114"/>
      <w:r>
        <w:rPr>
          <w:rFonts w:hint="eastAsia"/>
          <w:color w:val="auto"/>
          <w:kern w:val="0"/>
          <w:sz w:val="24"/>
          <w:szCs w:val="24"/>
          <w:highlight w:val="none"/>
        </w:rPr>
        <w:t>本承诺书作为投标附件提供给招标单位。</w:t>
      </w:r>
      <w:bookmarkEnd w:id="70"/>
      <w:bookmarkEnd w:id="71"/>
    </w:p>
    <w:p w14:paraId="11C06EB2">
      <w:pPr>
        <w:pStyle w:val="30"/>
        <w:widowControl w:val="0"/>
        <w:snapToGrid w:val="0"/>
        <w:spacing w:line="360" w:lineRule="auto"/>
        <w:ind w:firstLine="405" w:firstLineChars="169"/>
        <w:jc w:val="both"/>
        <w:outlineLvl w:val="0"/>
        <w:rPr>
          <w:color w:val="auto"/>
          <w:kern w:val="0"/>
          <w:sz w:val="24"/>
          <w:szCs w:val="24"/>
          <w:highlight w:val="none"/>
        </w:rPr>
      </w:pPr>
    </w:p>
    <w:p w14:paraId="46557B35">
      <w:pPr>
        <w:pStyle w:val="30"/>
        <w:widowControl w:val="0"/>
        <w:snapToGrid w:val="0"/>
        <w:spacing w:line="360" w:lineRule="auto"/>
        <w:ind w:firstLine="405" w:firstLineChars="169"/>
        <w:jc w:val="both"/>
        <w:outlineLvl w:val="0"/>
        <w:rPr>
          <w:color w:val="auto"/>
          <w:kern w:val="0"/>
          <w:sz w:val="24"/>
          <w:szCs w:val="24"/>
          <w:highlight w:val="none"/>
        </w:rPr>
      </w:pPr>
    </w:p>
    <w:p w14:paraId="019B5ED1">
      <w:pPr>
        <w:pStyle w:val="30"/>
        <w:widowControl w:val="0"/>
        <w:snapToGrid w:val="0"/>
        <w:spacing w:line="360" w:lineRule="auto"/>
        <w:ind w:firstLine="405" w:firstLineChars="169"/>
        <w:jc w:val="both"/>
        <w:outlineLvl w:val="0"/>
        <w:rPr>
          <w:color w:val="auto"/>
          <w:kern w:val="0"/>
          <w:sz w:val="24"/>
          <w:szCs w:val="24"/>
          <w:highlight w:val="none"/>
        </w:rPr>
      </w:pPr>
    </w:p>
    <w:p w14:paraId="21EAB2A7">
      <w:pPr>
        <w:pStyle w:val="30"/>
        <w:widowControl w:val="0"/>
        <w:snapToGrid w:val="0"/>
        <w:spacing w:line="360" w:lineRule="auto"/>
        <w:ind w:firstLine="405" w:firstLineChars="169"/>
        <w:jc w:val="both"/>
        <w:outlineLvl w:val="0"/>
        <w:rPr>
          <w:color w:val="auto"/>
          <w:kern w:val="0"/>
          <w:sz w:val="24"/>
          <w:szCs w:val="24"/>
          <w:highlight w:val="none"/>
        </w:rPr>
      </w:pPr>
    </w:p>
    <w:p w14:paraId="2CCB756C">
      <w:pPr>
        <w:spacing w:line="360" w:lineRule="auto"/>
        <w:ind w:firstLine="360" w:firstLineChars="150"/>
        <w:jc w:val="right"/>
        <w:rPr>
          <w:rFonts w:ascii="宋体" w:hAnsi="宋体"/>
          <w:bCs/>
          <w:snapToGrid w:val="0"/>
          <w:color w:val="auto"/>
          <w:kern w:val="0"/>
          <w:sz w:val="24"/>
          <w:highlight w:val="none"/>
        </w:rPr>
      </w:pPr>
      <w:r>
        <w:rPr>
          <w:rFonts w:hint="eastAsia" w:ascii="宋体" w:hAnsi="宋体"/>
          <w:bCs/>
          <w:snapToGrid w:val="0"/>
          <w:color w:val="auto"/>
          <w:kern w:val="0"/>
          <w:sz w:val="24"/>
          <w:highlight w:val="none"/>
        </w:rPr>
        <w:t xml:space="preserve">投标人（盖公章）：                </w:t>
      </w:r>
    </w:p>
    <w:p w14:paraId="4551379A">
      <w:pPr>
        <w:spacing w:line="360" w:lineRule="auto"/>
        <w:ind w:firstLine="360" w:firstLineChars="150"/>
        <w:jc w:val="right"/>
        <w:rPr>
          <w:rFonts w:ascii="宋体" w:hAnsi="宋体"/>
          <w:bCs/>
          <w:snapToGrid w:val="0"/>
          <w:color w:val="auto"/>
          <w:kern w:val="0"/>
          <w:sz w:val="24"/>
          <w:highlight w:val="none"/>
        </w:rPr>
      </w:pPr>
      <w:r>
        <w:rPr>
          <w:rFonts w:hint="eastAsia" w:ascii="宋体" w:hAnsi="宋体"/>
          <w:bCs/>
          <w:snapToGrid w:val="0"/>
          <w:color w:val="auto"/>
          <w:kern w:val="0"/>
          <w:sz w:val="24"/>
          <w:highlight w:val="none"/>
        </w:rPr>
        <w:t xml:space="preserve">法定代表人（签字或盖章）：                             </w:t>
      </w:r>
    </w:p>
    <w:p w14:paraId="1082C9A3">
      <w:pPr>
        <w:spacing w:line="360" w:lineRule="auto"/>
        <w:ind w:firstLine="360" w:firstLineChars="150"/>
        <w:jc w:val="right"/>
        <w:rPr>
          <w:rFonts w:ascii="宋体" w:hAnsi="宋体"/>
          <w:bCs/>
          <w:snapToGrid w:val="0"/>
          <w:color w:val="auto"/>
          <w:kern w:val="0"/>
          <w:sz w:val="24"/>
          <w:highlight w:val="none"/>
        </w:rPr>
      </w:pPr>
    </w:p>
    <w:p w14:paraId="5F1D25F7">
      <w:pPr>
        <w:spacing w:line="360" w:lineRule="auto"/>
        <w:ind w:firstLine="360" w:firstLineChars="150"/>
        <w:jc w:val="right"/>
        <w:rPr>
          <w:rFonts w:ascii="宋体" w:hAnsi="宋体"/>
          <w:bCs/>
          <w:snapToGrid w:val="0"/>
          <w:color w:val="auto"/>
          <w:kern w:val="0"/>
          <w:sz w:val="24"/>
          <w:highlight w:val="none"/>
        </w:rPr>
      </w:pPr>
    </w:p>
    <w:p w14:paraId="1AF3D950">
      <w:pPr>
        <w:spacing w:line="360" w:lineRule="auto"/>
        <w:ind w:firstLine="360" w:firstLineChars="150"/>
        <w:jc w:val="right"/>
        <w:rPr>
          <w:rFonts w:ascii="宋体" w:hAnsi="宋体"/>
          <w:bCs/>
          <w:snapToGrid w:val="0"/>
          <w:color w:val="auto"/>
          <w:kern w:val="0"/>
          <w:sz w:val="24"/>
          <w:highlight w:val="none"/>
        </w:rPr>
      </w:pPr>
      <w:r>
        <w:rPr>
          <w:rFonts w:hint="eastAsia" w:ascii="宋体" w:hAnsi="宋体"/>
          <w:bCs/>
          <w:snapToGrid w:val="0"/>
          <w:color w:val="auto"/>
          <w:kern w:val="0"/>
          <w:sz w:val="24"/>
          <w:highlight w:val="none"/>
        </w:rPr>
        <w:t>_______年＿月 ＿日</w:t>
      </w:r>
    </w:p>
    <w:p w14:paraId="72DB67BA">
      <w:pPr>
        <w:pStyle w:val="11"/>
        <w:rPr>
          <w:snapToGrid w:val="0"/>
          <w:color w:val="auto"/>
          <w:highlight w:val="none"/>
        </w:rPr>
      </w:pPr>
      <w:r>
        <w:rPr>
          <w:snapToGrid w:val="0"/>
          <w:color w:val="auto"/>
          <w:highlight w:val="none"/>
        </w:rPr>
        <w:br w:type="page"/>
      </w:r>
    </w:p>
    <w:p w14:paraId="5B6E0E51">
      <w:pPr>
        <w:pStyle w:val="2"/>
        <w:ind w:firstLine="480"/>
        <w:rPr>
          <w:color w:val="auto"/>
          <w:sz w:val="24"/>
          <w:highlight w:val="none"/>
        </w:rPr>
      </w:pPr>
    </w:p>
    <w:p w14:paraId="3886A09A">
      <w:pPr>
        <w:pStyle w:val="2"/>
        <w:ind w:firstLine="480"/>
        <w:rPr>
          <w:color w:val="auto"/>
          <w:sz w:val="24"/>
          <w:highlight w:val="none"/>
        </w:rPr>
      </w:pPr>
    </w:p>
    <w:p w14:paraId="5BD31A8C">
      <w:pPr>
        <w:pStyle w:val="2"/>
        <w:ind w:firstLine="480"/>
        <w:rPr>
          <w:color w:val="auto"/>
          <w:sz w:val="24"/>
          <w:highlight w:val="none"/>
        </w:rPr>
      </w:pPr>
    </w:p>
    <w:p w14:paraId="23C94C7E">
      <w:pPr>
        <w:pStyle w:val="2"/>
        <w:ind w:firstLine="480"/>
        <w:rPr>
          <w:color w:val="auto"/>
          <w:sz w:val="24"/>
          <w:highlight w:val="none"/>
        </w:rPr>
      </w:pPr>
    </w:p>
    <w:p w14:paraId="10C403D5">
      <w:pPr>
        <w:pStyle w:val="2"/>
        <w:ind w:firstLine="560"/>
        <w:rPr>
          <w:rFonts w:ascii="宋体" w:hAnsi="宋体" w:cs="宋体"/>
          <w:color w:val="auto"/>
          <w:highlight w:val="none"/>
        </w:rPr>
      </w:pPr>
    </w:p>
    <w:p w14:paraId="5CF141DD">
      <w:pPr>
        <w:jc w:val="center"/>
        <w:rPr>
          <w:rFonts w:ascii="宋体" w:hAnsi="宋体" w:cs="宋体"/>
          <w:color w:val="auto"/>
          <w:sz w:val="28"/>
          <w:szCs w:val="28"/>
          <w:highlight w:val="none"/>
        </w:rPr>
      </w:pP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招标</w:t>
      </w:r>
    </w:p>
    <w:p w14:paraId="2A25561A">
      <w:pPr>
        <w:spacing w:before="240" w:beforeLines="100"/>
        <w:jc w:val="center"/>
        <w:rPr>
          <w:rFonts w:ascii="宋体" w:hAnsi="宋体" w:cs="宋体"/>
          <w:color w:val="auto"/>
          <w:sz w:val="44"/>
          <w:szCs w:val="44"/>
          <w:highlight w:val="none"/>
        </w:rPr>
      </w:pPr>
      <w:r>
        <w:rPr>
          <w:rFonts w:hint="eastAsia" w:ascii="宋体" w:hAnsi="宋体" w:cs="宋体"/>
          <w:color w:val="auto"/>
          <w:sz w:val="44"/>
          <w:szCs w:val="44"/>
          <w:highlight w:val="none"/>
        </w:rPr>
        <w:t>投  标  文  件</w:t>
      </w:r>
    </w:p>
    <w:p w14:paraId="59E07C6A">
      <w:pPr>
        <w:jc w:val="center"/>
        <w:rPr>
          <w:rFonts w:ascii="宋体" w:hAnsi="宋体" w:cs="宋体"/>
          <w:color w:val="auto"/>
          <w:sz w:val="32"/>
          <w:szCs w:val="32"/>
          <w:highlight w:val="none"/>
        </w:rPr>
      </w:pPr>
    </w:p>
    <w:p w14:paraId="2AD40C59">
      <w:pPr>
        <w:jc w:val="center"/>
        <w:rPr>
          <w:rFonts w:ascii="宋体" w:hAnsi="宋体" w:cs="宋体"/>
          <w:color w:val="auto"/>
          <w:sz w:val="32"/>
          <w:szCs w:val="32"/>
          <w:highlight w:val="none"/>
        </w:rPr>
      </w:pPr>
    </w:p>
    <w:p w14:paraId="39C1955F">
      <w:pPr>
        <w:jc w:val="center"/>
        <w:rPr>
          <w:rFonts w:ascii="宋体" w:hAnsi="宋体" w:cs="宋体"/>
          <w:color w:val="auto"/>
          <w:sz w:val="32"/>
          <w:szCs w:val="32"/>
          <w:highlight w:val="none"/>
        </w:rPr>
      </w:pPr>
    </w:p>
    <w:p w14:paraId="60CFD6F5">
      <w:pPr>
        <w:jc w:val="center"/>
        <w:rPr>
          <w:rFonts w:ascii="宋体" w:hAnsi="宋体" w:cs="宋体"/>
          <w:color w:val="auto"/>
          <w:sz w:val="32"/>
          <w:szCs w:val="32"/>
          <w:highlight w:val="none"/>
        </w:rPr>
      </w:pPr>
    </w:p>
    <w:p w14:paraId="5EF04459">
      <w:pPr>
        <w:jc w:val="center"/>
        <w:rPr>
          <w:rFonts w:ascii="宋体" w:hAnsi="宋体" w:cs="宋体"/>
          <w:color w:val="auto"/>
          <w:sz w:val="32"/>
          <w:szCs w:val="32"/>
          <w:highlight w:val="none"/>
        </w:rPr>
      </w:pPr>
    </w:p>
    <w:p w14:paraId="58A614CE">
      <w:pPr>
        <w:jc w:val="center"/>
        <w:rPr>
          <w:rFonts w:ascii="宋体" w:hAnsi="宋体" w:cs="宋体"/>
          <w:color w:val="auto"/>
          <w:sz w:val="32"/>
          <w:szCs w:val="32"/>
          <w:highlight w:val="none"/>
        </w:rPr>
      </w:pPr>
    </w:p>
    <w:p w14:paraId="4F4728D6">
      <w:pPr>
        <w:snapToGrid w:val="0"/>
        <w:spacing w:line="480" w:lineRule="auto"/>
        <w:rPr>
          <w:rFonts w:ascii="黑体" w:eastAsia="黑体"/>
          <w:color w:val="auto"/>
          <w:sz w:val="28"/>
          <w:szCs w:val="28"/>
          <w:highlight w:val="none"/>
          <w:u w:val="single"/>
        </w:rPr>
      </w:pPr>
      <w:r>
        <w:rPr>
          <w:rFonts w:hint="eastAsia" w:ascii="宋体" w:hAnsi="宋体" w:cs="宋体"/>
          <w:color w:val="auto"/>
          <w:sz w:val="28"/>
          <w:szCs w:val="28"/>
          <w:highlight w:val="none"/>
        </w:rPr>
        <w:t>项 目 名 称 ：</w:t>
      </w:r>
      <w:r>
        <w:rPr>
          <w:rFonts w:hint="eastAsia" w:ascii="宋体" w:hAnsi="宋体" w:cs="宋体"/>
          <w:color w:val="auto"/>
          <w:sz w:val="28"/>
          <w:szCs w:val="28"/>
          <w:highlight w:val="none"/>
          <w:u w:val="single"/>
        </w:rPr>
        <w:t xml:space="preserve"> </w:t>
      </w:r>
      <w:r>
        <w:rPr>
          <w:rFonts w:hint="eastAsia" w:ascii="黑体" w:eastAsia="黑体"/>
          <w:color w:val="auto"/>
          <w:sz w:val="28"/>
          <w:szCs w:val="28"/>
          <w:highlight w:val="none"/>
          <w:u w:val="single"/>
          <w:lang w:eastAsia="zh-CN"/>
        </w:rPr>
        <w:t>浙江巨化清安检测科技有限公司及其子公司劳务派遣项目</w:t>
      </w:r>
    </w:p>
    <w:p w14:paraId="22C3D370">
      <w:pPr>
        <w:snapToGrid w:val="0"/>
        <w:spacing w:line="480" w:lineRule="auto"/>
        <w:rPr>
          <w:rFonts w:ascii="宋体" w:hAnsi="宋体" w:cs="宋体"/>
          <w:color w:val="auto"/>
          <w:sz w:val="28"/>
          <w:szCs w:val="28"/>
          <w:highlight w:val="none"/>
          <w:u w:val="single"/>
        </w:rPr>
      </w:pPr>
    </w:p>
    <w:p w14:paraId="0DD58D0A">
      <w:pPr>
        <w:snapToGrid w:val="0"/>
        <w:spacing w:line="480" w:lineRule="auto"/>
        <w:jc w:val="left"/>
        <w:rPr>
          <w:rFonts w:ascii="宋体" w:hAnsi="宋体" w:cs="宋体"/>
          <w:color w:val="auto"/>
          <w:sz w:val="32"/>
          <w:szCs w:val="32"/>
          <w:highlight w:val="none"/>
        </w:rPr>
      </w:pPr>
      <w:r>
        <w:rPr>
          <w:rFonts w:hint="eastAsia" w:ascii="宋体" w:hAnsi="宋体" w:cs="宋体"/>
          <w:color w:val="auto"/>
          <w:sz w:val="28"/>
          <w:szCs w:val="28"/>
          <w:highlight w:val="none"/>
        </w:rPr>
        <w:t>投标文件内容：</w:t>
      </w:r>
      <w:r>
        <w:rPr>
          <w:rFonts w:hint="eastAsia" w:ascii="宋体" w:hAnsi="宋体" w:cs="宋体"/>
          <w:color w:val="auto"/>
          <w:sz w:val="28"/>
          <w:szCs w:val="28"/>
          <w:highlight w:val="none"/>
          <w:u w:val="single"/>
        </w:rPr>
        <w:t xml:space="preserve">                   </w:t>
      </w:r>
      <w:r>
        <w:rPr>
          <w:rFonts w:hint="eastAsia" w:ascii="黑体" w:eastAsia="黑体"/>
          <w:color w:val="auto"/>
          <w:sz w:val="28"/>
          <w:szCs w:val="28"/>
          <w:highlight w:val="none"/>
          <w:u w:val="single"/>
        </w:rPr>
        <w:t>商务经济文件</w:t>
      </w:r>
      <w:r>
        <w:rPr>
          <w:rFonts w:hint="eastAsia" w:ascii="宋体" w:hAnsi="宋体" w:cs="宋体"/>
          <w:color w:val="auto"/>
          <w:sz w:val="28"/>
          <w:szCs w:val="28"/>
          <w:highlight w:val="none"/>
          <w:u w:val="single"/>
        </w:rPr>
        <w:t xml:space="preserve">               </w:t>
      </w:r>
    </w:p>
    <w:p w14:paraId="025B6633">
      <w:pPr>
        <w:spacing w:line="480" w:lineRule="auto"/>
        <w:rPr>
          <w:rFonts w:ascii="宋体" w:hAnsi="宋体" w:cs="宋体"/>
          <w:color w:val="auto"/>
          <w:sz w:val="28"/>
          <w:szCs w:val="28"/>
          <w:highlight w:val="none"/>
        </w:rPr>
      </w:pPr>
      <w:r>
        <w:rPr>
          <w:rFonts w:hint="eastAsia" w:ascii="宋体" w:hAnsi="宋体" w:cs="宋体"/>
          <w:color w:val="auto"/>
          <w:sz w:val="28"/>
          <w:szCs w:val="28"/>
          <w:highlight w:val="none"/>
        </w:rPr>
        <w:t>投  标  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（盖章）</w:t>
      </w:r>
    </w:p>
    <w:p w14:paraId="6E89802A">
      <w:pPr>
        <w:spacing w:line="480" w:lineRule="auto"/>
        <w:rPr>
          <w:rFonts w:ascii="宋体" w:hAnsi="宋体" w:cs="宋体"/>
          <w:color w:val="auto"/>
          <w:sz w:val="28"/>
          <w:szCs w:val="28"/>
          <w:highlight w:val="none"/>
        </w:rPr>
      </w:pPr>
      <w:r>
        <w:rPr>
          <w:rFonts w:hint="eastAsia" w:ascii="宋体" w:hAnsi="宋体" w:cs="宋体"/>
          <w:color w:val="auto"/>
          <w:sz w:val="28"/>
          <w:szCs w:val="28"/>
          <w:highlight w:val="none"/>
        </w:rPr>
        <w:t>法定代表人：</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（盖章）</w:t>
      </w:r>
    </w:p>
    <w:p w14:paraId="44381535">
      <w:pPr>
        <w:spacing w:line="480" w:lineRule="auto"/>
        <w:jc w:val="center"/>
        <w:rPr>
          <w:rFonts w:ascii="宋体" w:hAnsi="宋体" w:cs="宋体"/>
          <w:color w:val="auto"/>
          <w:sz w:val="28"/>
          <w:szCs w:val="28"/>
          <w:highlight w:val="none"/>
        </w:rPr>
      </w:pPr>
    </w:p>
    <w:p w14:paraId="605AD1FC">
      <w:pPr>
        <w:spacing w:line="480" w:lineRule="auto"/>
        <w:jc w:val="center"/>
        <w:rPr>
          <w:rFonts w:ascii="宋体" w:hAnsi="宋体" w:cs="宋体"/>
          <w:color w:val="auto"/>
          <w:sz w:val="28"/>
          <w:szCs w:val="28"/>
          <w:highlight w:val="none"/>
        </w:rPr>
      </w:pPr>
    </w:p>
    <w:p w14:paraId="6F791AE3">
      <w:pPr>
        <w:spacing w:line="480" w:lineRule="auto"/>
        <w:jc w:val="center"/>
        <w:rPr>
          <w:rFonts w:ascii="宋体" w:hAnsi="宋体" w:cs="宋体"/>
          <w:color w:val="auto"/>
          <w:sz w:val="28"/>
          <w:szCs w:val="28"/>
          <w:highlight w:val="none"/>
        </w:rPr>
      </w:pP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日</w:t>
      </w:r>
    </w:p>
    <w:p w14:paraId="4FF5423C">
      <w:pPr>
        <w:spacing w:line="360" w:lineRule="auto"/>
        <w:jc w:val="center"/>
        <w:rPr>
          <w:rFonts w:ascii="宋体" w:hAnsi="宋体" w:cs="宋体"/>
          <w:b/>
          <w:color w:val="auto"/>
          <w:sz w:val="32"/>
          <w:highlight w:val="none"/>
        </w:rPr>
      </w:pPr>
    </w:p>
    <w:p w14:paraId="40507845">
      <w:pPr>
        <w:rPr>
          <w:color w:val="auto"/>
          <w:highlight w:val="none"/>
        </w:rPr>
      </w:pPr>
    </w:p>
    <w:p w14:paraId="0C1D4C7F">
      <w:pPr>
        <w:pStyle w:val="2"/>
        <w:ind w:firstLine="480"/>
        <w:rPr>
          <w:color w:val="auto"/>
          <w:sz w:val="24"/>
          <w:highlight w:val="none"/>
        </w:rPr>
      </w:pPr>
    </w:p>
    <w:p w14:paraId="279834F0">
      <w:pPr>
        <w:rPr>
          <w:color w:val="auto"/>
          <w:sz w:val="24"/>
          <w:highlight w:val="none"/>
        </w:rPr>
      </w:pPr>
    </w:p>
    <w:p w14:paraId="4EAFC32D">
      <w:pPr>
        <w:pStyle w:val="2"/>
        <w:rPr>
          <w:color w:val="auto"/>
          <w:sz w:val="24"/>
          <w:highlight w:val="none"/>
        </w:rPr>
      </w:pPr>
    </w:p>
    <w:p w14:paraId="351DA30B">
      <w:pPr>
        <w:rPr>
          <w:color w:val="auto"/>
          <w:highlight w:val="none"/>
        </w:rPr>
      </w:pPr>
    </w:p>
    <w:p w14:paraId="4513A07A">
      <w:pPr>
        <w:rPr>
          <w:color w:val="auto"/>
          <w:highlight w:val="none"/>
        </w:rPr>
      </w:pPr>
    </w:p>
    <w:p w14:paraId="3AAF580A">
      <w:pPr>
        <w:spacing w:line="360" w:lineRule="auto"/>
        <w:jc w:val="center"/>
        <w:rPr>
          <w:rFonts w:ascii="宋体" w:hAnsi="宋体"/>
          <w:b/>
          <w:color w:val="auto"/>
          <w:sz w:val="32"/>
          <w:highlight w:val="none"/>
        </w:rPr>
      </w:pPr>
      <w:r>
        <w:rPr>
          <w:rFonts w:hint="eastAsia" w:ascii="宋体" w:hAnsi="宋体"/>
          <w:b/>
          <w:color w:val="auto"/>
          <w:sz w:val="32"/>
          <w:highlight w:val="none"/>
        </w:rPr>
        <w:t>一、投标函</w:t>
      </w:r>
    </w:p>
    <w:p w14:paraId="435275DB">
      <w:pPr>
        <w:spacing w:line="360" w:lineRule="auto"/>
        <w:rPr>
          <w:rFonts w:ascii="宋体" w:hAnsi="宋体" w:cs="宋体"/>
          <w:color w:val="auto"/>
          <w:sz w:val="24"/>
          <w:highlight w:val="none"/>
        </w:rPr>
      </w:pPr>
      <w:r>
        <w:rPr>
          <w:rFonts w:hint="eastAsia" w:ascii="宋体" w:hAnsi="宋体" w:cs="宋体"/>
          <w:color w:val="auto"/>
          <w:sz w:val="24"/>
          <w:highlight w:val="none"/>
        </w:rPr>
        <w:t>________（招标人）_______________:</w:t>
      </w:r>
    </w:p>
    <w:p w14:paraId="30055777">
      <w:pPr>
        <w:spacing w:line="360" w:lineRule="auto"/>
        <w:ind w:left="-1" w:firstLine="600" w:firstLineChars="250"/>
        <w:rPr>
          <w:rFonts w:ascii="宋体" w:hAnsi="宋体" w:cs="宋体"/>
          <w:color w:val="auto"/>
          <w:sz w:val="24"/>
          <w:highlight w:val="none"/>
        </w:rPr>
      </w:pPr>
      <w:r>
        <w:rPr>
          <w:rFonts w:hint="eastAsia" w:ascii="宋体" w:hAnsi="宋体" w:cs="宋体"/>
          <w:color w:val="auto"/>
          <w:sz w:val="24"/>
          <w:highlight w:val="none"/>
        </w:rPr>
        <w:t>我方已全面阅读和研究了</w:t>
      </w:r>
      <w:r>
        <w:rPr>
          <w:rFonts w:hint="eastAsia" w:ascii="宋体" w:hAnsi="宋体" w:cs="宋体"/>
          <w:color w:val="auto"/>
          <w:sz w:val="24"/>
          <w:highlight w:val="none"/>
          <w:u w:val="single"/>
          <w:lang w:eastAsia="zh-CN"/>
        </w:rPr>
        <w:t>浙江巨化清安检测科技有限公司及其子公司劳务派遣项目</w:t>
      </w:r>
      <w:r>
        <w:rPr>
          <w:rFonts w:hint="eastAsia" w:ascii="宋体" w:hAnsi="宋体" w:cs="宋体"/>
          <w:color w:val="auto"/>
          <w:sz w:val="24"/>
          <w:highlight w:val="none"/>
        </w:rPr>
        <w:t>招标文件和招标补充文件，并经过对发包方现场的踏勘，澄清疑问，已充分理解并掌握了本次的全部有关情况。同意接受招标文件的全部内容和条件，并按此确定本次投标的要约内容，以本投标文件向你方发包的劳务外包服务进行投标。投标报价为：</w:t>
      </w:r>
    </w:p>
    <w:p w14:paraId="736391FA">
      <w:pPr>
        <w:spacing w:line="360" w:lineRule="auto"/>
        <w:ind w:left="-1" w:firstLine="600" w:firstLineChars="250"/>
        <w:rPr>
          <w:rFonts w:hint="eastAsia" w:ascii="宋体" w:hAnsi="宋体" w:cs="宋体"/>
          <w:b/>
          <w:bCs/>
          <w:color w:val="auto"/>
          <w:sz w:val="24"/>
          <w:highlight w:val="none"/>
        </w:rPr>
      </w:pPr>
      <w:r>
        <w:rPr>
          <w:rFonts w:hint="eastAsia" w:ascii="宋体" w:hAnsi="宋体" w:cs="宋体"/>
          <w:color w:val="auto"/>
          <w:sz w:val="24"/>
          <w:highlight w:val="none"/>
        </w:rPr>
        <w:t>我方已经认真阅读了</w:t>
      </w:r>
      <w:r>
        <w:rPr>
          <w:rFonts w:hint="eastAsia" w:ascii="宋体" w:hAnsi="宋体" w:cs="宋体"/>
          <w:color w:val="auto"/>
          <w:sz w:val="24"/>
          <w:highlight w:val="none"/>
          <w:lang w:eastAsia="zh-CN"/>
        </w:rPr>
        <w:t>浙江巨化清安检测科技有限公司及其子公司劳务派遣项目</w:t>
      </w:r>
      <w:r>
        <w:rPr>
          <w:rFonts w:hint="eastAsia" w:ascii="宋体" w:hAnsi="宋体" w:cs="宋体"/>
          <w:color w:val="auto"/>
          <w:sz w:val="24"/>
          <w:highlight w:val="none"/>
        </w:rPr>
        <w:t>文件的各项内容及结算方式，经过我方对项目进行认真测算，</w:t>
      </w:r>
      <w:r>
        <w:rPr>
          <w:rFonts w:hint="eastAsia" w:ascii="宋体" w:hAnsi="宋体" w:cs="宋体"/>
          <w:color w:val="auto"/>
          <w:sz w:val="24"/>
          <w:highlight w:val="none"/>
          <w:lang w:val="zh-CN"/>
        </w:rPr>
        <w:t>“劳务派遣合作”：以劳务派遣工形式补充人员的劳务管理费按月派遣人数结算，每人每月管理费</w:t>
      </w:r>
      <w:r>
        <w:rPr>
          <w:rFonts w:hint="eastAsia" w:ascii="宋体" w:hAnsi="宋体" w:cs="宋体"/>
          <w:color w:val="auto"/>
          <w:sz w:val="24"/>
          <w:highlight w:val="none"/>
        </w:rPr>
        <w:t>投标报价为___________</w:t>
      </w:r>
      <w:r>
        <w:rPr>
          <w:rFonts w:hint="eastAsia" w:ascii="宋体" w:hAnsi="宋体" w:cs="宋体"/>
          <w:color w:val="auto"/>
          <w:sz w:val="24"/>
          <w:highlight w:val="none"/>
          <w:lang w:val="zh-CN"/>
        </w:rPr>
        <w:t>元。</w:t>
      </w:r>
      <w:r>
        <w:rPr>
          <w:rFonts w:hint="eastAsia" w:ascii="宋体" w:hAnsi="宋体" w:cs="宋体"/>
          <w:color w:val="auto"/>
          <w:sz w:val="24"/>
          <w:highlight w:val="none"/>
        </w:rPr>
        <w:t xml:space="preserve">  </w:t>
      </w:r>
    </w:p>
    <w:p w14:paraId="16A44C09">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项目负责人是_________（身份证号码：_________________________）。</w:t>
      </w:r>
    </w:p>
    <w:p w14:paraId="512AA66E">
      <w:pPr>
        <w:pStyle w:val="16"/>
        <w:snapToGrid w:val="0"/>
        <w:spacing w:line="360" w:lineRule="auto"/>
        <w:ind w:firstLine="480"/>
        <w:rPr>
          <w:rFonts w:ascii="宋体" w:hAnsi="宋体" w:cs="宋体"/>
          <w:color w:val="auto"/>
          <w:szCs w:val="24"/>
          <w:highlight w:val="none"/>
        </w:rPr>
      </w:pPr>
      <w:r>
        <w:rPr>
          <w:rFonts w:hint="eastAsia" w:ascii="宋体" w:hAnsi="宋体" w:cs="宋体"/>
          <w:color w:val="auto"/>
          <w:szCs w:val="24"/>
          <w:highlight w:val="none"/>
        </w:rPr>
        <w:t>我方将严格按照有关招标投标法规及招标文件的规定参加投标，并理解贵方不一定接受最低标价的投标，对决标结果也没有解释义务。如由我方中标，在接到你方发出的中标通知书起30天内，按中标通知书、招标文件和本投标文件的约定与你方签订合同，履行规定的一切责任和义务。</w:t>
      </w:r>
    </w:p>
    <w:p w14:paraId="404F96B4">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投标文件自递交你方之日起_______天内有效，在此有效期内，全部条款内容对我方具有约束力。我方如出现以下行为之一者，即无条件支付投标保证金人民币_______元：（1）撤还投标文件；（2）擅自修改或拒绝接受已经承诺确认的条款；（3）在规定的时间内拒签合同或拒付履约保证金。</w:t>
      </w:r>
    </w:p>
    <w:p w14:paraId="377A677C">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投标人（盖章）：</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法定代表人或授权代表人（签字或盖章）：</w:t>
      </w:r>
    </w:p>
    <w:p w14:paraId="1170F6D3">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联系人：</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联系地址：</w:t>
      </w:r>
    </w:p>
    <w:p w14:paraId="341305F7">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电话：</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邮编：</w:t>
      </w:r>
    </w:p>
    <w:p w14:paraId="6AC0320C">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开户银行：</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帐号：</w:t>
      </w:r>
    </w:p>
    <w:p w14:paraId="4C288CCC">
      <w:pPr>
        <w:spacing w:line="360" w:lineRule="auto"/>
        <w:ind w:right="420"/>
        <w:jc w:val="center"/>
        <w:rPr>
          <w:rFonts w:ascii="宋体" w:hAnsi="宋体" w:cs="宋体"/>
          <w:color w:val="auto"/>
          <w:sz w:val="24"/>
          <w:highlight w:val="none"/>
        </w:rPr>
      </w:pPr>
    </w:p>
    <w:p w14:paraId="6018F180">
      <w:pPr>
        <w:spacing w:line="360" w:lineRule="auto"/>
        <w:ind w:right="420"/>
        <w:jc w:val="right"/>
        <w:rPr>
          <w:rFonts w:ascii="宋体" w:hAnsi="宋体" w:cs="宋体"/>
          <w:color w:val="auto"/>
          <w:sz w:val="28"/>
          <w:szCs w:val="28"/>
          <w:highlight w:val="none"/>
        </w:rPr>
      </w:pPr>
      <w:r>
        <w:rPr>
          <w:rFonts w:hint="eastAsia" w:ascii="宋体" w:hAnsi="宋体" w:cs="宋体"/>
          <w:color w:val="auto"/>
          <w:sz w:val="24"/>
          <w:highlight w:val="none"/>
        </w:rPr>
        <w:t>年    月   日</w:t>
      </w:r>
    </w:p>
    <w:p w14:paraId="02273E9F">
      <w:pPr>
        <w:tabs>
          <w:tab w:val="left" w:pos="4009"/>
          <w:tab w:val="left" w:pos="4410"/>
        </w:tabs>
        <w:spacing w:line="360" w:lineRule="auto"/>
        <w:jc w:val="left"/>
        <w:rPr>
          <w:rFonts w:hint="eastAsia" w:ascii="宋体" w:hAnsi="宋体" w:cs="宋体"/>
          <w:b/>
          <w:bCs/>
          <w:color w:val="auto"/>
          <w:sz w:val="32"/>
          <w:szCs w:val="32"/>
          <w:highlight w:val="none"/>
          <w:lang w:eastAsia="zh-CN"/>
        </w:rPr>
      </w:pPr>
    </w:p>
    <w:p w14:paraId="3B7A3107">
      <w:pPr>
        <w:tabs>
          <w:tab w:val="left" w:pos="4009"/>
          <w:tab w:val="left" w:pos="4410"/>
        </w:tabs>
        <w:spacing w:line="360" w:lineRule="auto"/>
        <w:jc w:val="left"/>
        <w:rPr>
          <w:rFonts w:hint="eastAsia" w:ascii="宋体" w:hAnsi="宋体" w:cs="宋体"/>
          <w:b/>
          <w:bCs/>
          <w:color w:val="auto"/>
          <w:sz w:val="32"/>
          <w:szCs w:val="32"/>
          <w:highlight w:val="none"/>
          <w:lang w:eastAsia="zh-CN"/>
        </w:rPr>
      </w:pPr>
    </w:p>
    <w:p w14:paraId="2814FF80">
      <w:pPr>
        <w:tabs>
          <w:tab w:val="left" w:pos="4009"/>
          <w:tab w:val="left" w:pos="4410"/>
        </w:tabs>
        <w:spacing w:line="360" w:lineRule="auto"/>
        <w:jc w:val="left"/>
        <w:rPr>
          <w:rFonts w:hint="eastAsia" w:ascii="宋体" w:hAnsi="宋体" w:cs="宋体"/>
          <w:b/>
          <w:bCs/>
          <w:color w:val="auto"/>
          <w:sz w:val="32"/>
          <w:szCs w:val="32"/>
          <w:highlight w:val="none"/>
          <w:lang w:eastAsia="zh-CN"/>
        </w:rPr>
      </w:pPr>
    </w:p>
    <w:p w14:paraId="4C1A0E5B">
      <w:pPr>
        <w:tabs>
          <w:tab w:val="left" w:pos="4009"/>
          <w:tab w:val="left" w:pos="4410"/>
        </w:tabs>
        <w:spacing w:line="360" w:lineRule="auto"/>
        <w:jc w:val="left"/>
        <w:rPr>
          <w:rFonts w:hint="eastAsia" w:ascii="宋体" w:hAnsi="宋体" w:cs="宋体"/>
          <w:b/>
          <w:bCs/>
          <w:color w:val="auto"/>
          <w:sz w:val="32"/>
          <w:szCs w:val="32"/>
          <w:highlight w:val="none"/>
          <w:lang w:eastAsia="zh-CN"/>
        </w:rPr>
      </w:pPr>
      <w:r>
        <w:rPr>
          <w:rFonts w:hint="eastAsia" w:ascii="宋体" w:hAnsi="宋体" w:cs="宋体"/>
          <w:b/>
          <w:bCs/>
          <w:color w:val="auto"/>
          <w:sz w:val="32"/>
          <w:szCs w:val="32"/>
          <w:highlight w:val="none"/>
          <w:lang w:eastAsia="zh-CN"/>
        </w:rPr>
        <w:tab/>
      </w:r>
    </w:p>
    <w:p w14:paraId="7E8D739E">
      <w:pPr>
        <w:tabs>
          <w:tab w:val="left" w:pos="4009"/>
          <w:tab w:val="left" w:pos="4410"/>
        </w:tabs>
        <w:spacing w:line="360" w:lineRule="auto"/>
        <w:jc w:val="left"/>
        <w:rPr>
          <w:rFonts w:hint="eastAsia" w:ascii="宋体" w:hAnsi="宋体" w:cs="宋体"/>
          <w:b/>
          <w:bCs/>
          <w:color w:val="auto"/>
          <w:sz w:val="32"/>
          <w:szCs w:val="32"/>
          <w:highlight w:val="none"/>
          <w:lang w:eastAsia="zh-CN"/>
        </w:rPr>
      </w:pPr>
    </w:p>
    <w:p w14:paraId="38E3DCD2">
      <w:pPr>
        <w:tabs>
          <w:tab w:val="left" w:pos="4009"/>
          <w:tab w:val="left" w:pos="4410"/>
        </w:tabs>
        <w:spacing w:line="360" w:lineRule="auto"/>
        <w:jc w:val="left"/>
        <w:rPr>
          <w:rFonts w:hint="eastAsia" w:ascii="宋体" w:hAnsi="宋体" w:eastAsia="宋体" w:cs="宋体"/>
          <w:b/>
          <w:bCs/>
          <w:color w:val="auto"/>
          <w:sz w:val="32"/>
          <w:szCs w:val="32"/>
          <w:highlight w:val="none"/>
          <w:lang w:eastAsia="zh-CN"/>
        </w:rPr>
      </w:pPr>
      <w:r>
        <w:rPr>
          <w:rFonts w:hint="eastAsia" w:ascii="宋体" w:hAnsi="宋体" w:cs="宋体"/>
          <w:b/>
          <w:bCs/>
          <w:color w:val="auto"/>
          <w:sz w:val="32"/>
          <w:szCs w:val="32"/>
          <w:highlight w:val="none"/>
          <w:lang w:eastAsia="zh-CN"/>
        </w:rPr>
        <w:tab/>
      </w:r>
    </w:p>
    <w:p w14:paraId="47BF6C47">
      <w:pPr>
        <w:snapToGrid w:val="0"/>
        <w:spacing w:line="360" w:lineRule="auto"/>
        <w:jc w:val="center"/>
        <w:rPr>
          <w:rFonts w:hint="eastAsia" w:ascii="宋体"/>
          <w:b/>
          <w:color w:val="auto"/>
          <w:sz w:val="30"/>
          <w:szCs w:val="30"/>
          <w:highlight w:val="none"/>
        </w:rPr>
      </w:pPr>
      <w:r>
        <w:rPr>
          <w:rFonts w:hint="eastAsia" w:ascii="宋体"/>
          <w:b/>
          <w:color w:val="auto"/>
          <w:sz w:val="30"/>
          <w:szCs w:val="30"/>
          <w:highlight w:val="none"/>
        </w:rPr>
        <w:t>开标一览表</w:t>
      </w:r>
    </w:p>
    <w:p w14:paraId="50F690E2">
      <w:pPr>
        <w:snapToGrid w:val="0"/>
        <w:spacing w:line="360" w:lineRule="auto"/>
        <w:jc w:val="left"/>
        <w:rPr>
          <w:rFonts w:hint="eastAsia" w:ascii="宋体"/>
          <w:color w:val="auto"/>
          <w:sz w:val="24"/>
          <w:highlight w:val="none"/>
          <w:u w:val="single"/>
        </w:rPr>
      </w:pPr>
      <w:r>
        <w:rPr>
          <w:rFonts w:hint="eastAsia" w:ascii="宋体"/>
          <w:color w:val="auto"/>
          <w:sz w:val="24"/>
          <w:highlight w:val="none"/>
        </w:rPr>
        <w:t>项目编号：</w:t>
      </w:r>
    </w:p>
    <w:tbl>
      <w:tblPr>
        <w:tblStyle w:val="22"/>
        <w:tblW w:w="5204"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358"/>
        <w:gridCol w:w="3561"/>
        <w:gridCol w:w="3466"/>
        <w:gridCol w:w="1978"/>
      </w:tblGrid>
      <w:tr w14:paraId="51E110E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226" w:hRule="atLeast"/>
        </w:trPr>
        <w:tc>
          <w:tcPr>
            <w:tcW w:w="655" w:type="pct"/>
            <w:noWrap w:val="0"/>
            <w:vAlign w:val="center"/>
          </w:tcPr>
          <w:p w14:paraId="5AADA235">
            <w:pPr>
              <w:ind w:right="-21" w:rightChars="-10"/>
              <w:jc w:val="center"/>
              <w:rPr>
                <w:rFonts w:hint="eastAsia" w:ascii="宋体" w:hAnsi="宋体" w:eastAsia="宋体" w:cs="宋体"/>
                <w:b/>
                <w:color w:val="auto"/>
                <w:sz w:val="24"/>
                <w:szCs w:val="24"/>
                <w:highlight w:val="none"/>
                <w:lang w:eastAsia="zh-CN"/>
              </w:rPr>
            </w:pPr>
            <w:r>
              <w:rPr>
                <w:rFonts w:hint="eastAsia" w:ascii="宋体" w:cs="宋体"/>
                <w:b/>
                <w:color w:val="auto"/>
                <w:sz w:val="24"/>
                <w:szCs w:val="24"/>
                <w:highlight w:val="none"/>
                <w:lang w:val="en-US" w:eastAsia="zh-CN"/>
              </w:rPr>
              <w:t>序号</w:t>
            </w:r>
          </w:p>
        </w:tc>
        <w:tc>
          <w:tcPr>
            <w:tcW w:w="1718" w:type="pct"/>
            <w:noWrap w:val="0"/>
            <w:vAlign w:val="center"/>
          </w:tcPr>
          <w:p w14:paraId="5F0A5535">
            <w:pPr>
              <w:ind w:right="-21" w:rightChars="-10"/>
              <w:jc w:val="center"/>
              <w:rPr>
                <w:rFonts w:hint="default" w:ascii="宋体" w:hAnsi="宋体" w:eastAsia="宋体" w:cs="宋体"/>
                <w:b/>
                <w:color w:val="auto"/>
                <w:sz w:val="24"/>
                <w:szCs w:val="24"/>
                <w:highlight w:val="none"/>
                <w:lang w:val="en-US" w:eastAsia="zh-CN"/>
              </w:rPr>
            </w:pPr>
            <w:r>
              <w:rPr>
                <w:rFonts w:hint="eastAsia" w:ascii="宋体" w:cs="宋体"/>
                <w:b/>
                <w:color w:val="auto"/>
                <w:sz w:val="24"/>
                <w:szCs w:val="24"/>
                <w:highlight w:val="none"/>
                <w:lang w:val="en-US" w:eastAsia="zh-CN"/>
              </w:rPr>
              <w:t>项目名称</w:t>
            </w:r>
          </w:p>
        </w:tc>
        <w:tc>
          <w:tcPr>
            <w:tcW w:w="1672" w:type="pct"/>
            <w:noWrap w:val="0"/>
            <w:vAlign w:val="center"/>
          </w:tcPr>
          <w:p w14:paraId="7B9BA31C">
            <w:pPr>
              <w:ind w:right="-21" w:rightChars="-10"/>
              <w:jc w:val="center"/>
              <w:rPr>
                <w:rFonts w:hint="eastAsia" w:ascii="宋体" w:hAnsi="宋体" w:cs="宋体"/>
                <w:b/>
                <w:color w:val="auto"/>
                <w:sz w:val="24"/>
                <w:szCs w:val="24"/>
                <w:highlight w:val="none"/>
              </w:rPr>
            </w:pPr>
            <w:r>
              <w:rPr>
                <w:rFonts w:hint="eastAsia" w:ascii="宋体" w:hAnsi="宋体" w:cs="宋体"/>
                <w:b/>
                <w:color w:val="auto"/>
                <w:sz w:val="24"/>
                <w:szCs w:val="24"/>
                <w:highlight w:val="none"/>
              </w:rPr>
              <w:t>投标报价</w:t>
            </w:r>
          </w:p>
          <w:p w14:paraId="7F1B6B6A">
            <w:pPr>
              <w:ind w:right="-21" w:rightChars="-10"/>
              <w:jc w:val="center"/>
              <w:rPr>
                <w:rFonts w:hint="eastAsia" w:ascii="宋体" w:hAnsi="宋体" w:cs="宋体"/>
                <w:b/>
                <w:color w:val="auto"/>
                <w:sz w:val="24"/>
                <w:szCs w:val="24"/>
                <w:highlight w:val="none"/>
              </w:rPr>
            </w:pPr>
            <w:r>
              <w:rPr>
                <w:rFonts w:hint="eastAsia" w:ascii="宋体" w:hAnsi="宋体" w:cs="宋体"/>
                <w:b/>
                <w:color w:val="auto"/>
                <w:sz w:val="24"/>
                <w:szCs w:val="24"/>
                <w:highlight w:val="none"/>
              </w:rPr>
              <w:t>（</w:t>
            </w:r>
            <w:r>
              <w:rPr>
                <w:rFonts w:hint="eastAsia" w:cs="Times New Roman"/>
                <w:color w:val="auto"/>
                <w:sz w:val="24"/>
                <w:szCs w:val="24"/>
                <w:highlight w:val="none"/>
                <w:lang w:val="en-US" w:eastAsia="zh-CN"/>
              </w:rPr>
              <w:t>元/月.人</w:t>
            </w:r>
            <w:r>
              <w:rPr>
                <w:rFonts w:hint="eastAsia" w:ascii="宋体" w:hAnsi="宋体" w:cs="宋体"/>
                <w:b/>
                <w:color w:val="auto"/>
                <w:sz w:val="24"/>
                <w:szCs w:val="24"/>
                <w:highlight w:val="none"/>
              </w:rPr>
              <w:t>）</w:t>
            </w:r>
          </w:p>
        </w:tc>
        <w:tc>
          <w:tcPr>
            <w:tcW w:w="954" w:type="pct"/>
            <w:noWrap w:val="0"/>
            <w:vAlign w:val="center"/>
          </w:tcPr>
          <w:p w14:paraId="2B8831D9">
            <w:pPr>
              <w:ind w:right="-21" w:rightChars="-10"/>
              <w:jc w:val="center"/>
              <w:rPr>
                <w:rFonts w:hint="default" w:ascii="宋体" w:hAnsi="宋体" w:eastAsia="宋体" w:cs="宋体"/>
                <w:b/>
                <w:color w:val="auto"/>
                <w:sz w:val="24"/>
                <w:szCs w:val="24"/>
                <w:highlight w:val="none"/>
                <w:lang w:val="en-US" w:eastAsia="zh-CN"/>
              </w:rPr>
            </w:pPr>
            <w:r>
              <w:rPr>
                <w:rFonts w:hint="eastAsia" w:ascii="宋体" w:hAnsi="宋体" w:cs="宋体"/>
                <w:b/>
                <w:color w:val="auto"/>
                <w:sz w:val="24"/>
                <w:szCs w:val="24"/>
                <w:highlight w:val="none"/>
                <w:lang w:val="en-US" w:eastAsia="zh-CN"/>
              </w:rPr>
              <w:t>备注</w:t>
            </w:r>
          </w:p>
        </w:tc>
      </w:tr>
      <w:tr w14:paraId="5A8C60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655" w:type="pct"/>
            <w:noWrap w:val="0"/>
            <w:vAlign w:val="center"/>
          </w:tcPr>
          <w:p w14:paraId="57909AA8">
            <w:pPr>
              <w:ind w:right="-21" w:rightChars="-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718" w:type="pct"/>
            <w:noWrap w:val="0"/>
            <w:vAlign w:val="center"/>
          </w:tcPr>
          <w:p w14:paraId="1A46A875">
            <w:pPr>
              <w:ind w:right="-21" w:rightChars="-10"/>
              <w:jc w:val="center"/>
              <w:rPr>
                <w:rFonts w:hint="eastAsia" w:ascii="宋体" w:hAnsi="宋体" w:eastAsia="宋体" w:cs="宋体"/>
                <w:color w:val="auto"/>
                <w:sz w:val="24"/>
                <w:szCs w:val="24"/>
                <w:highlight w:val="none"/>
                <w:lang w:eastAsia="zh-CN"/>
              </w:rPr>
            </w:pPr>
            <w:r>
              <w:rPr>
                <w:rFonts w:hint="eastAsia" w:eastAsia="宋体"/>
                <w:b/>
                <w:bCs/>
                <w:color w:val="auto"/>
                <w:sz w:val="24"/>
                <w:szCs w:val="24"/>
                <w:highlight w:val="none"/>
                <w:lang w:val="zh-CN" w:eastAsia="zh-CN"/>
              </w:rPr>
              <w:t>劳务派遣合作</w:t>
            </w:r>
          </w:p>
        </w:tc>
        <w:tc>
          <w:tcPr>
            <w:tcW w:w="1672" w:type="pct"/>
            <w:noWrap w:val="0"/>
            <w:vAlign w:val="center"/>
          </w:tcPr>
          <w:p w14:paraId="403816C9">
            <w:pPr>
              <w:ind w:right="-21" w:rightChars="-10"/>
              <w:jc w:val="center"/>
              <w:rPr>
                <w:rFonts w:hint="default" w:ascii="宋体" w:hAnsi="宋体" w:eastAsia="宋体" w:cs="宋体"/>
                <w:b/>
                <w:color w:val="auto"/>
                <w:sz w:val="24"/>
                <w:szCs w:val="24"/>
                <w:highlight w:val="none"/>
                <w:lang w:val="en-US" w:eastAsia="zh-CN"/>
              </w:rPr>
            </w:pPr>
            <w:r>
              <w:rPr>
                <w:rFonts w:hint="eastAsia" w:ascii="宋体" w:hAnsi="宋体" w:cs="宋体"/>
                <w:color w:val="auto"/>
                <w:sz w:val="24"/>
                <w:highlight w:val="none"/>
              </w:rPr>
              <w:t>____________</w:t>
            </w:r>
            <w:r>
              <w:rPr>
                <w:rFonts w:hint="eastAsia" w:cs="Times New Roman"/>
                <w:color w:val="auto"/>
                <w:sz w:val="24"/>
                <w:szCs w:val="24"/>
                <w:highlight w:val="none"/>
                <w:lang w:val="en-US" w:eastAsia="zh-CN"/>
              </w:rPr>
              <w:t>元/月.人</w:t>
            </w:r>
          </w:p>
        </w:tc>
        <w:tc>
          <w:tcPr>
            <w:tcW w:w="954" w:type="pct"/>
            <w:noWrap w:val="0"/>
            <w:vAlign w:val="center"/>
          </w:tcPr>
          <w:p w14:paraId="3829B301">
            <w:pPr>
              <w:ind w:right="-21" w:rightChars="-10"/>
              <w:jc w:val="center"/>
              <w:rPr>
                <w:rFonts w:hint="default" w:ascii="宋体" w:hAnsi="宋体" w:eastAsia="宋体" w:cs="宋体"/>
                <w:b/>
                <w:color w:val="auto"/>
                <w:sz w:val="24"/>
                <w:szCs w:val="24"/>
                <w:highlight w:val="none"/>
                <w:lang w:val="en-US" w:eastAsia="zh-CN"/>
              </w:rPr>
            </w:pPr>
          </w:p>
        </w:tc>
      </w:tr>
    </w:tbl>
    <w:p w14:paraId="44770497">
      <w:pPr>
        <w:tabs>
          <w:tab w:val="left" w:pos="4410"/>
        </w:tabs>
        <w:spacing w:line="360" w:lineRule="auto"/>
        <w:jc w:val="center"/>
        <w:rPr>
          <w:rFonts w:hint="eastAsia" w:ascii="宋体" w:hAnsi="宋体" w:cs="宋体"/>
          <w:b/>
          <w:bCs/>
          <w:color w:val="auto"/>
          <w:sz w:val="32"/>
          <w:szCs w:val="32"/>
          <w:highlight w:val="none"/>
        </w:rPr>
      </w:pPr>
    </w:p>
    <w:p w14:paraId="11FCA590">
      <w:pPr>
        <w:snapToGrid w:val="0"/>
        <w:spacing w:line="360" w:lineRule="auto"/>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rPr>
        <w:t>备注：关于巨化数字化招采平台“投标”页面的其他说明：</w:t>
      </w:r>
    </w:p>
    <w:p w14:paraId="225F1743">
      <w:pPr>
        <w:snapToGrid w:val="0"/>
        <w:spacing w:line="360" w:lineRule="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w:t>
      </w:r>
      <w:r>
        <w:rPr>
          <w:rFonts w:hint="eastAsia" w:ascii="Times New Roman" w:hAnsi="Times New Roman" w:eastAsia="宋体" w:cs="Times New Roman"/>
          <w:color w:val="auto"/>
          <w:sz w:val="24"/>
          <w:highlight w:val="none"/>
          <w:lang w:val="en-US" w:eastAsia="zh-CN"/>
        </w:rPr>
        <w:t>投标报价=</w:t>
      </w:r>
      <w:r>
        <w:rPr>
          <w:rFonts w:hint="eastAsia" w:ascii="Times New Roman" w:hAnsi="Times New Roman" w:eastAsia="宋体" w:cs="Times New Roman"/>
          <w:color w:val="auto"/>
          <w:sz w:val="24"/>
          <w:highlight w:val="none"/>
          <w:lang w:val="zh-CN" w:eastAsia="zh-CN"/>
        </w:rPr>
        <w:t>劳务派遣合作岗位</w:t>
      </w:r>
      <w:r>
        <w:rPr>
          <w:rFonts w:hint="eastAsia" w:ascii="Times New Roman" w:hAnsi="Times New Roman" w:eastAsia="宋体" w:cs="Times New Roman"/>
          <w:color w:val="auto"/>
          <w:sz w:val="24"/>
          <w:highlight w:val="none"/>
          <w:lang w:val="en-US" w:eastAsia="zh-CN"/>
        </w:rPr>
        <w:t>报价（元/月.人）</w:t>
      </w:r>
    </w:p>
    <w:p w14:paraId="385DAC5B">
      <w:pPr>
        <w:snapToGrid w:val="0"/>
        <w:spacing w:line="360" w:lineRule="auto"/>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本项目巨化数字化招采平台的投标界面中的“投标单价（元）”和“投标单项总价（元）”为固定格式，均填写</w:t>
      </w:r>
      <w:r>
        <w:rPr>
          <w:rFonts w:hint="eastAsia" w:cs="Times New Roman"/>
          <w:color w:val="auto"/>
          <w:sz w:val="24"/>
          <w:highlight w:val="none"/>
          <w:lang w:val="en-US" w:eastAsia="zh-CN"/>
        </w:rPr>
        <w:t>以上</w:t>
      </w:r>
      <w:r>
        <w:rPr>
          <w:rFonts w:hint="default" w:ascii="Times New Roman" w:hAnsi="Times New Roman" w:eastAsia="宋体" w:cs="Times New Roman"/>
          <w:color w:val="auto"/>
          <w:sz w:val="24"/>
          <w:highlight w:val="none"/>
        </w:rPr>
        <w:t>投标</w:t>
      </w:r>
      <w:r>
        <w:rPr>
          <w:rFonts w:hint="eastAsia" w:cs="Times New Roman"/>
          <w:color w:val="auto"/>
          <w:sz w:val="24"/>
          <w:highlight w:val="none"/>
          <w:lang w:val="en-US" w:eastAsia="zh-CN"/>
        </w:rPr>
        <w:t>报价</w:t>
      </w:r>
      <w:r>
        <w:rPr>
          <w:rFonts w:hint="default" w:ascii="Times New Roman" w:hAnsi="Times New Roman" w:eastAsia="宋体" w:cs="Times New Roman"/>
          <w:color w:val="auto"/>
          <w:sz w:val="24"/>
          <w:highlight w:val="none"/>
        </w:rPr>
        <w:t>即可。</w:t>
      </w:r>
      <w:r>
        <w:rPr>
          <w:rFonts w:hint="eastAsia" w:ascii="Times New Roman" w:hAnsi="Times New Roman" w:eastAsia="宋体" w:cs="Times New Roman"/>
          <w:color w:val="auto"/>
          <w:sz w:val="24"/>
          <w:highlight w:val="none"/>
          <w:lang w:val="en-US" w:eastAsia="zh-CN"/>
        </w:rPr>
        <w:t>此处报价仅为系统内填写使用。</w:t>
      </w:r>
    </w:p>
    <w:p w14:paraId="0F370798">
      <w:pPr>
        <w:snapToGrid w:val="0"/>
        <w:spacing w:line="360" w:lineRule="auto"/>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3</w:t>
      </w:r>
      <w:r>
        <w:rPr>
          <w:rFonts w:hint="eastAsia" w:ascii="Times New Roman" w:hAnsi="Times New Roman" w:eastAsia="宋体" w:cs="Times New Roman"/>
          <w:color w:val="auto"/>
          <w:sz w:val="24"/>
          <w:highlight w:val="none"/>
        </w:rPr>
        <w:t>.巨化数字化招采平台“投标”页面“服务负责人姓名”可以填写投标操作人员。</w:t>
      </w:r>
    </w:p>
    <w:p w14:paraId="762DC771">
      <w:pPr>
        <w:snapToGrid w:val="0"/>
        <w:spacing w:line="360" w:lineRule="auto"/>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.巨化数字化招采平台的投标界面中的“交货期（天）”为固定格式，仅能填写数值，如招标文件工期非数值的，则以投标文件承诺为准。</w:t>
      </w:r>
    </w:p>
    <w:p w14:paraId="4BD32FAD">
      <w:pPr>
        <w:pStyle w:val="2"/>
        <w:ind w:firstLine="560"/>
        <w:rPr>
          <w:color w:val="auto"/>
          <w:highlight w:val="none"/>
        </w:rPr>
      </w:pPr>
    </w:p>
    <w:p w14:paraId="6B782F73">
      <w:pPr>
        <w:snapToGrid w:val="0"/>
        <w:spacing w:line="360" w:lineRule="auto"/>
        <w:rPr>
          <w:rFonts w:hint="eastAsia" w:ascii="宋体" w:hAnsi="宋体" w:cs="宋体"/>
          <w:color w:val="auto"/>
          <w:sz w:val="24"/>
          <w:highlight w:val="none"/>
        </w:rPr>
      </w:pPr>
      <w:r>
        <w:rPr>
          <w:rFonts w:hint="eastAsia" w:ascii="宋体" w:hAnsi="宋体" w:cs="宋体"/>
          <w:color w:val="auto"/>
          <w:sz w:val="24"/>
          <w:highlight w:val="none"/>
        </w:rPr>
        <w:t>投标人（盖章）：</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法定代表人或授权代表人（签字或盖章）：</w:t>
      </w:r>
    </w:p>
    <w:p w14:paraId="19B440A5">
      <w:pPr>
        <w:spacing w:line="360" w:lineRule="auto"/>
        <w:ind w:right="420"/>
        <w:jc w:val="center"/>
        <w:rPr>
          <w:rFonts w:hint="eastAsia" w:eastAsia="宋体"/>
          <w:color w:val="auto"/>
          <w:highlight w:val="none"/>
          <w:lang w:eastAsia="zh-CN"/>
        </w:rPr>
      </w:pPr>
      <w:r>
        <w:rPr>
          <w:rFonts w:hint="eastAsia" w:ascii="宋体" w:hAnsi="宋体" w:cs="宋体"/>
          <w:color w:val="auto"/>
          <w:sz w:val="24"/>
          <w:highlight w:val="none"/>
        </w:rPr>
        <w:t xml:space="preserve">                年    月   日</w:t>
      </w:r>
    </w:p>
    <w:p w14:paraId="128FE266">
      <w:pPr>
        <w:rPr>
          <w:color w:val="auto"/>
          <w:highlight w:val="none"/>
        </w:rPr>
      </w:pPr>
    </w:p>
    <w:p w14:paraId="24F4E606">
      <w:pPr>
        <w:rPr>
          <w:color w:val="auto"/>
          <w:highlight w:val="none"/>
        </w:rPr>
      </w:pPr>
    </w:p>
    <w:p w14:paraId="560FA88C">
      <w:pPr>
        <w:rPr>
          <w:color w:val="auto"/>
          <w:highlight w:val="none"/>
        </w:rPr>
      </w:pPr>
    </w:p>
    <w:p w14:paraId="77251C6E">
      <w:pPr>
        <w:rPr>
          <w:color w:val="auto"/>
          <w:highlight w:val="none"/>
        </w:rPr>
      </w:pPr>
    </w:p>
    <w:p w14:paraId="7538E4B7">
      <w:pPr>
        <w:rPr>
          <w:color w:val="auto"/>
          <w:highlight w:val="none"/>
        </w:rPr>
      </w:pPr>
    </w:p>
    <w:p w14:paraId="4D4420EE">
      <w:pPr>
        <w:rPr>
          <w:color w:val="auto"/>
          <w:highlight w:val="none"/>
        </w:rPr>
      </w:pPr>
    </w:p>
    <w:p w14:paraId="7C231786">
      <w:pPr>
        <w:rPr>
          <w:color w:val="auto"/>
          <w:highlight w:val="none"/>
        </w:rPr>
      </w:pPr>
    </w:p>
    <w:p w14:paraId="6BA5E708">
      <w:pPr>
        <w:rPr>
          <w:color w:val="auto"/>
          <w:highlight w:val="none"/>
        </w:rPr>
      </w:pPr>
    </w:p>
    <w:p w14:paraId="72BFD201">
      <w:pPr>
        <w:rPr>
          <w:color w:val="auto"/>
          <w:highlight w:val="none"/>
        </w:rPr>
      </w:pPr>
    </w:p>
    <w:p w14:paraId="652433AD">
      <w:pPr>
        <w:rPr>
          <w:color w:val="auto"/>
          <w:highlight w:val="none"/>
        </w:rPr>
      </w:pPr>
    </w:p>
    <w:p w14:paraId="77C49732">
      <w:pPr>
        <w:rPr>
          <w:color w:val="auto"/>
          <w:highlight w:val="none"/>
        </w:rPr>
      </w:pPr>
    </w:p>
    <w:p w14:paraId="7B8F89D9">
      <w:pPr>
        <w:rPr>
          <w:color w:val="auto"/>
          <w:highlight w:val="none"/>
        </w:rPr>
      </w:pPr>
    </w:p>
    <w:p w14:paraId="4D32F9AC">
      <w:pPr>
        <w:rPr>
          <w:color w:val="auto"/>
          <w:highlight w:val="none"/>
        </w:rPr>
      </w:pPr>
    </w:p>
    <w:p w14:paraId="45200263">
      <w:pPr>
        <w:rPr>
          <w:color w:val="auto"/>
          <w:highlight w:val="none"/>
        </w:rPr>
      </w:pPr>
    </w:p>
    <w:p w14:paraId="5B511566">
      <w:pPr>
        <w:pStyle w:val="2"/>
        <w:rPr>
          <w:color w:val="auto"/>
          <w:highlight w:val="none"/>
        </w:rPr>
      </w:pPr>
    </w:p>
    <w:p w14:paraId="256D63BA">
      <w:pPr>
        <w:rPr>
          <w:color w:val="auto"/>
          <w:highlight w:val="none"/>
        </w:rPr>
      </w:pPr>
    </w:p>
    <w:p w14:paraId="48D8FAD6">
      <w:pPr>
        <w:pStyle w:val="2"/>
        <w:rPr>
          <w:color w:val="auto"/>
          <w:highlight w:val="none"/>
        </w:rPr>
      </w:pPr>
    </w:p>
    <w:p w14:paraId="5FBA058A">
      <w:pPr>
        <w:snapToGrid w:val="0"/>
        <w:spacing w:before="295" w:after="295" w:line="360" w:lineRule="exact"/>
        <w:jc w:val="center"/>
        <w:rPr>
          <w:rFonts w:hint="eastAsia" w:ascii="宋体"/>
          <w:color w:val="auto"/>
          <w:highlight w:val="none"/>
        </w:rPr>
      </w:pPr>
      <w:r>
        <w:rPr>
          <w:rFonts w:hint="eastAsia" w:ascii="宋体"/>
          <w:b/>
          <w:color w:val="auto"/>
          <w:kern w:val="0"/>
          <w:sz w:val="30"/>
          <w:szCs w:val="30"/>
          <w:highlight w:val="none"/>
        </w:rPr>
        <w:t>退还投标保证金申请书</w:t>
      </w:r>
    </w:p>
    <w:p w14:paraId="13E675F6">
      <w:pPr>
        <w:spacing w:line="360" w:lineRule="exact"/>
        <w:ind w:firstLine="480"/>
        <w:rPr>
          <w:rFonts w:hint="eastAsia" w:ascii="宋体"/>
          <w:color w:val="auto"/>
          <w:highlight w:val="none"/>
        </w:rPr>
      </w:pPr>
      <w:r>
        <w:rPr>
          <w:rFonts w:hint="eastAsia" w:ascii="宋体"/>
          <w:color w:val="auto"/>
          <w:highlight w:val="none"/>
        </w:rPr>
        <w:t>致：浙江南方工程咨询管理有限公司</w:t>
      </w:r>
    </w:p>
    <w:p w14:paraId="5A3745E3">
      <w:pPr>
        <w:spacing w:line="360" w:lineRule="exact"/>
        <w:ind w:firstLine="480"/>
        <w:rPr>
          <w:rFonts w:hint="eastAsia" w:ascii="宋体"/>
          <w:color w:val="auto"/>
          <w:highlight w:val="none"/>
        </w:rPr>
      </w:pPr>
      <w:r>
        <w:rPr>
          <w:rFonts w:hint="eastAsia" w:ascii="宋体"/>
          <w:color w:val="auto"/>
          <w:highlight w:val="none"/>
        </w:rPr>
        <w:t>我公司参加了贵司组织的      招标项目（项目编号：         ）的投标，现申请退还该笔投标保证金。</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4224"/>
        <w:gridCol w:w="1075"/>
        <w:gridCol w:w="1985"/>
      </w:tblGrid>
      <w:tr w14:paraId="05DE3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tcBorders>
              <w:top w:val="single" w:color="auto" w:sz="4" w:space="0"/>
              <w:left w:val="single" w:color="auto" w:sz="4" w:space="0"/>
              <w:bottom w:val="single" w:color="auto" w:sz="4" w:space="0"/>
              <w:right w:val="single" w:color="auto" w:sz="4" w:space="0"/>
            </w:tcBorders>
            <w:noWrap/>
            <w:vAlign w:val="center"/>
          </w:tcPr>
          <w:p w14:paraId="241882A8">
            <w:pPr>
              <w:spacing w:line="360" w:lineRule="exact"/>
              <w:jc w:val="center"/>
              <w:rPr>
                <w:rFonts w:hint="eastAsia" w:ascii="宋体"/>
                <w:color w:val="auto"/>
                <w:highlight w:val="none"/>
              </w:rPr>
            </w:pPr>
            <w:r>
              <w:rPr>
                <w:rFonts w:hint="eastAsia" w:ascii="宋体"/>
                <w:color w:val="auto"/>
                <w:highlight w:val="none"/>
              </w:rPr>
              <w:t>申请人信息</w:t>
            </w: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1F812914">
            <w:pPr>
              <w:spacing w:line="360" w:lineRule="exact"/>
              <w:rPr>
                <w:rFonts w:hint="eastAsia" w:ascii="宋体"/>
                <w:color w:val="auto"/>
                <w:highlight w:val="none"/>
              </w:rPr>
            </w:pPr>
            <w:r>
              <w:rPr>
                <w:rFonts w:hint="eastAsia" w:ascii="宋体"/>
                <w:color w:val="auto"/>
                <w:highlight w:val="none"/>
              </w:rPr>
              <w:t>投标单位（加盖单位公章或财务专用章）：</w:t>
            </w:r>
          </w:p>
        </w:tc>
      </w:tr>
      <w:tr w14:paraId="0E146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48968DA3">
            <w:pPr>
              <w:rPr>
                <w:color w:val="auto"/>
                <w:highlight w:val="none"/>
              </w:rPr>
            </w:pPr>
          </w:p>
        </w:tc>
        <w:tc>
          <w:tcPr>
            <w:tcW w:w="4224" w:type="dxa"/>
            <w:tcBorders>
              <w:top w:val="single" w:color="auto" w:sz="4" w:space="0"/>
              <w:left w:val="single" w:color="auto" w:sz="4" w:space="0"/>
              <w:bottom w:val="single" w:color="auto" w:sz="4" w:space="0"/>
              <w:right w:val="single" w:color="auto" w:sz="4" w:space="0"/>
            </w:tcBorders>
            <w:noWrap/>
            <w:vAlign w:val="center"/>
          </w:tcPr>
          <w:p w14:paraId="770AB7EA">
            <w:pPr>
              <w:spacing w:line="360" w:lineRule="exact"/>
              <w:rPr>
                <w:rFonts w:hint="eastAsia" w:ascii="宋体"/>
                <w:color w:val="auto"/>
                <w:highlight w:val="none"/>
              </w:rPr>
            </w:pPr>
            <w:r>
              <w:rPr>
                <w:rFonts w:hint="eastAsia" w:ascii="宋体"/>
                <w:color w:val="auto"/>
                <w:highlight w:val="none"/>
              </w:rPr>
              <w:t>财务联系人：</w:t>
            </w:r>
          </w:p>
        </w:tc>
        <w:tc>
          <w:tcPr>
            <w:tcW w:w="1075" w:type="dxa"/>
            <w:tcBorders>
              <w:top w:val="single" w:color="auto" w:sz="4" w:space="0"/>
              <w:left w:val="single" w:color="auto" w:sz="4" w:space="0"/>
              <w:bottom w:val="single" w:color="auto" w:sz="4" w:space="0"/>
              <w:right w:val="single" w:color="auto" w:sz="4" w:space="0"/>
            </w:tcBorders>
            <w:noWrap/>
            <w:vAlign w:val="center"/>
          </w:tcPr>
          <w:p w14:paraId="349FF749">
            <w:pPr>
              <w:spacing w:line="360" w:lineRule="exact"/>
              <w:rPr>
                <w:rFonts w:hint="eastAsia" w:ascii="宋体"/>
                <w:color w:val="auto"/>
                <w:highlight w:val="none"/>
              </w:rPr>
            </w:pPr>
            <w:r>
              <w:rPr>
                <w:rFonts w:hint="eastAsia" w:ascii="宋体"/>
                <w:color w:val="auto"/>
                <w:highlight w:val="none"/>
              </w:rPr>
              <w:t>联系方式</w:t>
            </w:r>
          </w:p>
        </w:tc>
        <w:tc>
          <w:tcPr>
            <w:tcW w:w="1985" w:type="dxa"/>
            <w:tcBorders>
              <w:top w:val="single" w:color="auto" w:sz="4" w:space="0"/>
              <w:left w:val="single" w:color="auto" w:sz="4" w:space="0"/>
              <w:bottom w:val="single" w:color="auto" w:sz="4" w:space="0"/>
              <w:right w:val="single" w:color="auto" w:sz="4" w:space="0"/>
            </w:tcBorders>
            <w:noWrap/>
            <w:vAlign w:val="center"/>
          </w:tcPr>
          <w:p w14:paraId="316F397C">
            <w:pPr>
              <w:spacing w:line="360" w:lineRule="exact"/>
              <w:rPr>
                <w:rFonts w:hint="eastAsia" w:ascii="宋体"/>
                <w:color w:val="auto"/>
                <w:highlight w:val="none"/>
              </w:rPr>
            </w:pPr>
          </w:p>
        </w:tc>
      </w:tr>
      <w:tr w14:paraId="0BD5D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672EF7A4">
            <w:pPr>
              <w:rPr>
                <w:color w:val="auto"/>
                <w:highlight w:val="none"/>
              </w:rPr>
            </w:pPr>
          </w:p>
        </w:tc>
        <w:tc>
          <w:tcPr>
            <w:tcW w:w="4224" w:type="dxa"/>
            <w:tcBorders>
              <w:top w:val="single" w:color="auto" w:sz="4" w:space="0"/>
              <w:left w:val="single" w:color="auto" w:sz="4" w:space="0"/>
              <w:bottom w:val="single" w:color="auto" w:sz="4" w:space="0"/>
              <w:right w:val="single" w:color="auto" w:sz="4" w:space="0"/>
            </w:tcBorders>
            <w:noWrap/>
            <w:vAlign w:val="center"/>
          </w:tcPr>
          <w:p w14:paraId="59DF378B">
            <w:pPr>
              <w:spacing w:line="360" w:lineRule="exact"/>
              <w:rPr>
                <w:rFonts w:hint="eastAsia" w:ascii="宋体"/>
                <w:color w:val="auto"/>
                <w:highlight w:val="none"/>
              </w:rPr>
            </w:pPr>
            <w:r>
              <w:rPr>
                <w:rFonts w:hint="eastAsia" w:ascii="宋体"/>
                <w:color w:val="auto"/>
                <w:highlight w:val="none"/>
              </w:rPr>
              <w:t>项目负责人：</w:t>
            </w:r>
          </w:p>
        </w:tc>
        <w:tc>
          <w:tcPr>
            <w:tcW w:w="1075" w:type="dxa"/>
            <w:tcBorders>
              <w:top w:val="single" w:color="auto" w:sz="4" w:space="0"/>
              <w:left w:val="single" w:color="auto" w:sz="4" w:space="0"/>
              <w:bottom w:val="single" w:color="auto" w:sz="4" w:space="0"/>
              <w:right w:val="single" w:color="auto" w:sz="4" w:space="0"/>
            </w:tcBorders>
            <w:noWrap/>
            <w:vAlign w:val="center"/>
          </w:tcPr>
          <w:p w14:paraId="3CD3B7E0">
            <w:pPr>
              <w:spacing w:line="360" w:lineRule="exact"/>
              <w:rPr>
                <w:rFonts w:hint="eastAsia" w:ascii="宋体"/>
                <w:color w:val="auto"/>
                <w:highlight w:val="none"/>
              </w:rPr>
            </w:pPr>
            <w:r>
              <w:rPr>
                <w:rFonts w:hint="eastAsia" w:ascii="宋体"/>
                <w:color w:val="auto"/>
                <w:highlight w:val="none"/>
              </w:rPr>
              <w:t>联系方式</w:t>
            </w:r>
          </w:p>
        </w:tc>
        <w:tc>
          <w:tcPr>
            <w:tcW w:w="1985" w:type="dxa"/>
            <w:tcBorders>
              <w:top w:val="single" w:color="auto" w:sz="4" w:space="0"/>
              <w:left w:val="single" w:color="auto" w:sz="4" w:space="0"/>
              <w:bottom w:val="single" w:color="auto" w:sz="4" w:space="0"/>
              <w:right w:val="single" w:color="auto" w:sz="4" w:space="0"/>
            </w:tcBorders>
            <w:noWrap/>
            <w:vAlign w:val="center"/>
          </w:tcPr>
          <w:p w14:paraId="24A8FCD6">
            <w:pPr>
              <w:spacing w:line="360" w:lineRule="exact"/>
              <w:rPr>
                <w:rFonts w:hint="eastAsia" w:ascii="宋体"/>
                <w:color w:val="auto"/>
                <w:highlight w:val="none"/>
              </w:rPr>
            </w:pPr>
          </w:p>
        </w:tc>
      </w:tr>
      <w:tr w14:paraId="62D69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1797F371">
            <w:pPr>
              <w:rPr>
                <w:color w:val="auto"/>
                <w:highlight w:val="none"/>
              </w:rPr>
            </w:pP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1FD6C7CD">
            <w:pPr>
              <w:spacing w:line="360" w:lineRule="exact"/>
              <w:rPr>
                <w:rFonts w:hint="eastAsia" w:ascii="宋体"/>
                <w:color w:val="auto"/>
                <w:highlight w:val="none"/>
              </w:rPr>
            </w:pPr>
            <w:r>
              <w:rPr>
                <w:rFonts w:hint="eastAsia" w:ascii="宋体"/>
                <w:color w:val="auto"/>
                <w:highlight w:val="none"/>
              </w:rPr>
              <w:t>投标保证金金额（大写）：</w:t>
            </w:r>
          </w:p>
        </w:tc>
      </w:tr>
      <w:tr w14:paraId="3B4C8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tcBorders>
              <w:top w:val="single" w:color="auto" w:sz="4" w:space="0"/>
              <w:left w:val="single" w:color="auto" w:sz="4" w:space="0"/>
              <w:bottom w:val="single" w:color="auto" w:sz="4" w:space="0"/>
              <w:right w:val="single" w:color="auto" w:sz="4" w:space="0"/>
            </w:tcBorders>
            <w:noWrap/>
            <w:vAlign w:val="center"/>
          </w:tcPr>
          <w:p w14:paraId="15A85342">
            <w:pPr>
              <w:spacing w:line="360" w:lineRule="exact"/>
              <w:jc w:val="center"/>
              <w:rPr>
                <w:rFonts w:hint="eastAsia" w:ascii="宋体"/>
                <w:color w:val="auto"/>
                <w:highlight w:val="none"/>
              </w:rPr>
            </w:pPr>
            <w:r>
              <w:rPr>
                <w:rFonts w:hint="eastAsia" w:ascii="宋体"/>
                <w:color w:val="auto"/>
                <w:highlight w:val="none"/>
              </w:rPr>
              <w:t>退还账户信息</w:t>
            </w: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2831D7AF">
            <w:pPr>
              <w:spacing w:line="360" w:lineRule="exact"/>
              <w:rPr>
                <w:rFonts w:hint="eastAsia" w:ascii="宋体"/>
                <w:color w:val="auto"/>
                <w:highlight w:val="none"/>
              </w:rPr>
            </w:pPr>
            <w:r>
              <w:rPr>
                <w:rFonts w:hint="eastAsia" w:ascii="宋体"/>
                <w:color w:val="auto"/>
                <w:highlight w:val="none"/>
              </w:rPr>
              <w:t>单位名称（户名）：</w:t>
            </w:r>
          </w:p>
        </w:tc>
      </w:tr>
      <w:tr w14:paraId="7D0A0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7881C39D">
            <w:pPr>
              <w:rPr>
                <w:color w:val="auto"/>
                <w:highlight w:val="none"/>
              </w:rPr>
            </w:pP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6620834D">
            <w:pPr>
              <w:spacing w:line="360" w:lineRule="exact"/>
              <w:rPr>
                <w:rFonts w:hint="eastAsia" w:ascii="宋体"/>
                <w:color w:val="auto"/>
                <w:highlight w:val="none"/>
              </w:rPr>
            </w:pPr>
            <w:r>
              <w:rPr>
                <w:rFonts w:hint="eastAsia" w:ascii="宋体"/>
                <w:color w:val="auto"/>
                <w:highlight w:val="none"/>
              </w:rPr>
              <w:t>单位税号：</w:t>
            </w:r>
          </w:p>
        </w:tc>
      </w:tr>
      <w:tr w14:paraId="68BED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31DEF451">
            <w:pPr>
              <w:rPr>
                <w:color w:val="auto"/>
                <w:highlight w:val="none"/>
              </w:rPr>
            </w:pP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7BA1C424">
            <w:pPr>
              <w:spacing w:line="360" w:lineRule="exact"/>
              <w:rPr>
                <w:rFonts w:hint="eastAsia" w:ascii="宋体"/>
                <w:color w:val="auto"/>
                <w:highlight w:val="none"/>
              </w:rPr>
            </w:pPr>
            <w:r>
              <w:rPr>
                <w:rFonts w:hint="eastAsia" w:ascii="宋体"/>
                <w:color w:val="auto"/>
                <w:highlight w:val="none"/>
              </w:rPr>
              <w:t>开户银行：</w:t>
            </w:r>
          </w:p>
        </w:tc>
      </w:tr>
      <w:tr w14:paraId="48EC1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66808168">
            <w:pPr>
              <w:rPr>
                <w:color w:val="auto"/>
                <w:highlight w:val="none"/>
              </w:rPr>
            </w:pP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64B82841">
            <w:pPr>
              <w:spacing w:line="360" w:lineRule="exact"/>
              <w:rPr>
                <w:rFonts w:hint="eastAsia" w:ascii="宋体"/>
                <w:color w:val="auto"/>
                <w:highlight w:val="none"/>
              </w:rPr>
            </w:pPr>
            <w:r>
              <w:rPr>
                <w:rFonts w:hint="eastAsia" w:ascii="宋体"/>
                <w:color w:val="auto"/>
                <w:highlight w:val="none"/>
              </w:rPr>
              <w:t>银行账号：</w:t>
            </w:r>
          </w:p>
        </w:tc>
      </w:tr>
      <w:tr w14:paraId="6F225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095BF4A2">
            <w:pPr>
              <w:rPr>
                <w:color w:val="auto"/>
                <w:highlight w:val="none"/>
              </w:rPr>
            </w:pP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14E9721C">
            <w:pPr>
              <w:spacing w:line="360" w:lineRule="exact"/>
              <w:rPr>
                <w:rFonts w:hint="eastAsia" w:ascii="宋体"/>
                <w:color w:val="auto"/>
                <w:highlight w:val="none"/>
              </w:rPr>
            </w:pPr>
            <w:r>
              <w:rPr>
                <w:rFonts w:hint="eastAsia" w:ascii="宋体"/>
                <w:color w:val="auto"/>
                <w:highlight w:val="none"/>
              </w:rPr>
              <w:t>单位地址：</w:t>
            </w:r>
          </w:p>
        </w:tc>
      </w:tr>
      <w:tr w14:paraId="1F890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tcBorders>
              <w:top w:val="single" w:color="auto" w:sz="4" w:space="0"/>
              <w:left w:val="single" w:color="auto" w:sz="4" w:space="0"/>
              <w:bottom w:val="single" w:color="auto" w:sz="4" w:space="0"/>
              <w:right w:val="single" w:color="auto" w:sz="4" w:space="0"/>
            </w:tcBorders>
            <w:noWrap/>
            <w:vAlign w:val="center"/>
          </w:tcPr>
          <w:p w14:paraId="0FD22816">
            <w:pPr>
              <w:rPr>
                <w:color w:val="auto"/>
                <w:highlight w:val="none"/>
              </w:rPr>
            </w:pP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63076190">
            <w:pPr>
              <w:spacing w:line="360" w:lineRule="exact"/>
              <w:rPr>
                <w:rFonts w:hint="eastAsia" w:ascii="宋体"/>
                <w:color w:val="auto"/>
                <w:highlight w:val="none"/>
              </w:rPr>
            </w:pPr>
            <w:r>
              <w:rPr>
                <w:rFonts w:hint="eastAsia" w:ascii="宋体"/>
                <w:color w:val="auto"/>
                <w:highlight w:val="none"/>
              </w:rPr>
              <w:t>电话：</w:t>
            </w:r>
          </w:p>
        </w:tc>
      </w:tr>
      <w:tr w14:paraId="36B57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tcBorders>
              <w:top w:val="single" w:color="auto" w:sz="4" w:space="0"/>
              <w:left w:val="single" w:color="auto" w:sz="4" w:space="0"/>
              <w:bottom w:val="single" w:color="auto" w:sz="4" w:space="0"/>
              <w:right w:val="single" w:color="auto" w:sz="4" w:space="0"/>
            </w:tcBorders>
            <w:noWrap/>
            <w:vAlign w:val="center"/>
          </w:tcPr>
          <w:p w14:paraId="08183E2A">
            <w:pPr>
              <w:spacing w:line="360" w:lineRule="exact"/>
              <w:jc w:val="center"/>
              <w:rPr>
                <w:rFonts w:hint="eastAsia" w:ascii="宋体"/>
                <w:color w:val="auto"/>
                <w:highlight w:val="none"/>
              </w:rPr>
            </w:pPr>
            <w:r>
              <w:rPr>
                <w:rFonts w:hint="eastAsia" w:ascii="宋体"/>
                <w:color w:val="auto"/>
                <w:highlight w:val="none"/>
              </w:rPr>
              <w:t>中标服务费缴纳</w:t>
            </w:r>
          </w:p>
        </w:tc>
        <w:tc>
          <w:tcPr>
            <w:tcW w:w="7284" w:type="dxa"/>
            <w:gridSpan w:val="3"/>
            <w:tcBorders>
              <w:top w:val="single" w:color="auto" w:sz="4" w:space="0"/>
              <w:left w:val="single" w:color="auto" w:sz="4" w:space="0"/>
              <w:bottom w:val="single" w:color="auto" w:sz="4" w:space="0"/>
              <w:right w:val="single" w:color="auto" w:sz="4" w:space="0"/>
            </w:tcBorders>
            <w:noWrap/>
            <w:vAlign w:val="center"/>
          </w:tcPr>
          <w:p w14:paraId="2D6556F6">
            <w:pPr>
              <w:snapToGrid w:val="0"/>
              <w:spacing w:line="360" w:lineRule="exact"/>
              <w:rPr>
                <w:rFonts w:hint="eastAsia" w:ascii="宋体"/>
                <w:color w:val="auto"/>
                <w:highlight w:val="none"/>
              </w:rPr>
            </w:pPr>
            <w:r>
              <w:rPr>
                <w:rFonts w:hint="eastAsia" w:ascii="宋体"/>
                <w:color w:val="auto"/>
                <w:highlight w:val="none"/>
              </w:rPr>
              <w:t>如我单位中标，选择的中标服务费交纳方式：（以下选项二选一，在□中打</w:t>
            </w:r>
            <w:r>
              <w:rPr>
                <w:rFonts w:hint="eastAsia" w:ascii="宋体" w:hAnsi="宋体" w:eastAsia="MS Mincho" w:cs="MS Mincho"/>
                <w:color w:val="auto"/>
                <w:highlight w:val="none"/>
              </w:rPr>
              <w:t>✓</w:t>
            </w:r>
            <w:r>
              <w:rPr>
                <w:rFonts w:hint="eastAsia" w:ascii="宋体"/>
                <w:color w:val="auto"/>
                <w:highlight w:val="none"/>
              </w:rPr>
              <w:t xml:space="preserve">） </w:t>
            </w:r>
          </w:p>
          <w:p w14:paraId="52774F30">
            <w:pPr>
              <w:snapToGrid w:val="0"/>
              <w:spacing w:line="360" w:lineRule="exact"/>
              <w:rPr>
                <w:rFonts w:hint="eastAsia" w:ascii="宋体"/>
                <w:color w:val="auto"/>
                <w:highlight w:val="none"/>
              </w:rPr>
            </w:pPr>
            <w:r>
              <w:rPr>
                <w:rFonts w:hint="eastAsia" w:ascii="宋体"/>
                <w:color w:val="auto"/>
                <w:highlight w:val="none"/>
              </w:rPr>
              <w:t>□从投标保证金中扣除</w:t>
            </w:r>
          </w:p>
          <w:p w14:paraId="794109EF">
            <w:pPr>
              <w:spacing w:line="360" w:lineRule="exact"/>
              <w:rPr>
                <w:rFonts w:hint="eastAsia" w:ascii="宋体"/>
                <w:color w:val="auto"/>
                <w:highlight w:val="none"/>
              </w:rPr>
            </w:pPr>
            <w:r>
              <w:rPr>
                <w:rFonts w:hint="eastAsia" w:ascii="宋体"/>
                <w:color w:val="auto"/>
                <w:highlight w:val="none"/>
              </w:rPr>
              <w:t>□另行支付</w:t>
            </w:r>
          </w:p>
        </w:tc>
      </w:tr>
    </w:tbl>
    <w:p w14:paraId="3E0A2A77">
      <w:pPr>
        <w:spacing w:line="360" w:lineRule="exact"/>
        <w:jc w:val="center"/>
        <w:rPr>
          <w:rFonts w:ascii="方正小标宋简体" w:eastAsia="方正小标宋简体"/>
          <w:color w:val="auto"/>
          <w:sz w:val="44"/>
          <w:szCs w:val="44"/>
          <w:highlight w:val="none"/>
        </w:rPr>
      </w:pPr>
    </w:p>
    <w:p w14:paraId="602D347B">
      <w:pPr>
        <w:spacing w:line="360" w:lineRule="exact"/>
        <w:jc w:val="center"/>
        <w:rPr>
          <w:rFonts w:ascii="方正小标宋简体" w:eastAsia="方正小标宋简体"/>
          <w:color w:val="auto"/>
          <w:sz w:val="44"/>
          <w:szCs w:val="44"/>
          <w:highlight w:val="none"/>
        </w:rPr>
      </w:pPr>
    </w:p>
    <w:p w14:paraId="560A2126">
      <w:pPr>
        <w:rPr>
          <w:color w:val="auto"/>
          <w:highlight w:val="none"/>
        </w:rPr>
      </w:pPr>
    </w:p>
    <w:sectPr>
      <w:footerReference r:id="rId12" w:type="default"/>
      <w:pgSz w:w="11907" w:h="16840"/>
      <w:pgMar w:top="1440" w:right="1083" w:bottom="1440" w:left="1083" w:header="680" w:footer="964" w:gutter="0"/>
      <w:cols w:space="0" w:num="1"/>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A6AAD5D-EFD5-4A19-B897-6E010B88FF9A}"/>
  </w:font>
  <w:font w:name="黑体">
    <w:panose1 w:val="02010609060101010101"/>
    <w:charset w:val="86"/>
    <w:family w:val="auto"/>
    <w:pitch w:val="default"/>
    <w:sig w:usb0="800002BF" w:usb1="38CF7CFA" w:usb2="00000016" w:usb3="00000000" w:csb0="00040001" w:csb1="00000000"/>
    <w:embedRegular r:id="rId2" w:fontKey="{F57F9EE4-829E-4F57-8DA6-806CB16224F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545183FF-EF36-4C29-9393-A766E758476B}"/>
  </w:font>
  <w:font w:name="Arial Unicode MS">
    <w:altName w:val="宋体"/>
    <w:panose1 w:val="020B0604020202020204"/>
    <w:charset w:val="86"/>
    <w:family w:val="swiss"/>
    <w:pitch w:val="default"/>
    <w:sig w:usb0="00000000" w:usb1="00000000" w:usb2="0000003F" w:usb3="00000000" w:csb0="603F01FF" w:csb1="FFFF0000"/>
  </w:font>
  <w:font w:name="ˎ̥">
    <w:altName w:val="Times New Roman"/>
    <w:panose1 w:val="00000000000000000000"/>
    <w:charset w:val="00"/>
    <w:family w:val="roman"/>
    <w:pitch w:val="default"/>
    <w:sig w:usb0="00000000" w:usb1="00000000" w:usb2="00000000" w:usb3="00000000" w:csb0="00040001" w:csb1="00000000"/>
    <w:embedRegular r:id="rId4" w:fontKey="{0A5D93B1-4627-4A9B-9701-D69D81077167}"/>
  </w:font>
  <w:font w:name="仿宋_GB2312">
    <w:panose1 w:val="02010609030101010101"/>
    <w:charset w:val="86"/>
    <w:family w:val="modern"/>
    <w:pitch w:val="default"/>
    <w:sig w:usb0="00000001" w:usb1="080E0000" w:usb2="00000000" w:usb3="00000000" w:csb0="00040000" w:csb1="00000000"/>
    <w:embedRegular r:id="rId5" w:fontKey="{AAFCF587-17A5-487D-91FE-02038257323E}"/>
  </w:font>
  <w:font w:name="方正小标宋简体">
    <w:panose1 w:val="02000000000000000000"/>
    <w:charset w:val="86"/>
    <w:family w:val="auto"/>
    <w:pitch w:val="default"/>
    <w:sig w:usb0="00000001" w:usb1="08000000" w:usb2="00000000" w:usb3="00000000" w:csb0="00040000" w:csb1="00000000"/>
    <w:embedRegular r:id="rId6" w:fontKey="{828DB738-EA58-433F-8340-7F41D54BD634}"/>
  </w:font>
  <w:font w:name="MS Mincho">
    <w:panose1 w:val="02020609040205080304"/>
    <w:charset w:val="80"/>
    <w:family w:val="modern"/>
    <w:pitch w:val="default"/>
    <w:sig w:usb0="A00002BF" w:usb1="68C7FCFB" w:usb2="00000010" w:usb3="00000000" w:csb0="4002009F" w:csb1="DFD70000"/>
    <w:embedRegular r:id="rId7" w:fontKey="{2435EE71-2881-4865-9E2D-99462D39566A}"/>
  </w:font>
  <w:font w:name="WPSEMBED12">
    <w:panose1 w:val="02020609040205080304"/>
    <w:charset w:val="80"/>
    <w:family w:val="auto"/>
    <w:pitch w:val="default"/>
    <w:sig w:usb0="A00002BF" w:usb1="68C7FCFB" w:usb2="00000010" w:usb3="00000000" w:csb0="4002009F" w:csb1="DFD70000"/>
  </w:font>
  <w:font w:name="WPSEMBED11">
    <w:panose1 w:val="02000000000000000000"/>
    <w:charset w:val="86"/>
    <w:family w:val="auto"/>
    <w:pitch w:val="default"/>
    <w:sig w:usb0="00000001" w:usb1="08000000" w:usb2="00000000" w:usb3="00000000" w:csb0="00040000" w:csb1="00000000"/>
  </w:font>
  <w:font w:name="WPSEMBED10">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FB238">
    <w:pPr>
      <w:pStyle w:val="18"/>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38475">
    <w:pPr>
      <w:pStyle w:val="18"/>
      <w:framePr w:wrap="around" w:vAnchor="text" w:hAnchor="margin" w:xAlign="center" w:y="1"/>
      <w:rPr>
        <w:rStyle w:val="25"/>
      </w:rPr>
    </w:pPr>
    <w:r>
      <w:fldChar w:fldCharType="begin"/>
    </w:r>
    <w:r>
      <w:rPr>
        <w:rStyle w:val="25"/>
      </w:rPr>
      <w:instrText xml:space="preserve">PAGE  </w:instrText>
    </w:r>
    <w:r>
      <w:fldChar w:fldCharType="separate"/>
    </w:r>
    <w:r>
      <w:rPr>
        <w:rStyle w:val="25"/>
      </w:rPr>
      <w:t>1</w:t>
    </w:r>
    <w:r>
      <w:fldChar w:fldCharType="end"/>
    </w:r>
  </w:p>
  <w:p w14:paraId="57ACF3D3">
    <w:pPr>
      <w:pStyle w:val="1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70EC5">
    <w:pPr>
      <w:pStyle w:val="18"/>
      <w:wordWrap w:val="0"/>
      <w:ind w:right="360"/>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A3E3F">
    <w:pPr>
      <w:pStyle w:val="18"/>
      <w:framePr w:wrap="around" w:vAnchor="text" w:hAnchor="margin" w:xAlign="center" w:y="1"/>
      <w:jc w:val="center"/>
      <w:rPr>
        <w:rStyle w:val="25"/>
      </w:rPr>
    </w:pPr>
    <w:r>
      <w:fldChar w:fldCharType="begin"/>
    </w:r>
    <w:r>
      <w:rPr>
        <w:rStyle w:val="25"/>
      </w:rPr>
      <w:instrText xml:space="preserve">PAGE  </w:instrText>
    </w:r>
    <w:r>
      <w:fldChar w:fldCharType="separate"/>
    </w:r>
    <w:r>
      <w:rPr>
        <w:rStyle w:val="25"/>
      </w:rPr>
      <w:t>5</w:t>
    </w:r>
    <w:r>
      <w:fldChar w:fldCharType="end"/>
    </w:r>
  </w:p>
  <w:p w14:paraId="244ABB75">
    <w:pPr>
      <w:pStyle w:val="18"/>
      <w:ind w:right="720"/>
    </w:pPr>
    <w:r>
      <w:rPr>
        <w:rFonts w:hint="eastAsia"/>
      </w:rPr>
      <w:t>浙江南方工程咨询管理有限公司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556DD">
    <w:pPr>
      <w:pStyle w:val="18"/>
      <w:framePr w:wrap="around" w:vAnchor="text" w:hAnchor="margin" w:xAlign="center" w:y="1"/>
      <w:jc w:val="center"/>
      <w:rPr>
        <w:rStyle w:val="25"/>
      </w:rPr>
    </w:pPr>
    <w:r>
      <w:fldChar w:fldCharType="begin"/>
    </w:r>
    <w:r>
      <w:rPr>
        <w:rStyle w:val="25"/>
      </w:rPr>
      <w:instrText xml:space="preserve">PAGE  </w:instrText>
    </w:r>
    <w:r>
      <w:fldChar w:fldCharType="separate"/>
    </w:r>
    <w:r>
      <w:rPr>
        <w:rStyle w:val="25"/>
      </w:rPr>
      <w:t>42</w:t>
    </w:r>
    <w:r>
      <w:fldChar w:fldCharType="end"/>
    </w:r>
  </w:p>
  <w:p w14:paraId="2318CAB5">
    <w:pPr>
      <w:pStyle w:val="18"/>
      <w:ind w:right="7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8F947">
    <w:pPr>
      <w:pStyle w:val="1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9D646">
    <w:pPr>
      <w:pStyle w:val="19"/>
      <w:framePr w:wrap="around" w:vAnchor="text" w:hAnchor="margin" w:xAlign="right" w:y="1"/>
      <w:rPr>
        <w:rStyle w:val="25"/>
      </w:rPr>
    </w:pPr>
    <w:r>
      <w:fldChar w:fldCharType="begin"/>
    </w:r>
    <w:r>
      <w:rPr>
        <w:rStyle w:val="25"/>
      </w:rPr>
      <w:instrText xml:space="preserve">PAGE  </w:instrText>
    </w:r>
    <w:r>
      <w:fldChar w:fldCharType="end"/>
    </w:r>
  </w:p>
  <w:p w14:paraId="56279AFA">
    <w:pPr>
      <w:pStyle w:val="19"/>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C8B83">
    <w:pPr>
      <w:pStyle w:val="27"/>
      <w:spacing w:line="480" w:lineRule="auto"/>
      <w:ind w:firstLine="829" w:firstLineChars="344"/>
      <w:rPr>
        <w:b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E23D17">
    <w:pPr>
      <w:pStyle w:val="19"/>
      <w:jc w:val="right"/>
    </w:pPr>
    <w:r>
      <w:rPr>
        <w:rFonts w:hint="eastAsia"/>
        <w:b/>
        <w:iCs/>
        <w:lang w:eastAsia="zh-CN"/>
      </w:rPr>
      <w:t>浙江巨化清安检测科技有限公司及其子公司劳务派遣项目</w:t>
    </w:r>
    <w:r>
      <w:rPr>
        <w:rFonts w:hint="eastAsia"/>
        <w:b/>
        <w:iCs/>
      </w:rPr>
      <w:t>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945DF">
    <w:pPr>
      <w:pStyle w:val="19"/>
      <w:jc w:val="right"/>
      <w:rPr>
        <w:i/>
      </w:rPr>
    </w:pPr>
    <w:r>
      <w:rPr>
        <w:rFonts w:hint="eastAsia"/>
        <w:i/>
      </w:rPr>
      <w:t>衢州衢化宾馆临时用房建筑工程招标文件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BB2168"/>
    <w:multiLevelType w:val="singleLevel"/>
    <w:tmpl w:val="D1BB2168"/>
    <w:lvl w:ilvl="0" w:tentative="0">
      <w:start w:val="8"/>
      <w:numFmt w:val="decimal"/>
      <w:lvlText w:val="%1."/>
      <w:lvlJc w:val="left"/>
      <w:pPr>
        <w:tabs>
          <w:tab w:val="left" w:pos="312"/>
        </w:tabs>
        <w:ind w:left="0" w:firstLine="0"/>
      </w:pPr>
    </w:lvl>
  </w:abstractNum>
  <w:abstractNum w:abstractNumId="1">
    <w:nsid w:val="F9F0ACF5"/>
    <w:multiLevelType w:val="singleLevel"/>
    <w:tmpl w:val="F9F0ACF5"/>
    <w:lvl w:ilvl="0" w:tentative="0">
      <w:start w:val="1"/>
      <w:numFmt w:val="decimal"/>
      <w:lvlText w:val="%1."/>
      <w:lvlJc w:val="left"/>
      <w:pPr>
        <w:tabs>
          <w:tab w:val="left" w:pos="312"/>
        </w:tabs>
      </w:pPr>
    </w:lvl>
  </w:abstractNum>
  <w:abstractNum w:abstractNumId="2">
    <w:nsid w:val="01598A5A"/>
    <w:multiLevelType w:val="singleLevel"/>
    <w:tmpl w:val="01598A5A"/>
    <w:lvl w:ilvl="0" w:tentative="0">
      <w:start w:val="1"/>
      <w:numFmt w:val="chineseCounting"/>
      <w:suff w:val="space"/>
      <w:lvlText w:val="第%1章"/>
      <w:lvlJc w:val="left"/>
      <w:rPr>
        <w:rFonts w:hint="eastAsia"/>
      </w:rPr>
    </w:lvl>
  </w:abstractNum>
  <w:abstractNum w:abstractNumId="3">
    <w:nsid w:val="1B534D86"/>
    <w:multiLevelType w:val="singleLevel"/>
    <w:tmpl w:val="1B534D86"/>
    <w:lvl w:ilvl="0" w:tentative="0">
      <w:start w:val="1"/>
      <w:numFmt w:val="chineseCounting"/>
      <w:suff w:val="nothing"/>
      <w:lvlText w:val="%1、"/>
      <w:lvlJc w:val="left"/>
      <w:pPr>
        <w:tabs>
          <w:tab w:val="left" w:pos="0"/>
        </w:tabs>
        <w:ind w:left="0" w:firstLine="0"/>
      </w:pPr>
      <w:rPr>
        <w:rFonts w:hint="eastAsia"/>
      </w:rPr>
    </w:lvl>
  </w:abstractNum>
  <w:abstractNum w:abstractNumId="4">
    <w:nsid w:val="333FADBD"/>
    <w:multiLevelType w:val="singleLevel"/>
    <w:tmpl w:val="333FADBD"/>
    <w:lvl w:ilvl="0" w:tentative="0">
      <w:start w:val="1"/>
      <w:numFmt w:val="decimal"/>
      <w:suff w:val="nothing"/>
      <w:lvlText w:val="%1、"/>
      <w:lvlJc w:val="left"/>
    </w:lvl>
  </w:abstractNum>
  <w:abstractNum w:abstractNumId="5">
    <w:nsid w:val="4627506A"/>
    <w:multiLevelType w:val="singleLevel"/>
    <w:tmpl w:val="4627506A"/>
    <w:lvl w:ilvl="0" w:tentative="0">
      <w:start w:val="1"/>
      <w:numFmt w:val="decimal"/>
      <w:pStyle w:val="10"/>
      <w:lvlText w:val="%1."/>
      <w:lvlJc w:val="left"/>
      <w:pPr>
        <w:tabs>
          <w:tab w:val="left" w:pos="360"/>
        </w:tabs>
        <w:ind w:left="360" w:hanging="360"/>
      </w:pPr>
    </w:lvl>
  </w:abstractNum>
  <w:num w:numId="1">
    <w:abstractNumId w:val="5"/>
  </w:num>
  <w:num w:numId="2">
    <w:abstractNumId w:val="0"/>
  </w:num>
  <w:num w:numId="3">
    <w:abstractNumId w:val="2"/>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yOTkzZGI3YTQ0YmQ1MzM5ZDJlNjY2ZmJmN2E0NDgifQ=="/>
  </w:docVars>
  <w:rsids>
    <w:rsidRoot w:val="26B22C40"/>
    <w:rsid w:val="00643967"/>
    <w:rsid w:val="00CB5A97"/>
    <w:rsid w:val="016B27BB"/>
    <w:rsid w:val="02571C51"/>
    <w:rsid w:val="027125E7"/>
    <w:rsid w:val="02925556"/>
    <w:rsid w:val="02DA1F3A"/>
    <w:rsid w:val="040F57FB"/>
    <w:rsid w:val="04A07406"/>
    <w:rsid w:val="06666C9F"/>
    <w:rsid w:val="07806091"/>
    <w:rsid w:val="07B436A2"/>
    <w:rsid w:val="07C678D4"/>
    <w:rsid w:val="09163D2E"/>
    <w:rsid w:val="099948FD"/>
    <w:rsid w:val="0AC01458"/>
    <w:rsid w:val="0B1B773F"/>
    <w:rsid w:val="0B2E0454"/>
    <w:rsid w:val="0BF449EC"/>
    <w:rsid w:val="0C666202"/>
    <w:rsid w:val="0CAE3876"/>
    <w:rsid w:val="0CDF3A30"/>
    <w:rsid w:val="0D26393F"/>
    <w:rsid w:val="0D35752C"/>
    <w:rsid w:val="0D5374B9"/>
    <w:rsid w:val="0DFC5AAA"/>
    <w:rsid w:val="0EDF0968"/>
    <w:rsid w:val="0F552647"/>
    <w:rsid w:val="0FB51D65"/>
    <w:rsid w:val="111331E7"/>
    <w:rsid w:val="11CE05AB"/>
    <w:rsid w:val="11EA7FA3"/>
    <w:rsid w:val="127C6797"/>
    <w:rsid w:val="12EA1748"/>
    <w:rsid w:val="13094B5B"/>
    <w:rsid w:val="1324792E"/>
    <w:rsid w:val="132915B8"/>
    <w:rsid w:val="13781215"/>
    <w:rsid w:val="13CE78E4"/>
    <w:rsid w:val="145713B8"/>
    <w:rsid w:val="14871948"/>
    <w:rsid w:val="151E215B"/>
    <w:rsid w:val="15932B49"/>
    <w:rsid w:val="15C63646"/>
    <w:rsid w:val="16136B15"/>
    <w:rsid w:val="16A609CB"/>
    <w:rsid w:val="17077E69"/>
    <w:rsid w:val="17622D4E"/>
    <w:rsid w:val="18323044"/>
    <w:rsid w:val="18324601"/>
    <w:rsid w:val="183A19C6"/>
    <w:rsid w:val="19B31CC7"/>
    <w:rsid w:val="19FA4C13"/>
    <w:rsid w:val="1A2450CC"/>
    <w:rsid w:val="1ACF7AD8"/>
    <w:rsid w:val="1BB82A4B"/>
    <w:rsid w:val="1BE57827"/>
    <w:rsid w:val="1C6074FD"/>
    <w:rsid w:val="1C8211D3"/>
    <w:rsid w:val="1CD070BC"/>
    <w:rsid w:val="1E682698"/>
    <w:rsid w:val="1E7B6763"/>
    <w:rsid w:val="1ED0202B"/>
    <w:rsid w:val="1F947BE9"/>
    <w:rsid w:val="207B2B57"/>
    <w:rsid w:val="20A1424C"/>
    <w:rsid w:val="218A55A2"/>
    <w:rsid w:val="22CE5187"/>
    <w:rsid w:val="233A07BB"/>
    <w:rsid w:val="25AE7A10"/>
    <w:rsid w:val="261A5688"/>
    <w:rsid w:val="26666F6E"/>
    <w:rsid w:val="26A356EF"/>
    <w:rsid w:val="26B22C40"/>
    <w:rsid w:val="273C335D"/>
    <w:rsid w:val="2792259F"/>
    <w:rsid w:val="27F05BD9"/>
    <w:rsid w:val="286345FC"/>
    <w:rsid w:val="29861C81"/>
    <w:rsid w:val="29EB7C89"/>
    <w:rsid w:val="2A9506E2"/>
    <w:rsid w:val="2BB919FB"/>
    <w:rsid w:val="2C6436C8"/>
    <w:rsid w:val="2CC56CE0"/>
    <w:rsid w:val="2D287BC3"/>
    <w:rsid w:val="2D2F71A3"/>
    <w:rsid w:val="2D4B6E25"/>
    <w:rsid w:val="2DB64795"/>
    <w:rsid w:val="2E7035CF"/>
    <w:rsid w:val="2F052D0A"/>
    <w:rsid w:val="307C3321"/>
    <w:rsid w:val="30CB34F1"/>
    <w:rsid w:val="3377147C"/>
    <w:rsid w:val="33C817B8"/>
    <w:rsid w:val="34A30883"/>
    <w:rsid w:val="35417A73"/>
    <w:rsid w:val="35CB2481"/>
    <w:rsid w:val="368A71F8"/>
    <w:rsid w:val="36C70BE3"/>
    <w:rsid w:val="37FE588A"/>
    <w:rsid w:val="381A1097"/>
    <w:rsid w:val="382B0567"/>
    <w:rsid w:val="3846293E"/>
    <w:rsid w:val="387C1B3E"/>
    <w:rsid w:val="38B720B6"/>
    <w:rsid w:val="38B85104"/>
    <w:rsid w:val="39557BCB"/>
    <w:rsid w:val="39D8471E"/>
    <w:rsid w:val="3A2C430B"/>
    <w:rsid w:val="3A797D26"/>
    <w:rsid w:val="3AA82A8D"/>
    <w:rsid w:val="3ACC4283"/>
    <w:rsid w:val="3B8C3916"/>
    <w:rsid w:val="3D7B789B"/>
    <w:rsid w:val="3E2B557D"/>
    <w:rsid w:val="3F2E74BE"/>
    <w:rsid w:val="3F3505AB"/>
    <w:rsid w:val="3FB97AEC"/>
    <w:rsid w:val="4087185C"/>
    <w:rsid w:val="40970E8F"/>
    <w:rsid w:val="40C6737B"/>
    <w:rsid w:val="414E0B74"/>
    <w:rsid w:val="418F7DB9"/>
    <w:rsid w:val="4199411A"/>
    <w:rsid w:val="42817701"/>
    <w:rsid w:val="439E0787"/>
    <w:rsid w:val="43FA0EB3"/>
    <w:rsid w:val="44BF52BA"/>
    <w:rsid w:val="44CD3356"/>
    <w:rsid w:val="44E93896"/>
    <w:rsid w:val="45283286"/>
    <w:rsid w:val="454F3AE7"/>
    <w:rsid w:val="472A4994"/>
    <w:rsid w:val="4755115C"/>
    <w:rsid w:val="47FE2E21"/>
    <w:rsid w:val="481A01AA"/>
    <w:rsid w:val="48401E0D"/>
    <w:rsid w:val="484D17FF"/>
    <w:rsid w:val="48B63E7D"/>
    <w:rsid w:val="48F701A9"/>
    <w:rsid w:val="49297438"/>
    <w:rsid w:val="49463EE7"/>
    <w:rsid w:val="4A3D6B4C"/>
    <w:rsid w:val="4A6A58C1"/>
    <w:rsid w:val="4B4338FC"/>
    <w:rsid w:val="4B6D04DF"/>
    <w:rsid w:val="4BD07CC8"/>
    <w:rsid w:val="4BEB7BAC"/>
    <w:rsid w:val="4C554018"/>
    <w:rsid w:val="4CC32D8D"/>
    <w:rsid w:val="4DF7375A"/>
    <w:rsid w:val="4E187E4B"/>
    <w:rsid w:val="4F471CD3"/>
    <w:rsid w:val="50C07988"/>
    <w:rsid w:val="527E0DBE"/>
    <w:rsid w:val="52F21F55"/>
    <w:rsid w:val="53024F51"/>
    <w:rsid w:val="53037122"/>
    <w:rsid w:val="545033D7"/>
    <w:rsid w:val="554742DF"/>
    <w:rsid w:val="5553606B"/>
    <w:rsid w:val="558D41B7"/>
    <w:rsid w:val="55A23413"/>
    <w:rsid w:val="56020862"/>
    <w:rsid w:val="560C7A50"/>
    <w:rsid w:val="562F782A"/>
    <w:rsid w:val="565A14B6"/>
    <w:rsid w:val="56FA587C"/>
    <w:rsid w:val="5730129E"/>
    <w:rsid w:val="57CD4D3F"/>
    <w:rsid w:val="588A16DB"/>
    <w:rsid w:val="599B0FD3"/>
    <w:rsid w:val="5AB056EF"/>
    <w:rsid w:val="5AB0697E"/>
    <w:rsid w:val="5ADC35E7"/>
    <w:rsid w:val="5B0730E9"/>
    <w:rsid w:val="5B1C4E84"/>
    <w:rsid w:val="5B426A88"/>
    <w:rsid w:val="5BD202D6"/>
    <w:rsid w:val="5BF1724E"/>
    <w:rsid w:val="5CE06619"/>
    <w:rsid w:val="5D2378DB"/>
    <w:rsid w:val="5D287801"/>
    <w:rsid w:val="5D7C786C"/>
    <w:rsid w:val="5E366EE1"/>
    <w:rsid w:val="5E54031C"/>
    <w:rsid w:val="5ED2769F"/>
    <w:rsid w:val="5ED370DF"/>
    <w:rsid w:val="5FD46CAE"/>
    <w:rsid w:val="5FE5531C"/>
    <w:rsid w:val="5FF94FD6"/>
    <w:rsid w:val="5FFB68ED"/>
    <w:rsid w:val="620D0B5A"/>
    <w:rsid w:val="62ED58C4"/>
    <w:rsid w:val="62EE098B"/>
    <w:rsid w:val="636C0A22"/>
    <w:rsid w:val="63CF5140"/>
    <w:rsid w:val="64A95689"/>
    <w:rsid w:val="65381975"/>
    <w:rsid w:val="65EC6FC7"/>
    <w:rsid w:val="65FD47FF"/>
    <w:rsid w:val="6703077D"/>
    <w:rsid w:val="67D606E7"/>
    <w:rsid w:val="681413E6"/>
    <w:rsid w:val="69D86495"/>
    <w:rsid w:val="6A3C2013"/>
    <w:rsid w:val="6A95552E"/>
    <w:rsid w:val="6ACB3360"/>
    <w:rsid w:val="6ADE7537"/>
    <w:rsid w:val="6B762D04"/>
    <w:rsid w:val="6C141DD0"/>
    <w:rsid w:val="6CC96DD9"/>
    <w:rsid w:val="6CCE1F61"/>
    <w:rsid w:val="6D167479"/>
    <w:rsid w:val="6D496509"/>
    <w:rsid w:val="6DB77BCC"/>
    <w:rsid w:val="6DB94A35"/>
    <w:rsid w:val="6DE8029B"/>
    <w:rsid w:val="6DFC36A2"/>
    <w:rsid w:val="6E0C6169"/>
    <w:rsid w:val="6E7435EB"/>
    <w:rsid w:val="6EC30F1E"/>
    <w:rsid w:val="6F1361DC"/>
    <w:rsid w:val="6F6C1F70"/>
    <w:rsid w:val="70187047"/>
    <w:rsid w:val="706A7177"/>
    <w:rsid w:val="72646574"/>
    <w:rsid w:val="727B1DD1"/>
    <w:rsid w:val="72D57472"/>
    <w:rsid w:val="732C6966"/>
    <w:rsid w:val="73741D9B"/>
    <w:rsid w:val="75C86F9F"/>
    <w:rsid w:val="75DB4D9F"/>
    <w:rsid w:val="75FA2609"/>
    <w:rsid w:val="76141507"/>
    <w:rsid w:val="76AC673B"/>
    <w:rsid w:val="778B1457"/>
    <w:rsid w:val="77FA34D6"/>
    <w:rsid w:val="783167B7"/>
    <w:rsid w:val="786728C9"/>
    <w:rsid w:val="78872FBC"/>
    <w:rsid w:val="78966E53"/>
    <w:rsid w:val="791A7030"/>
    <w:rsid w:val="79C1605A"/>
    <w:rsid w:val="7A5720C5"/>
    <w:rsid w:val="7B7519AC"/>
    <w:rsid w:val="7BBF0B41"/>
    <w:rsid w:val="7C576360"/>
    <w:rsid w:val="7CA842A2"/>
    <w:rsid w:val="7D311748"/>
    <w:rsid w:val="7E682C4B"/>
    <w:rsid w:val="7F4D65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keepNext/>
      <w:keepLines/>
      <w:spacing w:line="578" w:lineRule="auto"/>
      <w:outlineLvl w:val="0"/>
    </w:pPr>
    <w:rPr>
      <w:b/>
      <w:bCs/>
      <w:kern w:val="44"/>
      <w:sz w:val="44"/>
      <w:szCs w:val="44"/>
    </w:rPr>
  </w:style>
  <w:style w:type="paragraph" w:styleId="6">
    <w:name w:val="heading 2"/>
    <w:basedOn w:val="1"/>
    <w:next w:val="1"/>
    <w:link w:val="36"/>
    <w:qFormat/>
    <w:uiPriority w:val="0"/>
    <w:pPr>
      <w:keepNext/>
      <w:keepLines/>
      <w:widowControl/>
      <w:spacing w:before="260" w:after="260" w:line="416" w:lineRule="auto"/>
      <w:jc w:val="center"/>
      <w:outlineLvl w:val="1"/>
    </w:pPr>
    <w:rPr>
      <w:rFonts w:ascii="Arial" w:hAnsi="Arial" w:eastAsia="黑体"/>
      <w:b/>
      <w:kern w:val="0"/>
      <w:sz w:val="44"/>
      <w:szCs w:val="20"/>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paragraph" w:styleId="8">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9">
    <w:name w:val="heading 5"/>
    <w:basedOn w:val="1"/>
    <w:next w:val="1"/>
    <w:qFormat/>
    <w:uiPriority w:val="0"/>
    <w:pPr>
      <w:keepNext/>
      <w:keepLines/>
      <w:spacing w:before="280" w:after="290" w:line="376" w:lineRule="auto"/>
      <w:outlineLvl w:val="4"/>
    </w:pPr>
    <w:rPr>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tabs>
        <w:tab w:val="left" w:pos="435"/>
      </w:tabs>
      <w:ind w:firstLine="420" w:firstLineChars="200"/>
    </w:pPr>
    <w:rPr>
      <w:sz w:val="28"/>
    </w:rPr>
  </w:style>
  <w:style w:type="paragraph" w:styleId="3">
    <w:name w:val="Body Text Indent"/>
    <w:basedOn w:val="1"/>
    <w:next w:val="4"/>
    <w:qFormat/>
    <w:uiPriority w:val="0"/>
    <w:pPr>
      <w:spacing w:after="120"/>
      <w:ind w:left="420" w:leftChars="200"/>
    </w:pPr>
  </w:style>
  <w:style w:type="paragraph" w:customStyle="1" w:styleId="4">
    <w:name w:val="font5"/>
    <w:basedOn w:val="1"/>
    <w:qFormat/>
    <w:uiPriority w:val="0"/>
    <w:pPr>
      <w:widowControl/>
      <w:spacing w:before="100" w:beforeAutospacing="1" w:after="100" w:afterAutospacing="1"/>
      <w:jc w:val="left"/>
    </w:pPr>
    <w:rPr>
      <w:rFonts w:cs="Arial Unicode MS"/>
      <w:sz w:val="18"/>
      <w:szCs w:val="18"/>
    </w:rPr>
  </w:style>
  <w:style w:type="paragraph" w:styleId="10">
    <w:name w:val="List Number"/>
    <w:basedOn w:val="1"/>
    <w:qFormat/>
    <w:uiPriority w:val="0"/>
    <w:pPr>
      <w:numPr>
        <w:ilvl w:val="0"/>
        <w:numId w:val="1"/>
      </w:numPr>
    </w:pPr>
  </w:style>
  <w:style w:type="paragraph" w:styleId="11">
    <w:name w:val="Normal Indent"/>
    <w:basedOn w:val="1"/>
    <w:next w:val="3"/>
    <w:qFormat/>
    <w:uiPriority w:val="0"/>
    <w:pPr>
      <w:ind w:firstLine="420" w:firstLineChars="200"/>
    </w:pPr>
  </w:style>
  <w:style w:type="paragraph" w:styleId="12">
    <w:name w:val="annotation text"/>
    <w:basedOn w:val="1"/>
    <w:qFormat/>
    <w:uiPriority w:val="0"/>
    <w:pPr>
      <w:jc w:val="left"/>
    </w:pPr>
    <w:rPr>
      <w:kern w:val="0"/>
      <w:sz w:val="20"/>
      <w:szCs w:val="20"/>
    </w:rPr>
  </w:style>
  <w:style w:type="paragraph" w:styleId="13">
    <w:name w:val="Body Text"/>
    <w:basedOn w:val="1"/>
    <w:next w:val="14"/>
    <w:qFormat/>
    <w:uiPriority w:val="0"/>
    <w:pPr>
      <w:tabs>
        <w:tab w:val="left" w:pos="574"/>
      </w:tabs>
      <w:spacing w:line="288" w:lineRule="auto"/>
    </w:pPr>
    <w:rPr>
      <w:rFonts w:ascii="宋体"/>
      <w:szCs w:val="20"/>
    </w:rPr>
  </w:style>
  <w:style w:type="paragraph" w:styleId="14">
    <w:name w:val="Body Text First Indent"/>
    <w:basedOn w:val="13"/>
    <w:next w:val="1"/>
    <w:qFormat/>
    <w:uiPriority w:val="0"/>
    <w:pPr>
      <w:spacing w:after="120" w:line="240" w:lineRule="auto"/>
      <w:ind w:firstLine="100" w:firstLineChars="100"/>
    </w:pPr>
    <w:rPr>
      <w:rFonts w:ascii="Times New Roman"/>
      <w:szCs w:val="24"/>
    </w:rPr>
  </w:style>
  <w:style w:type="paragraph" w:styleId="15">
    <w:name w:val="Plain Text"/>
    <w:basedOn w:val="1"/>
    <w:qFormat/>
    <w:uiPriority w:val="0"/>
    <w:rPr>
      <w:rFonts w:ascii="宋体" w:hAnsi="Courier New" w:cs="ˎ̥"/>
      <w:szCs w:val="21"/>
    </w:rPr>
  </w:style>
  <w:style w:type="paragraph" w:styleId="16">
    <w:name w:val="Date"/>
    <w:basedOn w:val="1"/>
    <w:next w:val="1"/>
    <w:qFormat/>
    <w:uiPriority w:val="0"/>
    <w:rPr>
      <w:sz w:val="24"/>
      <w:szCs w:val="20"/>
    </w:rPr>
  </w:style>
  <w:style w:type="paragraph" w:styleId="17">
    <w:name w:val="Balloon Text"/>
    <w:basedOn w:val="1"/>
    <w:link w:val="37"/>
    <w:qFormat/>
    <w:uiPriority w:val="0"/>
    <w:rPr>
      <w:sz w:val="18"/>
      <w:szCs w:val="18"/>
    </w:rPr>
  </w:style>
  <w:style w:type="paragraph" w:styleId="18">
    <w:name w:val="footer"/>
    <w:basedOn w:val="1"/>
    <w:qFormat/>
    <w:uiPriority w:val="0"/>
    <w:pPr>
      <w:widowControl/>
      <w:tabs>
        <w:tab w:val="center" w:pos="4153"/>
        <w:tab w:val="right" w:pos="8306"/>
      </w:tabs>
      <w:snapToGrid w:val="0"/>
      <w:jc w:val="left"/>
    </w:pPr>
    <w:rPr>
      <w:kern w:val="0"/>
      <w:sz w:val="18"/>
      <w:szCs w:val="20"/>
    </w:rPr>
  </w:style>
  <w:style w:type="paragraph" w:styleId="19">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20">
    <w:name w:val="toc 1"/>
    <w:basedOn w:val="1"/>
    <w:next w:val="1"/>
    <w:qFormat/>
    <w:uiPriority w:val="0"/>
  </w:style>
  <w:style w:type="paragraph" w:styleId="21">
    <w:name w:val="toc 2"/>
    <w:basedOn w:val="1"/>
    <w:next w:val="1"/>
    <w:qFormat/>
    <w:uiPriority w:val="0"/>
    <w:pPr>
      <w:ind w:left="200" w:leftChars="200"/>
    </w:pPr>
    <w:rPr>
      <w:szCs w:val="20"/>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basedOn w:val="24"/>
    <w:qFormat/>
    <w:uiPriority w:val="0"/>
    <w:rPr>
      <w:color w:val="4D7AD8"/>
      <w:u w:val="none"/>
    </w:rPr>
  </w:style>
  <w:style w:type="paragraph" w:customStyle="1" w:styleId="27">
    <w:name w:val="样式1"/>
    <w:basedOn w:val="1"/>
    <w:qFormat/>
    <w:uiPriority w:val="0"/>
    <w:pPr>
      <w:spacing w:before="120" w:after="120" w:line="300" w:lineRule="auto"/>
    </w:pPr>
    <w:rPr>
      <w:rFonts w:ascii="宋体" w:hAnsi="宋体"/>
      <w:b/>
      <w:sz w:val="24"/>
      <w:szCs w:val="20"/>
    </w:rPr>
  </w:style>
  <w:style w:type="paragraph" w:customStyle="1" w:styleId="28">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9">
    <w:name w:val="p0"/>
    <w:basedOn w:val="1"/>
    <w:qFormat/>
    <w:uiPriority w:val="0"/>
    <w:pPr>
      <w:widowControl/>
    </w:pPr>
    <w:rPr>
      <w:kern w:val="0"/>
      <w:szCs w:val="21"/>
    </w:rPr>
  </w:style>
  <w:style w:type="paragraph" w:customStyle="1" w:styleId="30">
    <w:name w:val="纯文本1"/>
    <w:basedOn w:val="31"/>
    <w:qFormat/>
    <w:uiPriority w:val="0"/>
    <w:pPr>
      <w:widowControl/>
      <w:jc w:val="left"/>
    </w:pPr>
  </w:style>
  <w:style w:type="paragraph" w:customStyle="1" w:styleId="31">
    <w:name w:val="正文1"/>
    <w:basedOn w:val="1"/>
    <w:qFormat/>
    <w:uiPriority w:val="0"/>
    <w:pPr>
      <w:adjustRightInd w:val="0"/>
      <w:spacing w:line="318" w:lineRule="atLeast"/>
      <w:ind w:left="369" w:firstLine="369"/>
      <w:textAlignment w:val="baseline"/>
    </w:pPr>
    <w:rPr>
      <w:rFonts w:ascii="宋体"/>
      <w:szCs w:val="20"/>
    </w:rPr>
  </w:style>
  <w:style w:type="character" w:customStyle="1" w:styleId="32">
    <w:name w:val="NormalCharacter"/>
    <w:semiHidden/>
    <w:qFormat/>
    <w:uiPriority w:val="0"/>
    <w:rPr>
      <w:kern w:val="2"/>
      <w:sz w:val="21"/>
      <w:szCs w:val="24"/>
      <w:lang w:val="en-US" w:eastAsia="zh-CN" w:bidi="ar-SA"/>
    </w:rPr>
  </w:style>
  <w:style w:type="paragraph" w:customStyle="1" w:styleId="33">
    <w:name w:val="WPSOffice手动目录 1"/>
    <w:qFormat/>
    <w:uiPriority w:val="0"/>
    <w:rPr>
      <w:rFonts w:asciiTheme="minorHAnsi" w:hAnsiTheme="minorHAnsi" w:eastAsiaTheme="minorEastAsia" w:cstheme="minorBidi"/>
      <w:lang w:val="en-US" w:eastAsia="zh-CN" w:bidi="ar-SA"/>
    </w:rPr>
  </w:style>
  <w:style w:type="character" w:customStyle="1" w:styleId="34">
    <w:name w:val="Font Style97"/>
    <w:basedOn w:val="24"/>
    <w:qFormat/>
    <w:uiPriority w:val="99"/>
    <w:rPr>
      <w:rFonts w:ascii="Arial" w:cs="Arial"/>
      <w:color w:val="000000"/>
      <w:spacing w:val="-20"/>
      <w:sz w:val="20"/>
      <w:szCs w:val="20"/>
    </w:rPr>
  </w:style>
  <w:style w:type="paragraph" w:customStyle="1" w:styleId="35">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36">
    <w:name w:val="标题 2 Char"/>
    <w:basedOn w:val="24"/>
    <w:link w:val="6"/>
    <w:qFormat/>
    <w:uiPriority w:val="0"/>
    <w:rPr>
      <w:rFonts w:ascii="Arial" w:hAnsi="Arial" w:eastAsia="黑体"/>
      <w:b/>
      <w:kern w:val="0"/>
      <w:sz w:val="44"/>
      <w:szCs w:val="20"/>
    </w:rPr>
  </w:style>
  <w:style w:type="character" w:customStyle="1" w:styleId="37">
    <w:name w:val="批注框文本 Char"/>
    <w:basedOn w:val="24"/>
    <w:link w:val="17"/>
    <w:qFormat/>
    <w:uiPriority w:val="0"/>
    <w:rPr>
      <w:rFonts w:ascii="Times New Roman" w:hAnsi="Times New Roman" w:eastAsia="宋体" w:cs="Times New Roman"/>
      <w:kern w:val="2"/>
      <w:sz w:val="18"/>
      <w:szCs w:val="18"/>
    </w:rPr>
  </w:style>
  <w:style w:type="paragraph" w:customStyle="1" w:styleId="38">
    <w:name w:val="PlainText"/>
    <w:basedOn w:val="1"/>
    <w:qFormat/>
    <w:uiPriority w:val="0"/>
    <w:rPr>
      <w:rFonts w:ascii="宋体"/>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37</Pages>
  <Words>21107</Words>
  <Characters>22048</Characters>
  <Lines>215</Lines>
  <Paragraphs>60</Paragraphs>
  <TotalTime>6</TotalTime>
  <ScaleCrop>false</ScaleCrop>
  <LinksUpToDate>false</LinksUpToDate>
  <CharactersWithSpaces>23192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2022-11-06T11:30:00Z</dcterms:created>
  <dc:creator>干昌武</dc:creator>
  <cp:lastModifiedBy>Administrator</cp:lastModifiedBy>
  <cp:lastPrinted>2023-03-22T01:26:00Z</cp:lastPrinted>
  <dcterms:modified xsi:type="dcterms:W3CDTF">2025-10-28T09:01:06Z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BB373C2DCD434287893D7A5A75F37432_13</vt:lpwstr>
  </property>
  <property fmtid="{D5CDD505-2E9C-101B-9397-08002B2CF9AE}" pid="4" name="KSOTemplateDocerSaveRecord">
    <vt:lpwstr>eyJoZGlkIjoiOWNiYTM0YWE3NTFmNTg5NmI4ZTVhYzhlMjkzZGU0MTciLCJ1c2VySWQiOiIyNTUzNzEyNjkifQ==</vt:lpwstr>
  </property>
</Properties>
</file>