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1C315">
      <w:pPr>
        <w:spacing w:line="360" w:lineRule="auto"/>
        <w:rPr>
          <w:b/>
          <w:bCs/>
          <w:sz w:val="36"/>
          <w:szCs w:val="36"/>
        </w:rPr>
      </w:pPr>
    </w:p>
    <w:p w14:paraId="7184170C">
      <w:pPr>
        <w:jc w:val="center"/>
        <w:rPr>
          <w:b/>
          <w:bCs/>
          <w:sz w:val="48"/>
          <w:szCs w:val="48"/>
        </w:rPr>
      </w:pPr>
    </w:p>
    <w:p w14:paraId="5C7E9319">
      <w:pPr>
        <w:jc w:val="center"/>
        <w:rPr>
          <w:b/>
          <w:bCs/>
          <w:sz w:val="48"/>
          <w:szCs w:val="48"/>
        </w:rPr>
      </w:pPr>
    </w:p>
    <w:p w14:paraId="2B42FD30">
      <w:pPr>
        <w:jc w:val="center"/>
        <w:rPr>
          <w:b/>
          <w:bCs/>
          <w:sz w:val="48"/>
          <w:szCs w:val="48"/>
        </w:rPr>
      </w:pPr>
      <w:r>
        <w:rPr>
          <w:rFonts w:hint="eastAsia"/>
          <w:b/>
          <w:bCs/>
          <w:sz w:val="48"/>
          <w:szCs w:val="48"/>
          <w:lang w:eastAsia="zh-CN"/>
        </w:rPr>
        <w:t>浙江衢州氟新化工有限公司3R-906湿电除尘设备维保项目</w:t>
      </w:r>
    </w:p>
    <w:p w14:paraId="630EF5F3">
      <w:pPr>
        <w:jc w:val="center"/>
        <w:rPr>
          <w:b/>
          <w:bCs/>
          <w:sz w:val="48"/>
          <w:szCs w:val="48"/>
        </w:rPr>
      </w:pPr>
    </w:p>
    <w:p w14:paraId="0B9A432A">
      <w:pPr>
        <w:jc w:val="center"/>
        <w:rPr>
          <w:b/>
          <w:bCs/>
          <w:sz w:val="48"/>
          <w:szCs w:val="48"/>
        </w:rPr>
      </w:pPr>
      <w:r>
        <w:rPr>
          <w:b/>
          <w:bCs/>
          <w:sz w:val="48"/>
          <w:szCs w:val="48"/>
        </w:rPr>
        <w:t>招标文件</w:t>
      </w:r>
    </w:p>
    <w:p w14:paraId="2B16FFA2">
      <w:pPr>
        <w:pStyle w:val="37"/>
      </w:pPr>
    </w:p>
    <w:p w14:paraId="345D3D0A">
      <w:pPr>
        <w:jc w:val="center"/>
        <w:rPr>
          <w:rFonts w:ascii="宋体"/>
          <w:sz w:val="32"/>
          <w:szCs w:val="32"/>
        </w:rPr>
      </w:pPr>
      <w:r>
        <w:rPr>
          <w:rFonts w:hint="eastAsia" w:ascii="宋体"/>
          <w:sz w:val="32"/>
          <w:szCs w:val="32"/>
        </w:rPr>
        <w:t>（招标编号： NFZB-</w:t>
      </w:r>
      <w:r>
        <w:rPr>
          <w:rFonts w:hint="eastAsia" w:ascii="宋体"/>
          <w:sz w:val="32"/>
          <w:szCs w:val="32"/>
          <w:lang w:eastAsia="zh-CN"/>
        </w:rPr>
        <w:t>20250623</w:t>
      </w:r>
      <w:r>
        <w:rPr>
          <w:rFonts w:hint="eastAsia" w:ascii="宋体"/>
          <w:sz w:val="32"/>
          <w:szCs w:val="32"/>
        </w:rPr>
        <w:t>）</w:t>
      </w:r>
    </w:p>
    <w:p w14:paraId="7989D3B8">
      <w:pPr>
        <w:jc w:val="center"/>
        <w:rPr>
          <w:sz w:val="32"/>
        </w:rPr>
      </w:pPr>
    </w:p>
    <w:p w14:paraId="34412E74">
      <w:pPr>
        <w:jc w:val="center"/>
        <w:rPr>
          <w:sz w:val="32"/>
        </w:rPr>
      </w:pPr>
    </w:p>
    <w:p w14:paraId="4B4430F8">
      <w:pPr>
        <w:jc w:val="center"/>
        <w:rPr>
          <w:sz w:val="32"/>
        </w:rPr>
      </w:pPr>
    </w:p>
    <w:p w14:paraId="2B621E6F">
      <w:pPr>
        <w:rPr>
          <w:b/>
          <w:spacing w:val="-8"/>
          <w:sz w:val="32"/>
        </w:rPr>
      </w:pPr>
    </w:p>
    <w:p w14:paraId="0DB3A489">
      <w:pPr>
        <w:pStyle w:val="37"/>
        <w:rPr>
          <w:b/>
          <w:spacing w:val="-8"/>
          <w:sz w:val="32"/>
        </w:rPr>
      </w:pPr>
    </w:p>
    <w:p w14:paraId="10AAF341"/>
    <w:p w14:paraId="70DD3034">
      <w:pPr>
        <w:ind w:firstLine="302" w:firstLineChars="99"/>
        <w:rPr>
          <w:b/>
          <w:spacing w:val="-8"/>
          <w:sz w:val="32"/>
        </w:rPr>
      </w:pPr>
    </w:p>
    <w:p w14:paraId="4D14ACFC">
      <w:pPr>
        <w:pStyle w:val="37"/>
      </w:pPr>
    </w:p>
    <w:p w14:paraId="44CD30AD">
      <w:pPr>
        <w:pStyle w:val="95"/>
        <w:spacing w:line="480" w:lineRule="auto"/>
        <w:ind w:firstLine="967" w:firstLineChars="344"/>
        <w:rPr>
          <w:sz w:val="28"/>
          <w:szCs w:val="28"/>
        </w:rPr>
      </w:pPr>
    </w:p>
    <w:p w14:paraId="714411FA">
      <w:pPr>
        <w:pStyle w:val="23"/>
        <w:adjustRightInd w:val="0"/>
        <w:snapToGrid w:val="0"/>
        <w:spacing w:line="360" w:lineRule="auto"/>
        <w:ind w:left="2798" w:leftChars="674" w:hanging="1383" w:hangingChars="453"/>
        <w:contextualSpacing/>
        <w:rPr>
          <w:b/>
          <w:bCs/>
          <w:w w:val="95"/>
          <w:sz w:val="32"/>
          <w:szCs w:val="32"/>
        </w:rPr>
      </w:pPr>
      <w:r>
        <w:rPr>
          <w:b/>
          <w:bCs/>
          <w:w w:val="95"/>
          <w:sz w:val="32"/>
          <w:szCs w:val="32"/>
        </w:rPr>
        <w:t>招标人：</w:t>
      </w:r>
      <w:r>
        <w:rPr>
          <w:rFonts w:hint="eastAsia"/>
          <w:b/>
          <w:bCs/>
          <w:w w:val="95"/>
          <w:sz w:val="32"/>
          <w:szCs w:val="32"/>
          <w:u w:val="single"/>
          <w:lang w:eastAsia="zh-CN"/>
        </w:rPr>
        <w:t>浙江衢州氟新化工有限公司</w:t>
      </w:r>
      <w:r>
        <w:rPr>
          <w:rFonts w:hint="eastAsia"/>
          <w:b/>
          <w:bCs/>
          <w:w w:val="95"/>
          <w:sz w:val="32"/>
          <w:szCs w:val="32"/>
          <w:u w:val="single"/>
        </w:rPr>
        <w:t>（盖章）</w:t>
      </w:r>
    </w:p>
    <w:p w14:paraId="78EB1047">
      <w:pPr>
        <w:pStyle w:val="23"/>
        <w:adjustRightInd w:val="0"/>
        <w:snapToGrid w:val="0"/>
        <w:spacing w:line="360" w:lineRule="auto"/>
        <w:ind w:left="2798" w:leftChars="674" w:hanging="1383" w:hangingChars="453"/>
        <w:contextualSpacing/>
        <w:rPr>
          <w:b/>
          <w:bCs/>
          <w:w w:val="95"/>
          <w:sz w:val="32"/>
          <w:szCs w:val="32"/>
          <w:u w:val="single"/>
        </w:rPr>
      </w:pPr>
      <w:r>
        <w:rPr>
          <w:rFonts w:hint="eastAsia"/>
          <w:b/>
          <w:bCs/>
          <w:w w:val="95"/>
          <w:sz w:val="32"/>
          <w:szCs w:val="32"/>
        </w:rPr>
        <w:t>招标</w:t>
      </w:r>
      <w:r>
        <w:rPr>
          <w:b/>
          <w:bCs/>
          <w:w w:val="95"/>
          <w:sz w:val="32"/>
          <w:szCs w:val="32"/>
        </w:rPr>
        <w:t>代理：</w:t>
      </w:r>
      <w:r>
        <w:rPr>
          <w:rFonts w:hint="eastAsia"/>
          <w:b/>
          <w:bCs/>
          <w:w w:val="95"/>
          <w:sz w:val="32"/>
          <w:szCs w:val="32"/>
          <w:u w:val="single"/>
        </w:rPr>
        <w:t>浙江南方工程咨询管理有限公司（盖章）</w:t>
      </w:r>
    </w:p>
    <w:p w14:paraId="1BCF3B0E">
      <w:pPr>
        <w:pStyle w:val="95"/>
        <w:spacing w:line="480" w:lineRule="auto"/>
        <w:ind w:firstLine="1355" w:firstLineChars="444"/>
        <w:rPr>
          <w:rFonts w:hint="eastAsia"/>
          <w:color w:val="auto"/>
          <w:sz w:val="28"/>
          <w:szCs w:val="28"/>
          <w:u w:val="single"/>
        </w:rPr>
      </w:pPr>
      <w:r>
        <w:rPr>
          <w:rFonts w:hint="eastAsia" w:ascii="宋体" w:hAnsi="Times New Roman" w:eastAsia="宋体" w:cs="ˎ̥"/>
          <w:b/>
          <w:bCs/>
          <w:w w:val="95"/>
          <w:kern w:val="2"/>
          <w:sz w:val="32"/>
          <w:szCs w:val="32"/>
          <w:lang w:val="en-US" w:eastAsia="zh-CN" w:bidi="ar-SA"/>
        </w:rPr>
        <w:t>审核单位 ：</w:t>
      </w:r>
      <w:r>
        <w:rPr>
          <w:rFonts w:hint="eastAsia" w:ascii="宋体" w:hAnsi="Times New Roman" w:eastAsia="宋体" w:cs="ˎ̥"/>
          <w:b/>
          <w:bCs/>
          <w:w w:val="95"/>
          <w:kern w:val="2"/>
          <w:sz w:val="32"/>
          <w:szCs w:val="32"/>
          <w:u w:val="single"/>
          <w:lang w:val="en-US" w:eastAsia="zh-CN" w:bidi="ar-SA"/>
        </w:rPr>
        <w:t xml:space="preserve">巨化招标办公室   </w:t>
      </w:r>
      <w:r>
        <w:rPr>
          <w:rFonts w:hint="eastAsia"/>
          <w:color w:val="auto"/>
          <w:sz w:val="28"/>
          <w:szCs w:val="28"/>
          <w:u w:val="single"/>
        </w:rPr>
        <w:t xml:space="preserve">           </w:t>
      </w:r>
      <w:r>
        <w:rPr>
          <w:rFonts w:hint="eastAsia" w:ascii="宋体" w:hAnsi="Times New Roman" w:eastAsia="宋体" w:cs="ˎ̥"/>
          <w:b/>
          <w:bCs/>
          <w:w w:val="95"/>
          <w:kern w:val="2"/>
          <w:sz w:val="32"/>
          <w:szCs w:val="32"/>
          <w:u w:val="single"/>
          <w:lang w:val="en-US" w:eastAsia="zh-CN" w:bidi="ar-SA"/>
        </w:rPr>
        <w:t>（盖章）</w:t>
      </w:r>
    </w:p>
    <w:p w14:paraId="1984D4C9">
      <w:pPr>
        <w:pStyle w:val="95"/>
        <w:spacing w:line="480" w:lineRule="auto"/>
        <w:ind w:firstLine="967" w:firstLineChars="344"/>
        <w:rPr>
          <w:sz w:val="28"/>
          <w:szCs w:val="28"/>
        </w:rPr>
      </w:pPr>
    </w:p>
    <w:p w14:paraId="65D972F3">
      <w:pPr>
        <w:spacing w:line="480" w:lineRule="auto"/>
        <w:ind w:firstLine="3373" w:firstLineChars="1200"/>
        <w:rPr>
          <w:rFonts w:hint="eastAsia" w:eastAsia="宋体"/>
          <w:b/>
          <w:bCs/>
          <w:sz w:val="30"/>
          <w:szCs w:val="30"/>
          <w:lang w:eastAsia="zh-CN"/>
        </w:rPr>
      </w:pPr>
      <w:r>
        <w:rPr>
          <w:rFonts w:hint="eastAsia"/>
          <w:b/>
          <w:sz w:val="28"/>
          <w:szCs w:val="28"/>
        </w:rPr>
        <w:t>日期：</w:t>
      </w:r>
      <w:r>
        <w:rPr>
          <w:rFonts w:hint="eastAsia" w:ascii="宋体"/>
          <w:b/>
          <w:sz w:val="28"/>
          <w:szCs w:val="28"/>
          <w:lang w:eastAsia="zh-CN"/>
        </w:rPr>
        <w:t>2025年</w:t>
      </w:r>
      <w:r>
        <w:rPr>
          <w:rFonts w:hint="eastAsia" w:ascii="宋体"/>
          <w:b/>
          <w:sz w:val="28"/>
          <w:szCs w:val="28"/>
          <w:lang w:val="en-US" w:eastAsia="zh-CN"/>
        </w:rPr>
        <w:t>10</w:t>
      </w:r>
      <w:r>
        <w:rPr>
          <w:rFonts w:hint="eastAsia" w:ascii="宋体"/>
          <w:b/>
          <w:sz w:val="28"/>
          <w:szCs w:val="28"/>
          <w:lang w:eastAsia="zh-CN"/>
        </w:rPr>
        <w:t>月</w:t>
      </w:r>
    </w:p>
    <w:p w14:paraId="0E03078F">
      <w:pPr>
        <w:jc w:val="center"/>
        <w:rPr>
          <w:rFonts w:ascii="宋体"/>
        </w:rPr>
      </w:pPr>
    </w:p>
    <w:p w14:paraId="65A7BB8F">
      <w:pPr>
        <w:pStyle w:val="37"/>
        <w:rPr>
          <w:rFonts w:ascii="宋体"/>
        </w:rPr>
      </w:pPr>
    </w:p>
    <w:p w14:paraId="26B6E585">
      <w:pPr>
        <w:pStyle w:val="18"/>
        <w:rPr>
          <w:rFonts w:ascii="宋体"/>
        </w:rPr>
      </w:pPr>
    </w:p>
    <w:p w14:paraId="14AF7609"/>
    <w:p w14:paraId="17748B5F">
      <w:pPr>
        <w:jc w:val="center"/>
        <w:rPr>
          <w:rFonts w:ascii="宋体"/>
        </w:rPr>
      </w:pPr>
    </w:p>
    <w:p w14:paraId="70AA8317">
      <w:pPr>
        <w:pageBreakBefore w:val="0"/>
        <w:widowControl w:val="0"/>
        <w:kinsoku/>
        <w:wordWrap/>
        <w:overflowPunct/>
        <w:topLinePunct w:val="0"/>
        <w:autoSpaceDE/>
        <w:autoSpaceDN/>
        <w:bidi w:val="0"/>
        <w:adjustRightInd/>
        <w:snapToGrid/>
        <w:spacing w:line="480" w:lineRule="auto"/>
        <w:jc w:val="center"/>
        <w:textAlignment w:val="auto"/>
        <w:rPr>
          <w:rFonts w:hint="eastAsia" w:ascii="宋体" w:eastAsia="宋体" w:cs="宋体"/>
          <w:kern w:val="0"/>
          <w:sz w:val="44"/>
          <w:szCs w:val="44"/>
        </w:rPr>
      </w:pPr>
      <w:r>
        <w:rPr>
          <w:rFonts w:hint="eastAsia" w:ascii="宋体" w:eastAsia="宋体" w:cs="宋体"/>
          <w:kern w:val="0"/>
          <w:sz w:val="44"/>
          <w:szCs w:val="44"/>
        </w:rPr>
        <w:t>目录</w:t>
      </w:r>
    </w:p>
    <w:p w14:paraId="1D641DF3">
      <w:pPr>
        <w:pStyle w:val="30"/>
        <w:pageBreakBefore w:val="0"/>
        <w:widowControl/>
        <w:tabs>
          <w:tab w:val="right" w:leader="dot" w:pos="9345"/>
        </w:tabs>
        <w:kinsoku/>
        <w:wordWrap/>
        <w:overflowPunct/>
        <w:topLinePunct w:val="0"/>
        <w:autoSpaceDE/>
        <w:autoSpaceDN/>
        <w:bidi w:val="0"/>
        <w:adjustRightInd/>
        <w:snapToGrid/>
        <w:spacing w:line="480" w:lineRule="auto"/>
        <w:textAlignment w:val="auto"/>
        <w:rPr>
          <w:rFonts w:hint="eastAsia" w:ascii="宋体" w:eastAsia="宋体" w:cs="宋体"/>
          <w:kern w:val="2"/>
          <w:sz w:val="28"/>
          <w:szCs w:val="28"/>
        </w:rPr>
      </w:pPr>
      <w:r>
        <w:rPr>
          <w:rFonts w:hint="eastAsia" w:ascii="宋体" w:eastAsia="宋体" w:cs="宋体"/>
          <w:sz w:val="28"/>
          <w:szCs w:val="28"/>
        </w:rPr>
        <w:fldChar w:fldCharType="begin"/>
      </w:r>
      <w:r>
        <w:rPr>
          <w:rFonts w:hint="eastAsia" w:ascii="宋体" w:eastAsia="宋体" w:cs="宋体"/>
          <w:sz w:val="28"/>
          <w:szCs w:val="28"/>
        </w:rPr>
        <w:instrText xml:space="preserve">TOC \o "1-1" \h \u </w:instrText>
      </w:r>
      <w:r>
        <w:rPr>
          <w:rFonts w:hint="eastAsia" w:ascii="宋体" w:eastAsia="宋体" w:cs="宋体"/>
          <w:sz w:val="28"/>
          <w:szCs w:val="28"/>
        </w:rPr>
        <w:fldChar w:fldCharType="separate"/>
      </w:r>
      <w:r>
        <w:rPr>
          <w:rFonts w:hint="eastAsia" w:ascii="宋体" w:eastAsia="宋体" w:cs="宋体"/>
        </w:rPr>
        <w:fldChar w:fldCharType="begin"/>
      </w:r>
      <w:r>
        <w:rPr>
          <w:rFonts w:hint="eastAsia" w:ascii="宋体" w:eastAsia="宋体" w:cs="宋体"/>
        </w:rPr>
        <w:instrText xml:space="preserve"> HYPERLINK \l "_Toc187009724" </w:instrText>
      </w:r>
      <w:r>
        <w:rPr>
          <w:rFonts w:hint="eastAsia" w:ascii="宋体" w:eastAsia="宋体" w:cs="宋体"/>
        </w:rPr>
        <w:fldChar w:fldCharType="separate"/>
      </w:r>
      <w:r>
        <w:rPr>
          <w:rFonts w:hint="eastAsia" w:ascii="宋体" w:eastAsia="宋体" w:cs="宋体"/>
          <w:b/>
          <w:sz w:val="28"/>
          <w:szCs w:val="28"/>
        </w:rPr>
        <w:t>电子交易须知</w:t>
      </w:r>
      <w:r>
        <w:rPr>
          <w:rFonts w:hint="eastAsia" w:ascii="宋体" w:eastAsia="宋体" w:cs="宋体"/>
          <w:sz w:val="28"/>
          <w:szCs w:val="28"/>
        </w:rPr>
        <w:tab/>
      </w:r>
      <w:r>
        <w:rPr>
          <w:rFonts w:hint="eastAsia" w:ascii="宋体" w:eastAsia="宋体" w:cs="宋体"/>
          <w:sz w:val="28"/>
          <w:szCs w:val="28"/>
        </w:rPr>
        <w:fldChar w:fldCharType="begin"/>
      </w:r>
      <w:r>
        <w:rPr>
          <w:rFonts w:hint="eastAsia" w:ascii="宋体" w:eastAsia="宋体" w:cs="宋体"/>
          <w:sz w:val="28"/>
          <w:szCs w:val="28"/>
        </w:rPr>
        <w:instrText xml:space="preserve"> PAGEREF _Toc187009724 \h </w:instrText>
      </w:r>
      <w:r>
        <w:rPr>
          <w:rFonts w:hint="eastAsia" w:ascii="宋体" w:eastAsia="宋体" w:cs="宋体"/>
          <w:sz w:val="28"/>
          <w:szCs w:val="28"/>
        </w:rPr>
        <w:fldChar w:fldCharType="separate"/>
      </w:r>
      <w:r>
        <w:rPr>
          <w:rFonts w:hint="eastAsia" w:ascii="宋体" w:eastAsia="宋体" w:cs="宋体"/>
          <w:sz w:val="28"/>
          <w:szCs w:val="28"/>
        </w:rPr>
        <w:t>1</w:t>
      </w:r>
      <w:r>
        <w:rPr>
          <w:rFonts w:hint="eastAsia" w:ascii="宋体" w:eastAsia="宋体" w:cs="宋体"/>
          <w:sz w:val="28"/>
          <w:szCs w:val="28"/>
        </w:rPr>
        <w:fldChar w:fldCharType="end"/>
      </w:r>
      <w:r>
        <w:rPr>
          <w:rFonts w:hint="eastAsia" w:ascii="宋体" w:eastAsia="宋体" w:cs="宋体"/>
          <w:sz w:val="28"/>
          <w:szCs w:val="28"/>
        </w:rPr>
        <w:fldChar w:fldCharType="end"/>
      </w:r>
    </w:p>
    <w:p w14:paraId="1465F285">
      <w:pPr>
        <w:pStyle w:val="30"/>
        <w:pageBreakBefore w:val="0"/>
        <w:widowControl/>
        <w:tabs>
          <w:tab w:val="right" w:leader="dot" w:pos="9345"/>
        </w:tabs>
        <w:kinsoku/>
        <w:wordWrap/>
        <w:overflowPunct/>
        <w:topLinePunct w:val="0"/>
        <w:autoSpaceDE/>
        <w:autoSpaceDN/>
        <w:bidi w:val="0"/>
        <w:adjustRightInd/>
        <w:snapToGrid/>
        <w:spacing w:line="480" w:lineRule="auto"/>
        <w:textAlignment w:val="auto"/>
        <w:rPr>
          <w:rFonts w:hint="eastAsia" w:ascii="宋体" w:eastAsia="宋体" w:cs="宋体"/>
          <w:kern w:val="2"/>
          <w:sz w:val="28"/>
          <w:szCs w:val="28"/>
        </w:rPr>
      </w:pPr>
      <w:r>
        <w:rPr>
          <w:rFonts w:hint="eastAsia" w:ascii="宋体" w:eastAsia="宋体" w:cs="宋体"/>
        </w:rPr>
        <w:fldChar w:fldCharType="begin"/>
      </w:r>
      <w:r>
        <w:rPr>
          <w:rFonts w:hint="eastAsia" w:ascii="宋体" w:eastAsia="宋体" w:cs="宋体"/>
        </w:rPr>
        <w:instrText xml:space="preserve"> HYPERLINK \l "_Toc187009725" </w:instrText>
      </w:r>
      <w:r>
        <w:rPr>
          <w:rFonts w:hint="eastAsia" w:ascii="宋体" w:eastAsia="宋体" w:cs="宋体"/>
        </w:rPr>
        <w:fldChar w:fldCharType="separate"/>
      </w:r>
      <w:r>
        <w:rPr>
          <w:rFonts w:hint="eastAsia" w:ascii="宋体" w:eastAsia="宋体" w:cs="宋体"/>
          <w:b/>
          <w:bCs/>
          <w:sz w:val="28"/>
          <w:szCs w:val="28"/>
        </w:rPr>
        <w:t>第一章 招标公告</w:t>
      </w:r>
      <w:r>
        <w:rPr>
          <w:rFonts w:hint="eastAsia" w:ascii="宋体" w:eastAsia="宋体" w:cs="宋体"/>
          <w:sz w:val="28"/>
          <w:szCs w:val="28"/>
        </w:rPr>
        <w:tab/>
      </w:r>
      <w:r>
        <w:rPr>
          <w:rFonts w:hint="eastAsia" w:ascii="宋体" w:eastAsia="宋体" w:cs="宋体"/>
          <w:sz w:val="28"/>
          <w:szCs w:val="28"/>
        </w:rPr>
        <w:fldChar w:fldCharType="begin"/>
      </w:r>
      <w:r>
        <w:rPr>
          <w:rFonts w:hint="eastAsia" w:ascii="宋体" w:eastAsia="宋体" w:cs="宋体"/>
          <w:sz w:val="28"/>
          <w:szCs w:val="28"/>
        </w:rPr>
        <w:instrText xml:space="preserve"> PAGEREF _Toc187009725 \h </w:instrText>
      </w:r>
      <w:r>
        <w:rPr>
          <w:rFonts w:hint="eastAsia" w:ascii="宋体" w:eastAsia="宋体" w:cs="宋体"/>
          <w:sz w:val="28"/>
          <w:szCs w:val="28"/>
        </w:rPr>
        <w:fldChar w:fldCharType="separate"/>
      </w:r>
      <w:r>
        <w:rPr>
          <w:rFonts w:hint="eastAsia" w:ascii="宋体" w:eastAsia="宋体" w:cs="宋体"/>
          <w:sz w:val="28"/>
          <w:szCs w:val="28"/>
        </w:rPr>
        <w:t>2</w:t>
      </w:r>
      <w:r>
        <w:rPr>
          <w:rFonts w:hint="eastAsia" w:ascii="宋体" w:eastAsia="宋体" w:cs="宋体"/>
          <w:sz w:val="28"/>
          <w:szCs w:val="28"/>
        </w:rPr>
        <w:fldChar w:fldCharType="end"/>
      </w:r>
      <w:r>
        <w:rPr>
          <w:rFonts w:hint="eastAsia" w:ascii="宋体" w:eastAsia="宋体" w:cs="宋体"/>
          <w:sz w:val="28"/>
          <w:szCs w:val="28"/>
        </w:rPr>
        <w:fldChar w:fldCharType="end"/>
      </w:r>
    </w:p>
    <w:p w14:paraId="19DEF661">
      <w:pPr>
        <w:pStyle w:val="30"/>
        <w:pageBreakBefore w:val="0"/>
        <w:widowControl/>
        <w:tabs>
          <w:tab w:val="right" w:leader="dot" w:pos="9345"/>
        </w:tabs>
        <w:kinsoku/>
        <w:wordWrap/>
        <w:overflowPunct/>
        <w:topLinePunct w:val="0"/>
        <w:autoSpaceDE/>
        <w:autoSpaceDN/>
        <w:bidi w:val="0"/>
        <w:adjustRightInd/>
        <w:snapToGrid/>
        <w:spacing w:line="480" w:lineRule="auto"/>
        <w:textAlignment w:val="auto"/>
        <w:rPr>
          <w:rFonts w:hint="eastAsia" w:ascii="宋体" w:eastAsia="宋体" w:cs="宋体"/>
          <w:kern w:val="2"/>
          <w:sz w:val="28"/>
          <w:szCs w:val="28"/>
        </w:rPr>
      </w:pPr>
      <w:r>
        <w:rPr>
          <w:rFonts w:hint="eastAsia" w:ascii="宋体" w:eastAsia="宋体" w:cs="宋体"/>
        </w:rPr>
        <w:fldChar w:fldCharType="begin"/>
      </w:r>
      <w:r>
        <w:rPr>
          <w:rFonts w:hint="eastAsia" w:ascii="宋体" w:eastAsia="宋体" w:cs="宋体"/>
        </w:rPr>
        <w:instrText xml:space="preserve"> HYPERLINK \l "_Toc187009726" </w:instrText>
      </w:r>
      <w:r>
        <w:rPr>
          <w:rFonts w:hint="eastAsia" w:ascii="宋体" w:eastAsia="宋体" w:cs="宋体"/>
        </w:rPr>
        <w:fldChar w:fldCharType="separate"/>
      </w:r>
      <w:r>
        <w:rPr>
          <w:rFonts w:hint="eastAsia" w:ascii="宋体" w:eastAsia="宋体" w:cs="宋体"/>
          <w:b/>
          <w:bCs/>
          <w:sz w:val="28"/>
          <w:szCs w:val="28"/>
        </w:rPr>
        <w:t>第二章 投标人须知</w:t>
      </w:r>
      <w:r>
        <w:rPr>
          <w:rFonts w:hint="eastAsia" w:ascii="宋体" w:eastAsia="宋体" w:cs="宋体"/>
          <w:sz w:val="28"/>
          <w:szCs w:val="28"/>
        </w:rPr>
        <w:tab/>
      </w:r>
      <w:r>
        <w:rPr>
          <w:rFonts w:hint="eastAsia" w:ascii="宋体" w:eastAsia="宋体" w:cs="宋体"/>
          <w:sz w:val="28"/>
          <w:szCs w:val="28"/>
        </w:rPr>
        <w:fldChar w:fldCharType="begin"/>
      </w:r>
      <w:r>
        <w:rPr>
          <w:rFonts w:hint="eastAsia" w:ascii="宋体" w:eastAsia="宋体" w:cs="宋体"/>
          <w:sz w:val="28"/>
          <w:szCs w:val="28"/>
        </w:rPr>
        <w:instrText xml:space="preserve"> PAGEREF _Toc187009726 \h </w:instrText>
      </w:r>
      <w:r>
        <w:rPr>
          <w:rFonts w:hint="eastAsia" w:ascii="宋体" w:eastAsia="宋体" w:cs="宋体"/>
          <w:sz w:val="28"/>
          <w:szCs w:val="28"/>
        </w:rPr>
        <w:fldChar w:fldCharType="separate"/>
      </w:r>
      <w:r>
        <w:rPr>
          <w:rFonts w:hint="eastAsia" w:ascii="宋体" w:eastAsia="宋体" w:cs="宋体"/>
          <w:sz w:val="28"/>
          <w:szCs w:val="28"/>
        </w:rPr>
        <w:t>5</w:t>
      </w:r>
      <w:r>
        <w:rPr>
          <w:rFonts w:hint="eastAsia" w:ascii="宋体" w:eastAsia="宋体" w:cs="宋体"/>
          <w:sz w:val="28"/>
          <w:szCs w:val="28"/>
        </w:rPr>
        <w:fldChar w:fldCharType="end"/>
      </w:r>
      <w:r>
        <w:rPr>
          <w:rFonts w:hint="eastAsia" w:ascii="宋体" w:eastAsia="宋体" w:cs="宋体"/>
          <w:sz w:val="28"/>
          <w:szCs w:val="28"/>
        </w:rPr>
        <w:fldChar w:fldCharType="end"/>
      </w:r>
    </w:p>
    <w:p w14:paraId="086EA7FB">
      <w:pPr>
        <w:pStyle w:val="30"/>
        <w:pageBreakBefore w:val="0"/>
        <w:widowControl/>
        <w:tabs>
          <w:tab w:val="right" w:leader="dot" w:pos="9345"/>
        </w:tabs>
        <w:kinsoku/>
        <w:wordWrap/>
        <w:overflowPunct/>
        <w:topLinePunct w:val="0"/>
        <w:autoSpaceDE/>
        <w:autoSpaceDN/>
        <w:bidi w:val="0"/>
        <w:adjustRightInd/>
        <w:snapToGrid/>
        <w:spacing w:line="480" w:lineRule="auto"/>
        <w:textAlignment w:val="auto"/>
        <w:rPr>
          <w:rFonts w:hint="eastAsia" w:ascii="宋体" w:eastAsia="宋体" w:cs="宋体"/>
          <w:kern w:val="2"/>
          <w:sz w:val="28"/>
          <w:szCs w:val="28"/>
        </w:rPr>
      </w:pPr>
      <w:r>
        <w:rPr>
          <w:rFonts w:hint="eastAsia" w:ascii="宋体" w:eastAsia="宋体" w:cs="宋体"/>
        </w:rPr>
        <w:fldChar w:fldCharType="begin"/>
      </w:r>
      <w:r>
        <w:rPr>
          <w:rFonts w:hint="eastAsia" w:ascii="宋体" w:eastAsia="宋体" w:cs="宋体"/>
        </w:rPr>
        <w:instrText xml:space="preserve"> HYPERLINK \l "_Toc187009727" </w:instrText>
      </w:r>
      <w:r>
        <w:rPr>
          <w:rFonts w:hint="eastAsia" w:ascii="宋体" w:eastAsia="宋体" w:cs="宋体"/>
        </w:rPr>
        <w:fldChar w:fldCharType="separate"/>
      </w:r>
      <w:r>
        <w:rPr>
          <w:rFonts w:hint="eastAsia" w:ascii="宋体" w:eastAsia="宋体" w:cs="宋体"/>
          <w:b/>
          <w:bCs/>
          <w:sz w:val="28"/>
          <w:szCs w:val="28"/>
        </w:rPr>
        <w:t>第三章 评标办法（综合评分法）</w:t>
      </w:r>
      <w:r>
        <w:rPr>
          <w:rFonts w:hint="eastAsia" w:ascii="宋体" w:eastAsia="宋体" w:cs="宋体"/>
          <w:sz w:val="28"/>
          <w:szCs w:val="28"/>
        </w:rPr>
        <w:tab/>
      </w:r>
      <w:r>
        <w:rPr>
          <w:rFonts w:hint="eastAsia" w:ascii="宋体" w:eastAsia="宋体" w:cs="宋体"/>
          <w:sz w:val="28"/>
          <w:szCs w:val="28"/>
        </w:rPr>
        <w:fldChar w:fldCharType="begin"/>
      </w:r>
      <w:r>
        <w:rPr>
          <w:rFonts w:hint="eastAsia" w:ascii="宋体" w:eastAsia="宋体" w:cs="宋体"/>
          <w:sz w:val="28"/>
          <w:szCs w:val="28"/>
        </w:rPr>
        <w:instrText xml:space="preserve"> PAGEREF _Toc187009727 \h </w:instrText>
      </w:r>
      <w:r>
        <w:rPr>
          <w:rFonts w:hint="eastAsia" w:ascii="宋体" w:eastAsia="宋体" w:cs="宋体"/>
          <w:sz w:val="28"/>
          <w:szCs w:val="28"/>
        </w:rPr>
        <w:fldChar w:fldCharType="separate"/>
      </w:r>
      <w:r>
        <w:rPr>
          <w:rFonts w:hint="eastAsia" w:ascii="宋体" w:eastAsia="宋体" w:cs="宋体"/>
          <w:sz w:val="28"/>
          <w:szCs w:val="28"/>
        </w:rPr>
        <w:t>17</w:t>
      </w:r>
      <w:r>
        <w:rPr>
          <w:rFonts w:hint="eastAsia" w:ascii="宋体" w:eastAsia="宋体" w:cs="宋体"/>
          <w:sz w:val="28"/>
          <w:szCs w:val="28"/>
        </w:rPr>
        <w:fldChar w:fldCharType="end"/>
      </w:r>
      <w:r>
        <w:rPr>
          <w:rFonts w:hint="eastAsia" w:ascii="宋体" w:eastAsia="宋体" w:cs="宋体"/>
          <w:sz w:val="28"/>
          <w:szCs w:val="28"/>
        </w:rPr>
        <w:fldChar w:fldCharType="end"/>
      </w:r>
    </w:p>
    <w:p w14:paraId="33FBABEA">
      <w:pPr>
        <w:pStyle w:val="30"/>
        <w:pageBreakBefore w:val="0"/>
        <w:widowControl/>
        <w:tabs>
          <w:tab w:val="right" w:leader="dot" w:pos="9345"/>
        </w:tabs>
        <w:kinsoku/>
        <w:wordWrap/>
        <w:overflowPunct/>
        <w:topLinePunct w:val="0"/>
        <w:autoSpaceDE/>
        <w:autoSpaceDN/>
        <w:bidi w:val="0"/>
        <w:adjustRightInd/>
        <w:snapToGrid/>
        <w:spacing w:line="480" w:lineRule="auto"/>
        <w:textAlignment w:val="auto"/>
        <w:rPr>
          <w:rFonts w:hint="eastAsia" w:ascii="宋体" w:eastAsia="宋体" w:cs="宋体"/>
          <w:kern w:val="2"/>
          <w:sz w:val="28"/>
          <w:szCs w:val="28"/>
        </w:rPr>
      </w:pPr>
      <w:r>
        <w:rPr>
          <w:rFonts w:hint="eastAsia" w:ascii="宋体" w:eastAsia="宋体" w:cs="宋体"/>
        </w:rPr>
        <w:fldChar w:fldCharType="begin"/>
      </w:r>
      <w:r>
        <w:rPr>
          <w:rFonts w:hint="eastAsia" w:ascii="宋体" w:eastAsia="宋体" w:cs="宋体"/>
        </w:rPr>
        <w:instrText xml:space="preserve"> HYPERLINK \l "_Toc187009728" </w:instrText>
      </w:r>
      <w:r>
        <w:rPr>
          <w:rFonts w:hint="eastAsia" w:ascii="宋体" w:eastAsia="宋体" w:cs="宋体"/>
        </w:rPr>
        <w:fldChar w:fldCharType="separate"/>
      </w:r>
      <w:r>
        <w:rPr>
          <w:rFonts w:hint="eastAsia" w:ascii="宋体" w:eastAsia="宋体" w:cs="宋体"/>
          <w:b/>
          <w:bCs/>
          <w:sz w:val="28"/>
          <w:szCs w:val="28"/>
        </w:rPr>
        <w:t xml:space="preserve">第四章 </w:t>
      </w:r>
      <w:r>
        <w:rPr>
          <w:rFonts w:hint="eastAsia" w:ascii="宋体" w:eastAsia="宋体" w:cs="宋体"/>
          <w:b/>
          <w:bCs/>
          <w:sz w:val="28"/>
          <w:szCs w:val="28"/>
          <w:lang w:eastAsia="zh-CN"/>
        </w:rPr>
        <w:t>招标技术要求</w:t>
      </w:r>
      <w:r>
        <w:rPr>
          <w:rFonts w:hint="eastAsia" w:ascii="宋体" w:eastAsia="宋体" w:cs="宋体"/>
          <w:sz w:val="28"/>
          <w:szCs w:val="28"/>
        </w:rPr>
        <w:tab/>
      </w:r>
      <w:r>
        <w:rPr>
          <w:rFonts w:hint="eastAsia" w:ascii="宋体" w:eastAsia="宋体" w:cs="宋体"/>
          <w:sz w:val="28"/>
          <w:szCs w:val="28"/>
        </w:rPr>
        <w:fldChar w:fldCharType="begin"/>
      </w:r>
      <w:r>
        <w:rPr>
          <w:rFonts w:hint="eastAsia" w:ascii="宋体" w:eastAsia="宋体" w:cs="宋体"/>
          <w:sz w:val="28"/>
          <w:szCs w:val="28"/>
        </w:rPr>
        <w:instrText xml:space="preserve"> PAGEREF _Toc187009728 \h </w:instrText>
      </w:r>
      <w:r>
        <w:rPr>
          <w:rFonts w:hint="eastAsia" w:ascii="宋体" w:eastAsia="宋体" w:cs="宋体"/>
          <w:sz w:val="28"/>
          <w:szCs w:val="28"/>
        </w:rPr>
        <w:fldChar w:fldCharType="separate"/>
      </w:r>
      <w:r>
        <w:rPr>
          <w:rFonts w:hint="eastAsia" w:ascii="宋体" w:eastAsia="宋体" w:cs="宋体"/>
          <w:sz w:val="28"/>
          <w:szCs w:val="28"/>
        </w:rPr>
        <w:t>21</w:t>
      </w:r>
      <w:r>
        <w:rPr>
          <w:rFonts w:hint="eastAsia" w:ascii="宋体" w:eastAsia="宋体" w:cs="宋体"/>
          <w:sz w:val="28"/>
          <w:szCs w:val="28"/>
        </w:rPr>
        <w:fldChar w:fldCharType="end"/>
      </w:r>
      <w:r>
        <w:rPr>
          <w:rFonts w:hint="eastAsia" w:ascii="宋体" w:eastAsia="宋体" w:cs="宋体"/>
          <w:sz w:val="28"/>
          <w:szCs w:val="28"/>
        </w:rPr>
        <w:fldChar w:fldCharType="end"/>
      </w:r>
    </w:p>
    <w:p w14:paraId="65B9B909">
      <w:pPr>
        <w:pStyle w:val="30"/>
        <w:pageBreakBefore w:val="0"/>
        <w:widowControl/>
        <w:tabs>
          <w:tab w:val="right" w:leader="dot" w:pos="9345"/>
        </w:tabs>
        <w:kinsoku/>
        <w:wordWrap/>
        <w:overflowPunct/>
        <w:topLinePunct w:val="0"/>
        <w:autoSpaceDE/>
        <w:autoSpaceDN/>
        <w:bidi w:val="0"/>
        <w:adjustRightInd/>
        <w:snapToGrid/>
        <w:spacing w:line="480" w:lineRule="auto"/>
        <w:textAlignment w:val="auto"/>
        <w:rPr>
          <w:rFonts w:hint="eastAsia" w:ascii="宋体" w:eastAsia="宋体" w:cs="宋体"/>
          <w:kern w:val="2"/>
          <w:sz w:val="28"/>
          <w:szCs w:val="28"/>
        </w:rPr>
      </w:pPr>
      <w:r>
        <w:rPr>
          <w:rFonts w:hint="eastAsia" w:ascii="宋体" w:eastAsia="宋体" w:cs="宋体"/>
        </w:rPr>
        <w:fldChar w:fldCharType="begin"/>
      </w:r>
      <w:r>
        <w:rPr>
          <w:rFonts w:hint="eastAsia" w:ascii="宋体" w:eastAsia="宋体" w:cs="宋体"/>
        </w:rPr>
        <w:instrText xml:space="preserve"> HYPERLINK \l "_Toc187009729" </w:instrText>
      </w:r>
      <w:r>
        <w:rPr>
          <w:rFonts w:hint="eastAsia" w:ascii="宋体" w:eastAsia="宋体" w:cs="宋体"/>
        </w:rPr>
        <w:fldChar w:fldCharType="separate"/>
      </w:r>
      <w:r>
        <w:rPr>
          <w:rFonts w:hint="eastAsia" w:ascii="宋体" w:eastAsia="宋体" w:cs="宋体"/>
          <w:b/>
          <w:bCs/>
          <w:sz w:val="28"/>
          <w:szCs w:val="28"/>
        </w:rPr>
        <w:t>第五章 投标文件格式</w:t>
      </w:r>
      <w:r>
        <w:rPr>
          <w:rFonts w:hint="eastAsia" w:ascii="宋体" w:eastAsia="宋体" w:cs="宋体"/>
          <w:sz w:val="28"/>
          <w:szCs w:val="28"/>
        </w:rPr>
        <w:tab/>
      </w:r>
      <w:r>
        <w:rPr>
          <w:rFonts w:hint="eastAsia" w:ascii="宋体" w:eastAsia="宋体" w:cs="宋体"/>
          <w:sz w:val="28"/>
          <w:szCs w:val="28"/>
        </w:rPr>
        <w:fldChar w:fldCharType="begin"/>
      </w:r>
      <w:r>
        <w:rPr>
          <w:rFonts w:hint="eastAsia" w:ascii="宋体" w:eastAsia="宋体" w:cs="宋体"/>
          <w:sz w:val="28"/>
          <w:szCs w:val="28"/>
        </w:rPr>
        <w:instrText xml:space="preserve"> PAGEREF _Toc187009729 \h </w:instrText>
      </w:r>
      <w:r>
        <w:rPr>
          <w:rFonts w:hint="eastAsia" w:ascii="宋体" w:eastAsia="宋体" w:cs="宋体"/>
          <w:sz w:val="28"/>
          <w:szCs w:val="28"/>
        </w:rPr>
        <w:fldChar w:fldCharType="separate"/>
      </w:r>
      <w:r>
        <w:rPr>
          <w:rFonts w:hint="eastAsia" w:ascii="宋体" w:eastAsia="宋体" w:cs="宋体"/>
          <w:sz w:val="28"/>
          <w:szCs w:val="28"/>
        </w:rPr>
        <w:t>63</w:t>
      </w:r>
      <w:r>
        <w:rPr>
          <w:rFonts w:hint="eastAsia" w:ascii="宋体" w:eastAsia="宋体" w:cs="宋体"/>
          <w:sz w:val="28"/>
          <w:szCs w:val="28"/>
        </w:rPr>
        <w:fldChar w:fldCharType="end"/>
      </w:r>
      <w:r>
        <w:rPr>
          <w:rFonts w:hint="eastAsia" w:ascii="宋体" w:eastAsia="宋体" w:cs="宋体"/>
          <w:sz w:val="28"/>
          <w:szCs w:val="28"/>
        </w:rPr>
        <w:fldChar w:fldCharType="end"/>
      </w:r>
    </w:p>
    <w:p w14:paraId="0CC3EA9A">
      <w:pPr>
        <w:pStyle w:val="3"/>
        <w:keepNext/>
        <w:keepLines/>
        <w:pageBreakBefore w:val="0"/>
        <w:widowControl/>
        <w:kinsoku/>
        <w:wordWrap/>
        <w:overflowPunct/>
        <w:topLinePunct w:val="0"/>
        <w:autoSpaceDE/>
        <w:autoSpaceDN/>
        <w:bidi w:val="0"/>
        <w:adjustRightInd/>
        <w:snapToGrid/>
        <w:spacing w:line="480" w:lineRule="auto"/>
        <w:jc w:val="both"/>
        <w:textAlignment w:val="auto"/>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r>
        <w:rPr>
          <w:rFonts w:hint="eastAsia" w:ascii="宋体" w:eastAsia="宋体" w:cs="宋体"/>
          <w:sz w:val="28"/>
          <w:szCs w:val="28"/>
        </w:rPr>
        <w:fldChar w:fldCharType="end"/>
      </w:r>
    </w:p>
    <w:p w14:paraId="31DD4A48">
      <w:pPr>
        <w:pStyle w:val="23"/>
        <w:snapToGrid w:val="0"/>
        <w:spacing w:line="360" w:lineRule="auto"/>
        <w:jc w:val="center"/>
        <w:outlineLvl w:val="0"/>
      </w:pPr>
      <w:bookmarkStart w:id="0" w:name="_Toc187009724"/>
      <w:bookmarkStart w:id="1" w:name="_Toc87366865"/>
      <w:r>
        <w:rPr>
          <w:rFonts w:hint="eastAsia"/>
          <w:b/>
          <w:sz w:val="30"/>
          <w:szCs w:val="30"/>
        </w:rPr>
        <w:t>电子交易须知</w:t>
      </w:r>
      <w:bookmarkEnd w:id="0"/>
      <w:bookmarkEnd w:id="1"/>
    </w:p>
    <w:p w14:paraId="09AEE1C3">
      <w:pPr>
        <w:pStyle w:val="23"/>
        <w:spacing w:line="360" w:lineRule="auto"/>
        <w:ind w:firstLine="480" w:firstLineChars="200"/>
        <w:jc w:val="left"/>
        <w:rPr>
          <w:sz w:val="24"/>
          <w:szCs w:val="24"/>
        </w:rPr>
      </w:pPr>
      <w:r>
        <w:rPr>
          <w:rFonts w:hint="eastAsia"/>
          <w:sz w:val="24"/>
          <w:szCs w:val="24"/>
        </w:rPr>
        <w:t>本次招标采用电子投标方式，电子投标平台为“巨化数字化招采平台（juhua.ccccnet.com）”（下同），参考操作顺序如下：</w:t>
      </w:r>
    </w:p>
    <w:p w14:paraId="2805679B">
      <w:pPr>
        <w:pStyle w:val="23"/>
        <w:spacing w:line="360" w:lineRule="auto"/>
        <w:ind w:firstLine="480" w:firstLineChars="200"/>
        <w:jc w:val="left"/>
        <w:rPr>
          <w:sz w:val="24"/>
          <w:szCs w:val="24"/>
        </w:rPr>
      </w:pPr>
      <w:r>
        <w:rPr>
          <w:rFonts w:hint="eastAsia"/>
          <w:sz w:val="24"/>
          <w:szCs w:val="24"/>
        </w:rPr>
        <w:t>1.注册：在“巨化数字化招采平台”完成注册。</w:t>
      </w:r>
    </w:p>
    <w:p w14:paraId="3F25B6DD">
      <w:pPr>
        <w:pStyle w:val="23"/>
        <w:spacing w:line="360" w:lineRule="auto"/>
        <w:ind w:firstLine="480" w:firstLineChars="200"/>
        <w:jc w:val="left"/>
        <w:rPr>
          <w:sz w:val="24"/>
          <w:szCs w:val="24"/>
        </w:rPr>
      </w:pPr>
      <w:r>
        <w:rPr>
          <w:rFonts w:hint="eastAsia"/>
          <w:sz w:val="24"/>
          <w:szCs w:val="24"/>
        </w:rPr>
        <w:t>2.</w:t>
      </w:r>
      <w:r>
        <w:rPr>
          <w:sz w:val="24"/>
          <w:szCs w:val="24"/>
        </w:rPr>
        <w:t>CA申请：</w:t>
      </w:r>
      <w:r>
        <w:rPr>
          <w:rFonts w:hint="eastAsia"/>
          <w:sz w:val="24"/>
          <w:szCs w:val="24"/>
        </w:rPr>
        <w:t>在“</w:t>
      </w:r>
      <w:r>
        <w:rPr>
          <w:rStyle w:val="46"/>
          <w:rFonts w:hint="eastAsia"/>
          <w:color w:val="auto"/>
          <w:sz w:val="24"/>
          <w:szCs w:val="24"/>
        </w:rPr>
        <w:fldChar w:fldCharType="begin"/>
      </w:r>
      <w:r>
        <w:instrText xml:space="preserve">HYPERLINK "http://www.tseal.cn/tcloud/common.xhtml?projId=81"</w:instrText>
      </w:r>
      <w:r>
        <w:rPr>
          <w:rStyle w:val="46"/>
          <w:rFonts w:hint="eastAsia"/>
          <w:color w:val="auto"/>
          <w:sz w:val="24"/>
          <w:szCs w:val="24"/>
        </w:rPr>
        <w:fldChar w:fldCharType="separate"/>
      </w:r>
      <w:r>
        <w:rPr>
          <w:rStyle w:val="46"/>
          <w:rFonts w:hint="eastAsia"/>
          <w:color w:val="auto"/>
          <w:sz w:val="24"/>
          <w:szCs w:val="24"/>
        </w:rPr>
        <w:t>巨化集团公司专用数字证书用户自助申报系统</w:t>
      </w:r>
      <w:r>
        <w:rPr>
          <w:rStyle w:val="46"/>
          <w:rFonts w:hint="eastAsia"/>
          <w:color w:val="auto"/>
          <w:sz w:val="24"/>
          <w:szCs w:val="24"/>
        </w:rPr>
        <w:fldChar w:fldCharType="end"/>
      </w:r>
      <w:r>
        <w:rPr>
          <w:rFonts w:hint="eastAsia"/>
          <w:sz w:val="24"/>
          <w:szCs w:val="24"/>
        </w:rPr>
        <w:t>” 完成CA申请</w:t>
      </w:r>
      <w:r>
        <w:rPr>
          <w:sz w:val="24"/>
          <w:szCs w:val="24"/>
        </w:rPr>
        <w:t>。</w:t>
      </w:r>
      <w:r>
        <w:rPr>
          <w:rFonts w:hint="eastAsia"/>
          <w:sz w:val="24"/>
          <w:szCs w:val="24"/>
        </w:rPr>
        <w:t>CA数字证书申请后须邮寄实体介质，因CA邮寄时间导致延误投标的责任由投标人自行承担。</w:t>
      </w:r>
    </w:p>
    <w:p w14:paraId="74B9D52E">
      <w:pPr>
        <w:pStyle w:val="23"/>
        <w:spacing w:line="360" w:lineRule="auto"/>
        <w:ind w:firstLine="480" w:firstLineChars="200"/>
        <w:jc w:val="left"/>
        <w:rPr>
          <w:sz w:val="24"/>
          <w:szCs w:val="24"/>
        </w:rPr>
      </w:pPr>
      <w:r>
        <w:rPr>
          <w:sz w:val="24"/>
          <w:szCs w:val="24"/>
        </w:rPr>
        <w:t>3.</w:t>
      </w:r>
      <w:r>
        <w:rPr>
          <w:rFonts w:hint="eastAsia"/>
          <w:sz w:val="24"/>
          <w:szCs w:val="24"/>
        </w:rPr>
        <w:t>报名：</w:t>
      </w:r>
    </w:p>
    <w:p w14:paraId="56F833F7">
      <w:pPr>
        <w:pStyle w:val="23"/>
        <w:spacing w:line="360" w:lineRule="auto"/>
        <w:ind w:firstLine="480" w:firstLineChars="200"/>
        <w:jc w:val="left"/>
        <w:rPr>
          <w:sz w:val="24"/>
          <w:szCs w:val="24"/>
        </w:rPr>
      </w:pPr>
      <w:r>
        <w:rPr>
          <w:rFonts w:hint="eastAsia"/>
          <w:sz w:val="24"/>
          <w:szCs w:val="24"/>
        </w:rPr>
        <w:t>登录“巨化数字化招采平台”→“供应商门户”→“招标公告”→“查看”本项目招标公告→“公开报名”→“报名”，并与招标代理联系缴纳资料费。</w:t>
      </w:r>
    </w:p>
    <w:p w14:paraId="596809F9">
      <w:pPr>
        <w:pStyle w:val="23"/>
        <w:spacing w:line="360" w:lineRule="auto"/>
        <w:ind w:firstLine="480" w:firstLineChars="200"/>
        <w:jc w:val="left"/>
        <w:rPr>
          <w:sz w:val="24"/>
          <w:szCs w:val="24"/>
        </w:rPr>
      </w:pPr>
      <w:r>
        <w:rPr>
          <w:sz w:val="24"/>
          <w:szCs w:val="24"/>
        </w:rPr>
        <w:t>4.</w:t>
      </w:r>
      <w:r>
        <w:rPr>
          <w:rFonts w:hint="eastAsia"/>
          <w:sz w:val="24"/>
          <w:szCs w:val="24"/>
        </w:rPr>
        <w:t>编制投标文件：</w:t>
      </w:r>
    </w:p>
    <w:p w14:paraId="58C64B9B">
      <w:pPr>
        <w:pStyle w:val="23"/>
        <w:spacing w:line="360" w:lineRule="auto"/>
        <w:ind w:firstLine="480" w:firstLineChars="200"/>
        <w:jc w:val="left"/>
        <w:rPr>
          <w:sz w:val="24"/>
          <w:szCs w:val="24"/>
        </w:rPr>
      </w:pPr>
      <w:r>
        <w:rPr>
          <w:rFonts w:hint="eastAsia"/>
          <w:sz w:val="24"/>
          <w:szCs w:val="24"/>
        </w:rPr>
        <w:t>根据本招标文件“投标文件的组成”的要求编制“</w:t>
      </w:r>
      <w:r>
        <w:rPr>
          <w:rFonts w:hint="eastAsia"/>
          <w:sz w:val="24"/>
          <w:szCs w:val="24"/>
          <w:lang w:val="zh-CN"/>
        </w:rPr>
        <w:t>符合性审查</w:t>
      </w:r>
      <w:r>
        <w:rPr>
          <w:rFonts w:hint="eastAsia"/>
          <w:sz w:val="24"/>
          <w:szCs w:val="24"/>
        </w:rPr>
        <w:t>”、“技术资信标书”和“商务经济标书”电子版，</w:t>
      </w:r>
      <w:r>
        <w:rPr>
          <w:rFonts w:hint="eastAsia" w:cs="Times New Roman"/>
          <w:sz w:val="24"/>
          <w:szCs w:val="24"/>
          <w:lang w:val="zh-CN"/>
        </w:rPr>
        <w:t>其中符合性审查文件、技术资信文件制作为一个文件加密上传至技术资信客户端；商务经济文件制作为一个文件加密上传至商务经济客户端；</w:t>
      </w:r>
    </w:p>
    <w:p w14:paraId="6B31F0B0">
      <w:pPr>
        <w:pStyle w:val="23"/>
        <w:spacing w:line="360" w:lineRule="auto"/>
        <w:ind w:firstLine="480" w:firstLineChars="200"/>
        <w:jc w:val="left"/>
        <w:rPr>
          <w:sz w:val="24"/>
          <w:szCs w:val="24"/>
        </w:rPr>
      </w:pPr>
      <w:r>
        <w:rPr>
          <w:sz w:val="24"/>
          <w:szCs w:val="24"/>
        </w:rPr>
        <w:t>5.</w:t>
      </w:r>
      <w:r>
        <w:rPr>
          <w:rFonts w:hint="eastAsia"/>
          <w:sz w:val="24"/>
          <w:szCs w:val="24"/>
        </w:rPr>
        <w:t>投标：使用WIN10系统的电脑登录“巨化数字化招采平台”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3BA2AE70">
      <w:pPr>
        <w:pStyle w:val="23"/>
        <w:spacing w:line="360" w:lineRule="auto"/>
        <w:ind w:firstLine="480" w:firstLineChars="200"/>
        <w:jc w:val="left"/>
        <w:rPr>
          <w:sz w:val="24"/>
          <w:szCs w:val="24"/>
        </w:rPr>
      </w:pPr>
      <w:r>
        <w:rPr>
          <w:sz w:val="24"/>
          <w:szCs w:val="24"/>
        </w:rPr>
        <w:t>6.</w:t>
      </w:r>
      <w:r>
        <w:rPr>
          <w:rFonts w:hint="eastAsia"/>
          <w:sz w:val="24"/>
          <w:szCs w:val="24"/>
        </w:rPr>
        <w:t>注册、投标等相关操作方法详见</w:t>
      </w:r>
      <w:r>
        <w:rPr>
          <w:sz w:val="24"/>
          <w:szCs w:val="24"/>
        </w:rPr>
        <w:t>《</w:t>
      </w:r>
      <w:r>
        <w:rPr>
          <w:rFonts w:hint="eastAsia"/>
          <w:sz w:val="24"/>
          <w:szCs w:val="24"/>
        </w:rPr>
        <w:t>电子投标供应商操作手册</w:t>
      </w:r>
      <w:r>
        <w:rPr>
          <w:sz w:val="24"/>
          <w:szCs w:val="24"/>
        </w:rPr>
        <w:t>》</w:t>
      </w:r>
      <w:r>
        <w:rPr>
          <w:rFonts w:hint="eastAsia"/>
          <w:sz w:val="24"/>
          <w:szCs w:val="24"/>
        </w:rPr>
        <w:t>，获取方式：</w:t>
      </w:r>
      <w:r>
        <w:rPr>
          <w:rStyle w:val="46"/>
          <w:rFonts w:hint="eastAsia"/>
          <w:color w:val="auto"/>
          <w:sz w:val="24"/>
          <w:szCs w:val="24"/>
        </w:rPr>
        <w:fldChar w:fldCharType="begin"/>
      </w:r>
      <w:r>
        <w:instrText xml:space="preserve">HYPERLINK "https://juhua.ccccnet.com/" /l "/detail3/cdef968b-fd19-4ffa-9edd-0d9699c46185"</w:instrText>
      </w:r>
      <w:r>
        <w:rPr>
          <w:rStyle w:val="46"/>
          <w:rFonts w:hint="eastAsia"/>
          <w:color w:val="auto"/>
          <w:sz w:val="24"/>
          <w:szCs w:val="24"/>
        </w:rPr>
        <w:fldChar w:fldCharType="separate"/>
      </w:r>
      <w:r>
        <w:rPr>
          <w:rStyle w:val="46"/>
          <w:rFonts w:hint="eastAsia"/>
          <w:color w:val="auto"/>
          <w:sz w:val="24"/>
          <w:szCs w:val="24"/>
        </w:rPr>
        <w:t>巨化数字化招采平台首页-供应商操作手册（招标）</w:t>
      </w:r>
      <w:r>
        <w:rPr>
          <w:rStyle w:val="46"/>
          <w:rFonts w:hint="eastAsia"/>
          <w:color w:val="auto"/>
          <w:sz w:val="24"/>
          <w:szCs w:val="24"/>
        </w:rPr>
        <w:fldChar w:fldCharType="end"/>
      </w:r>
      <w:r>
        <w:rPr>
          <w:rFonts w:hint="eastAsia"/>
          <w:sz w:val="24"/>
          <w:szCs w:val="24"/>
        </w:rPr>
        <w:t>。</w:t>
      </w:r>
    </w:p>
    <w:p w14:paraId="43164D1B">
      <w:pPr>
        <w:pStyle w:val="23"/>
        <w:spacing w:line="360" w:lineRule="auto"/>
        <w:ind w:firstLine="480" w:firstLineChars="200"/>
        <w:jc w:val="left"/>
        <w:rPr>
          <w:sz w:val="24"/>
          <w:szCs w:val="24"/>
        </w:rPr>
      </w:pPr>
      <w:r>
        <w:rPr>
          <w:sz w:val="24"/>
          <w:szCs w:val="24"/>
        </w:rPr>
        <w:t>7.</w:t>
      </w:r>
      <w:r>
        <w:rPr>
          <w:rFonts w:hint="eastAsia"/>
          <w:sz w:val="24"/>
          <w:szCs w:val="24"/>
        </w:rPr>
        <w:t>投标人在参加电子交易过程中，有CA或平台问题的，请联系：巨化招采平台供应商线上支持QQ群：</w:t>
      </w:r>
      <w:r>
        <w:rPr>
          <w:rStyle w:val="52"/>
          <w:rFonts w:hint="eastAsia" w:cs="宋体"/>
          <w:sz w:val="24"/>
        </w:rPr>
        <w:t>256350034、319810100</w:t>
      </w:r>
      <w:r>
        <w:rPr>
          <w:rFonts w:hint="eastAsia"/>
          <w:sz w:val="24"/>
          <w:szCs w:val="24"/>
        </w:rPr>
        <w:t>（首选）联系电话：0570-3615336</w:t>
      </w:r>
    </w:p>
    <w:p w14:paraId="2740CF2D">
      <w:pPr>
        <w:pStyle w:val="23"/>
        <w:numPr>
          <w:ilvl w:val="0"/>
          <w:numId w:val="5"/>
        </w:numPr>
        <w:snapToGrid w:val="0"/>
        <w:spacing w:line="360" w:lineRule="auto"/>
        <w:ind w:left="0" w:firstLine="480" w:firstLineChars="200"/>
        <w:jc w:val="left"/>
        <w:rPr>
          <w:sz w:val="24"/>
          <w:szCs w:val="24"/>
        </w:rPr>
      </w:pPr>
      <w:r>
        <w:rPr>
          <w:rFonts w:hint="eastAsia"/>
          <w:sz w:val="24"/>
          <w:szCs w:val="24"/>
        </w:rPr>
        <w:t>不论中标与否均需邮寄或发送《退还投标保证金申请书》后方可退还投标保证金，建议尽早邮寄或发送，以免耽误投标保证金的退还。</w:t>
      </w:r>
    </w:p>
    <w:p w14:paraId="4E0693E6">
      <w:pPr>
        <w:pStyle w:val="37"/>
        <w:ind w:left="0" w:leftChars="0" w:firstLine="0" w:firstLineChars="0"/>
      </w:pPr>
    </w:p>
    <w:p w14:paraId="75DF145D"/>
    <w:p w14:paraId="5F2CE9B4"/>
    <w:p w14:paraId="5FADF9CC"/>
    <w:p w14:paraId="2B52EE8D"/>
    <w:p w14:paraId="35199321"/>
    <w:p w14:paraId="11AFBA1E"/>
    <w:p w14:paraId="44E9FEB7"/>
    <w:p w14:paraId="29C60E08"/>
    <w:p w14:paraId="5043A6EB">
      <w:pPr>
        <w:numPr>
          <w:ilvl w:val="0"/>
          <w:numId w:val="6"/>
        </w:numPr>
        <w:spacing w:line="360" w:lineRule="auto"/>
        <w:jc w:val="center"/>
        <w:outlineLvl w:val="0"/>
        <w:rPr>
          <w:b/>
          <w:bCs/>
          <w:sz w:val="24"/>
        </w:rPr>
      </w:pPr>
      <w:bookmarkStart w:id="2" w:name="_Toc187009725"/>
      <w:r>
        <w:rPr>
          <w:rFonts w:hint="eastAsia"/>
          <w:b/>
          <w:bCs/>
          <w:sz w:val="24"/>
        </w:rPr>
        <w:t>招标公告</w:t>
      </w:r>
      <w:bookmarkEnd w:id="2"/>
    </w:p>
    <w:p w14:paraId="63B582D2">
      <w:pPr>
        <w:snapToGrid w:val="0"/>
        <w:spacing w:line="360" w:lineRule="auto"/>
        <w:ind w:firstLine="424" w:firstLineChars="177"/>
        <w:rPr>
          <w:rFonts w:ascii="宋体" w:cs="宋体"/>
          <w:sz w:val="24"/>
        </w:rPr>
      </w:pPr>
      <w:r>
        <w:rPr>
          <w:rFonts w:hint="eastAsia" w:ascii="宋体" w:cs="宋体"/>
          <w:sz w:val="24"/>
          <w:u w:val="single"/>
        </w:rPr>
        <w:t>浙江南方工程咨询管理有限公司</w:t>
      </w:r>
      <w:r>
        <w:rPr>
          <w:rFonts w:hint="eastAsia" w:ascii="宋体" w:cs="宋体"/>
          <w:sz w:val="24"/>
        </w:rPr>
        <w:t>受</w:t>
      </w:r>
      <w:r>
        <w:rPr>
          <w:rFonts w:hint="eastAsia" w:ascii="宋体" w:cs="宋体"/>
          <w:bCs/>
          <w:sz w:val="24"/>
          <w:u w:val="single"/>
          <w:lang w:eastAsia="zh-CN"/>
        </w:rPr>
        <w:t>浙江衢州氟新化工有限公司</w:t>
      </w:r>
      <w:r>
        <w:rPr>
          <w:rFonts w:hint="eastAsia" w:ascii="宋体" w:cs="宋体"/>
          <w:sz w:val="24"/>
        </w:rPr>
        <w:t>的委托，就</w:t>
      </w:r>
      <w:r>
        <w:rPr>
          <w:rFonts w:hint="eastAsia" w:ascii="宋体" w:cs="宋体"/>
          <w:sz w:val="24"/>
          <w:u w:val="single"/>
          <w:lang w:eastAsia="zh-CN"/>
        </w:rPr>
        <w:t>浙江衢州氟新化工有限公司3R-906湿电除尘设备维保项目</w:t>
      </w:r>
      <w:r>
        <w:rPr>
          <w:rFonts w:hint="eastAsia" w:ascii="宋体" w:cs="宋体"/>
          <w:sz w:val="24"/>
        </w:rPr>
        <w:t xml:space="preserve">进行公开招标，本项目为非政府采购项目。 </w:t>
      </w:r>
    </w:p>
    <w:p w14:paraId="202D80AA">
      <w:pPr>
        <w:adjustRightInd w:val="0"/>
        <w:snapToGrid w:val="0"/>
        <w:spacing w:line="360" w:lineRule="auto"/>
        <w:jc w:val="left"/>
        <w:rPr>
          <w:rFonts w:hint="eastAsia" w:ascii="宋体" w:eastAsia="宋体" w:cs="宋体"/>
          <w:sz w:val="24"/>
          <w:lang w:eastAsia="zh-CN"/>
        </w:rPr>
      </w:pPr>
      <w:r>
        <w:rPr>
          <w:rFonts w:hint="eastAsia" w:ascii="宋体" w:cs="宋体"/>
          <w:b/>
          <w:sz w:val="24"/>
        </w:rPr>
        <w:t>一、招标编号：</w:t>
      </w:r>
      <w:r>
        <w:rPr>
          <w:rFonts w:hint="eastAsia" w:ascii="宋体" w:cs="宋体"/>
          <w:sz w:val="24"/>
        </w:rPr>
        <w:t>NFZB-</w:t>
      </w:r>
      <w:r>
        <w:rPr>
          <w:rFonts w:hint="eastAsia" w:ascii="宋体" w:cs="宋体"/>
          <w:sz w:val="24"/>
          <w:lang w:eastAsia="zh-CN"/>
        </w:rPr>
        <w:t>20250623</w:t>
      </w:r>
    </w:p>
    <w:p w14:paraId="7949B374">
      <w:pPr>
        <w:snapToGrid w:val="0"/>
        <w:spacing w:line="360" w:lineRule="auto"/>
        <w:ind w:left="0" w:firstLine="0"/>
        <w:jc w:val="left"/>
        <w:rPr>
          <w:rFonts w:hint="eastAsia" w:ascii="宋体" w:cs="宋体"/>
          <w:b/>
          <w:bCs/>
          <w:sz w:val="24"/>
          <w:highlight w:val="none"/>
        </w:rPr>
      </w:pPr>
      <w:r>
        <w:rPr>
          <w:rFonts w:hint="eastAsia" w:ascii="宋体" w:cs="宋体"/>
          <w:sz w:val="24"/>
          <w:highlight w:val="none"/>
        </w:rPr>
        <w:t>二、</w:t>
      </w:r>
      <w:r>
        <w:rPr>
          <w:rFonts w:hint="eastAsia" w:ascii="宋体" w:cs="宋体"/>
          <w:b/>
          <w:bCs/>
          <w:sz w:val="24"/>
          <w:highlight w:val="none"/>
        </w:rPr>
        <w:t>项目概况与招标范围：</w:t>
      </w:r>
    </w:p>
    <w:p w14:paraId="20A9545D">
      <w:pPr>
        <w:keepNext w:val="0"/>
        <w:keepLines w:val="0"/>
        <w:pageBreakBefore w:val="0"/>
        <w:widowControl/>
        <w:kinsoku/>
        <w:wordWrap/>
        <w:overflowPunct/>
        <w:topLinePunct w:val="0"/>
        <w:bidi w:val="0"/>
        <w:adjustRightInd w:val="0"/>
        <w:snapToGrid w:val="0"/>
        <w:spacing w:line="360" w:lineRule="auto"/>
        <w:ind w:firstLine="422" w:firstLineChars="176"/>
        <w:jc w:val="left"/>
        <w:textAlignment w:val="auto"/>
        <w:rPr>
          <w:rFonts w:hint="eastAsia" w:ascii="宋体" w:hAnsi="Times New Roman" w:eastAsia="宋体" w:cs="Times New Roman"/>
          <w:snapToGrid/>
          <w:color w:val="auto"/>
          <w:sz w:val="24"/>
          <w:szCs w:val="24"/>
          <w:highlight w:val="none"/>
          <w:lang w:val="zh-CN"/>
        </w:rPr>
      </w:pPr>
      <w:r>
        <w:rPr>
          <w:rFonts w:hint="eastAsia" w:ascii="宋体" w:hAnsi="Times New Roman" w:eastAsia="宋体" w:cs="Times New Roman"/>
          <w:color w:val="auto"/>
          <w:sz w:val="24"/>
          <w:highlight w:val="none"/>
          <w:u w:val="none"/>
          <w:lang w:val="zh-CN" w:eastAsia="zh-CN"/>
        </w:rPr>
        <w:t>浙江衢州氟新化工有限公司3R-906湿电除尘设备维保项目</w:t>
      </w:r>
      <w:r>
        <w:rPr>
          <w:rFonts w:hint="eastAsia" w:ascii="宋体" w:hAnsi="Times New Roman" w:eastAsia="宋体" w:cs="Times New Roman"/>
          <w:color w:val="auto"/>
          <w:sz w:val="24"/>
          <w:szCs w:val="24"/>
          <w:highlight w:val="none"/>
          <w:lang w:val="zh-CN"/>
        </w:rPr>
        <w:t>因</w:t>
      </w:r>
      <w:r>
        <w:rPr>
          <w:rFonts w:hint="eastAsia" w:ascii="宋体" w:hAnsi="Times New Roman" w:eastAsia="宋体" w:cs="Times New Roman"/>
          <w:color w:val="auto"/>
          <w:sz w:val="24"/>
          <w:szCs w:val="24"/>
          <w:highlight w:val="none"/>
          <w:lang w:val="zh-CN" w:eastAsia="zh-CN"/>
        </w:rPr>
        <w:t>日常生产维护需要</w:t>
      </w:r>
      <w:r>
        <w:rPr>
          <w:rFonts w:hint="eastAsia" w:ascii="宋体" w:hAnsi="Times New Roman" w:eastAsia="宋体" w:cs="Times New Roman"/>
          <w:color w:val="auto"/>
          <w:sz w:val="24"/>
          <w:szCs w:val="24"/>
          <w:highlight w:val="none"/>
          <w:lang w:val="zh-CN"/>
        </w:rPr>
        <w:t>，在招标人许可范围内进行的</w:t>
      </w:r>
      <w:r>
        <w:rPr>
          <w:rFonts w:hint="eastAsia" w:ascii="宋体" w:hAnsi="Times New Roman" w:eastAsia="宋体" w:cs="Times New Roman"/>
          <w:color w:val="auto"/>
          <w:sz w:val="24"/>
          <w:highlight w:val="none"/>
          <w:lang w:val="zh-CN" w:eastAsia="zh-CN"/>
        </w:rPr>
        <w:t>3R-906</w:t>
      </w:r>
      <w:r>
        <w:rPr>
          <w:rFonts w:hint="eastAsia" w:ascii="宋体" w:hAnsi="Times New Roman" w:eastAsia="宋体" w:cs="Times New Roman"/>
          <w:color w:val="auto"/>
          <w:sz w:val="24"/>
          <w:highlight w:val="none"/>
          <w:lang w:val="zh-CN"/>
        </w:rPr>
        <w:t>湿电除尘设备</w:t>
      </w:r>
      <w:r>
        <w:rPr>
          <w:rFonts w:hint="eastAsia" w:ascii="宋体" w:hAnsi="Times New Roman" w:eastAsia="宋体" w:cs="Times New Roman"/>
          <w:color w:val="auto"/>
          <w:sz w:val="24"/>
          <w:highlight w:val="none"/>
          <w:u w:val="none"/>
          <w:lang w:val="zh-CN" w:eastAsia="zh-CN"/>
        </w:rPr>
        <w:t>维保</w:t>
      </w:r>
      <w:r>
        <w:rPr>
          <w:rFonts w:hint="eastAsia" w:ascii="宋体" w:hAnsi="Times New Roman" w:eastAsia="宋体" w:cs="Times New Roman"/>
          <w:color w:val="auto"/>
          <w:sz w:val="24"/>
          <w:szCs w:val="24"/>
          <w:highlight w:val="none"/>
          <w:lang w:val="zh-CN" w:eastAsia="zh-CN"/>
        </w:rPr>
        <w:t>服务</w:t>
      </w:r>
      <w:r>
        <w:rPr>
          <w:rFonts w:hint="eastAsia" w:ascii="宋体" w:hAnsi="Times New Roman" w:eastAsia="宋体" w:cs="Times New Roman"/>
          <w:color w:val="auto"/>
          <w:sz w:val="24"/>
          <w:szCs w:val="24"/>
          <w:highlight w:val="none"/>
          <w:lang w:val="zh-CN"/>
        </w:rPr>
        <w:t>，</w:t>
      </w:r>
      <w:r>
        <w:rPr>
          <w:rFonts w:hint="eastAsia" w:ascii="宋体" w:hAnsi="Times New Roman" w:eastAsia="宋体" w:cs="Times New Roman"/>
          <w:color w:val="auto"/>
          <w:sz w:val="24"/>
          <w:highlight w:val="none"/>
          <w:lang w:val="zh-CN"/>
        </w:rPr>
        <w:t>通过周期性维护和及时故障处理，确保设备稳定运行，降低故障率，保证排放指标</w:t>
      </w:r>
      <w:r>
        <w:rPr>
          <w:rFonts w:hint="eastAsia" w:ascii="宋体" w:hAnsi="Times New Roman" w:eastAsia="宋体" w:cs="Times New Roman"/>
          <w:color w:val="auto"/>
          <w:sz w:val="24"/>
          <w:highlight w:val="none"/>
          <w:lang w:val="zh-CN" w:eastAsia="zh-CN"/>
        </w:rPr>
        <w:t>满足检测数据合格（包含人工取样及24小时在线监测）</w:t>
      </w:r>
      <w:r>
        <w:rPr>
          <w:rFonts w:hint="eastAsia" w:ascii="宋体" w:hAnsi="Times New Roman" w:eastAsia="宋体" w:cs="Times New Roman"/>
          <w:color w:val="auto"/>
          <w:sz w:val="24"/>
          <w:highlight w:val="none"/>
          <w:lang w:val="zh-CN"/>
        </w:rPr>
        <w:t>，颗粒物排放浓度：≤</w:t>
      </w:r>
      <w:r>
        <w:rPr>
          <w:rFonts w:hint="eastAsia" w:ascii="宋体" w:hAnsi="Times New Roman" w:eastAsia="宋体" w:cs="Times New Roman"/>
          <w:color w:val="auto"/>
          <w:sz w:val="24"/>
          <w:highlight w:val="none"/>
          <w:lang w:val="zh-CN" w:eastAsia="zh-CN"/>
        </w:rPr>
        <w:t>8</w:t>
      </w:r>
      <w:r>
        <w:rPr>
          <w:rFonts w:hint="eastAsia" w:ascii="宋体" w:hAnsi="Times New Roman" w:eastAsia="宋体" w:cs="Times New Roman"/>
          <w:color w:val="auto"/>
          <w:sz w:val="24"/>
          <w:highlight w:val="none"/>
          <w:lang w:val="zh-CN"/>
        </w:rPr>
        <w:t xml:space="preserve"> mg/m³。</w:t>
      </w:r>
      <w:r>
        <w:rPr>
          <w:rFonts w:hint="eastAsia" w:ascii="宋体" w:hAnsi="Times New Roman" w:eastAsia="宋体" w:cs="Times New Roman"/>
          <w:color w:val="auto"/>
          <w:sz w:val="24"/>
          <w:szCs w:val="24"/>
          <w:highlight w:val="none"/>
          <w:lang w:val="zh-CN" w:eastAsia="zh-CN"/>
        </w:rPr>
        <w:t>本次招标确定1家公司作为日常</w:t>
      </w:r>
      <w:r>
        <w:rPr>
          <w:rFonts w:hint="eastAsia" w:ascii="宋体" w:hAnsi="Times New Roman" w:eastAsia="宋体" w:cs="Times New Roman"/>
          <w:color w:val="auto"/>
          <w:sz w:val="24"/>
          <w:highlight w:val="none"/>
          <w:lang w:val="zh-CN" w:eastAsia="zh-CN"/>
        </w:rPr>
        <w:t>3R-906</w:t>
      </w:r>
      <w:r>
        <w:rPr>
          <w:rFonts w:hint="eastAsia" w:ascii="宋体" w:hAnsi="Times New Roman" w:eastAsia="宋体" w:cs="Times New Roman"/>
          <w:color w:val="auto"/>
          <w:sz w:val="24"/>
          <w:highlight w:val="none"/>
          <w:lang w:val="zh-CN"/>
        </w:rPr>
        <w:t>湿电除尘设备</w:t>
      </w:r>
      <w:r>
        <w:rPr>
          <w:rFonts w:hint="eastAsia" w:ascii="宋体" w:hAnsi="Times New Roman" w:eastAsia="宋体" w:cs="Times New Roman"/>
          <w:color w:val="auto"/>
          <w:sz w:val="24"/>
          <w:highlight w:val="none"/>
          <w:u w:val="none"/>
          <w:lang w:val="zh-CN" w:eastAsia="zh-CN"/>
        </w:rPr>
        <w:t>维保</w:t>
      </w:r>
      <w:r>
        <w:rPr>
          <w:rFonts w:hint="eastAsia" w:ascii="宋体" w:hAnsi="Times New Roman" w:eastAsia="宋体" w:cs="Times New Roman"/>
          <w:color w:val="auto"/>
          <w:sz w:val="24"/>
          <w:szCs w:val="24"/>
          <w:highlight w:val="none"/>
          <w:lang w:val="zh-CN" w:eastAsia="zh-CN"/>
        </w:rPr>
        <w:t>服务单位，招标总价预估100万元</w:t>
      </w:r>
      <w:r>
        <w:rPr>
          <w:rFonts w:hint="eastAsia" w:ascii="宋体" w:cs="Times New Roman"/>
          <w:color w:val="auto"/>
          <w:sz w:val="24"/>
          <w:szCs w:val="24"/>
          <w:highlight w:val="none"/>
          <w:lang w:val="en-US" w:eastAsia="zh-CN"/>
        </w:rPr>
        <w:t>两年</w:t>
      </w:r>
      <w:r>
        <w:rPr>
          <w:rFonts w:hint="eastAsia" w:ascii="宋体" w:hAnsi="Times New Roman" w:eastAsia="宋体" w:cs="Times New Roman"/>
          <w:color w:val="auto"/>
          <w:sz w:val="24"/>
          <w:szCs w:val="24"/>
          <w:highlight w:val="none"/>
          <w:lang w:val="zh-CN" w:eastAsia="zh-CN"/>
        </w:rPr>
        <w:t>。</w:t>
      </w:r>
    </w:p>
    <w:p w14:paraId="1C001B1A">
      <w:pPr>
        <w:widowControl/>
        <w:numPr>
          <w:ilvl w:val="-1"/>
          <w:numId w:val="0"/>
        </w:numPr>
        <w:adjustRightInd w:val="0"/>
        <w:snapToGrid w:val="0"/>
        <w:spacing w:line="360" w:lineRule="auto"/>
        <w:ind w:firstLine="422" w:firstLineChars="176"/>
        <w:jc w:val="left"/>
        <w:rPr>
          <w:rFonts w:hint="eastAsia" w:ascii="宋体" w:hAnsi="Times New Roman" w:eastAsia="宋体" w:cs="Times New Roman"/>
          <w:color w:val="auto"/>
          <w:sz w:val="24"/>
          <w:highlight w:val="none"/>
          <w:lang w:val="zh-CN" w:eastAsia="zh-CN"/>
        </w:rPr>
      </w:pPr>
      <w:r>
        <w:rPr>
          <w:rFonts w:hint="eastAsia" w:ascii="宋体" w:hAnsi="Times New Roman" w:eastAsia="宋体" w:cs="Times New Roman"/>
          <w:color w:val="auto"/>
          <w:sz w:val="24"/>
          <w:highlight w:val="none"/>
          <w:lang w:val="zh-CN" w:eastAsia="zh-CN"/>
        </w:rPr>
        <w:t>本次招标包含日常维保、日常故障处理和年度</w:t>
      </w:r>
      <w:r>
        <w:rPr>
          <w:rFonts w:hint="eastAsia" w:ascii="宋体" w:cs="Times New Roman"/>
          <w:color w:val="auto"/>
          <w:sz w:val="24"/>
          <w:highlight w:val="none"/>
          <w:lang w:val="en-US" w:eastAsia="zh-CN"/>
        </w:rPr>
        <w:t>检修</w:t>
      </w:r>
      <w:r>
        <w:rPr>
          <w:rFonts w:hint="eastAsia" w:ascii="宋体" w:hAnsi="Times New Roman" w:eastAsia="宋体" w:cs="Times New Roman"/>
          <w:color w:val="auto"/>
          <w:sz w:val="24"/>
          <w:highlight w:val="none"/>
          <w:lang w:val="zh-CN" w:eastAsia="zh-CN"/>
        </w:rPr>
        <w:t>三部分。日常维保、日常故障处理的费用计入维保费用。年度</w:t>
      </w:r>
      <w:r>
        <w:rPr>
          <w:rFonts w:hint="eastAsia" w:ascii="宋体" w:cs="Times New Roman"/>
          <w:color w:val="auto"/>
          <w:sz w:val="24"/>
          <w:highlight w:val="none"/>
          <w:lang w:val="en-US" w:eastAsia="zh-CN"/>
        </w:rPr>
        <w:t>检修</w:t>
      </w:r>
      <w:r>
        <w:rPr>
          <w:rFonts w:hint="eastAsia" w:ascii="宋体" w:hAnsi="Times New Roman" w:eastAsia="宋体" w:cs="Times New Roman"/>
          <w:color w:val="auto"/>
          <w:sz w:val="24"/>
          <w:highlight w:val="none"/>
          <w:lang w:val="zh-CN" w:eastAsia="zh-CN"/>
        </w:rPr>
        <w:t>费用计入检修费用。</w:t>
      </w:r>
    </w:p>
    <w:p w14:paraId="5C879F4D">
      <w:pPr>
        <w:numPr>
          <w:ilvl w:val="0"/>
          <w:numId w:val="7"/>
        </w:numPr>
        <w:adjustRightInd w:val="0"/>
        <w:snapToGrid w:val="0"/>
        <w:spacing w:line="360" w:lineRule="auto"/>
        <w:ind w:left="0" w:firstLine="241" w:firstLineChars="100"/>
        <w:rPr>
          <w:rFonts w:hint="eastAsia" w:ascii="宋体" w:cs="宋体"/>
          <w:b/>
          <w:sz w:val="24"/>
        </w:rPr>
      </w:pPr>
      <w:r>
        <w:rPr>
          <w:rFonts w:hint="eastAsia" w:ascii="宋体" w:cs="宋体"/>
          <w:b/>
          <w:sz w:val="24"/>
        </w:rPr>
        <w:t>投标人资格要求</w:t>
      </w:r>
    </w:p>
    <w:p w14:paraId="116840AD">
      <w:pPr>
        <w:adjustRightInd w:val="0"/>
        <w:snapToGrid w:val="0"/>
        <w:spacing w:line="360" w:lineRule="auto"/>
        <w:ind w:firstLine="424" w:firstLineChars="176"/>
        <w:rPr>
          <w:rFonts w:hint="eastAsia" w:ascii="宋体"/>
          <w:color w:val="auto"/>
          <w:sz w:val="24"/>
          <w:highlight w:val="none"/>
        </w:rPr>
      </w:pPr>
      <w:r>
        <w:rPr>
          <w:rFonts w:hint="eastAsia" w:ascii="宋体"/>
          <w:b/>
          <w:color w:val="auto"/>
          <w:sz w:val="24"/>
          <w:highlight w:val="none"/>
        </w:rPr>
        <w:t>1.基本资格要求：</w:t>
      </w:r>
    </w:p>
    <w:p w14:paraId="53284B31">
      <w:pPr>
        <w:adjustRightInd w:val="0"/>
        <w:snapToGrid w:val="0"/>
        <w:spacing w:line="360" w:lineRule="auto"/>
        <w:ind w:firstLine="422" w:firstLineChars="176"/>
        <w:rPr>
          <w:rFonts w:hint="eastAsia" w:ascii="宋体" w:eastAsia="宋体" w:cs="Times New Roman"/>
          <w:color w:val="auto"/>
          <w:sz w:val="24"/>
          <w:highlight w:val="none"/>
          <w:lang w:val="zh-CN" w:eastAsia="zh-CN"/>
        </w:rPr>
      </w:pPr>
      <w:r>
        <w:rPr>
          <w:rFonts w:hint="eastAsia" w:ascii="宋体"/>
          <w:color w:val="auto"/>
          <w:sz w:val="24"/>
          <w:highlight w:val="none"/>
        </w:rPr>
        <w:t>1.1</w:t>
      </w:r>
      <w:r>
        <w:rPr>
          <w:rFonts w:hint="eastAsia" w:ascii="宋体" w:eastAsia="宋体" w:cs="Times New Roman"/>
          <w:color w:val="auto"/>
          <w:sz w:val="24"/>
          <w:highlight w:val="none"/>
          <w:lang w:val="zh-CN" w:eastAsia="zh-CN"/>
        </w:rPr>
        <w:t>投标人具备独立承担民事责任的能力，未被巨化集团禁止参加采购活动。</w:t>
      </w:r>
    </w:p>
    <w:p w14:paraId="6F6D9417">
      <w:pPr>
        <w:adjustRightInd w:val="0"/>
        <w:snapToGrid w:val="0"/>
        <w:spacing w:line="360" w:lineRule="auto"/>
        <w:ind w:firstLine="422" w:firstLineChars="176"/>
        <w:rPr>
          <w:rFonts w:hint="eastAsia" w:ascii="宋体" w:eastAsia="宋体" w:cs="Times New Roman"/>
          <w:color w:val="auto"/>
          <w:sz w:val="24"/>
          <w:highlight w:val="none"/>
        </w:rPr>
      </w:pPr>
      <w:r>
        <w:rPr>
          <w:rFonts w:hint="eastAsia" w:ascii="宋体"/>
          <w:color w:val="auto"/>
          <w:sz w:val="24"/>
          <w:highlight w:val="none"/>
        </w:rPr>
        <w:t>1.2</w:t>
      </w:r>
      <w:r>
        <w:rPr>
          <w:rFonts w:hint="eastAsia" w:ascii="宋体" w:eastAsia="宋体" w:cs="Times New Roman"/>
          <w:color w:val="auto"/>
          <w:sz w:val="24"/>
          <w:highlight w:val="none"/>
          <w:lang w:val="zh-CN" w:eastAsia="zh-CN"/>
        </w:rPr>
        <w:t>投标人未被“信用中国”（www.creditchina.gov.cn)列入失信被执行人、重大税收违法案件当事人名单。</w:t>
      </w:r>
    </w:p>
    <w:p w14:paraId="72757F37">
      <w:pPr>
        <w:adjustRightInd w:val="0"/>
        <w:snapToGrid w:val="0"/>
        <w:spacing w:line="360" w:lineRule="auto"/>
        <w:ind w:firstLine="422" w:firstLineChars="176"/>
        <w:rPr>
          <w:rFonts w:hint="eastAsia" w:ascii="宋体"/>
          <w:color w:val="auto"/>
          <w:sz w:val="24"/>
          <w:highlight w:val="none"/>
        </w:rPr>
      </w:pPr>
      <w:r>
        <w:rPr>
          <w:rFonts w:hint="eastAsia" w:ascii="宋体" w:eastAsia="宋体" w:cs="Times New Roman"/>
          <w:color w:val="auto"/>
          <w:sz w:val="24"/>
          <w:highlight w:val="none"/>
          <w:lang w:val="en-US" w:eastAsia="zh-CN"/>
        </w:rPr>
        <w:t>1.3</w:t>
      </w:r>
      <w:r>
        <w:rPr>
          <w:rFonts w:hint="eastAsia" w:ascii="宋体" w:eastAsia="宋体" w:cs="Times New Roman"/>
          <w:color w:val="auto"/>
          <w:sz w:val="24"/>
          <w:highlight w:val="none"/>
          <w:lang w:val="zh-CN" w:eastAsia="zh-CN"/>
        </w:rPr>
        <w:t>单位负责人为同一人或者存在控股、管理关系的不同单位，存在关联关系的不同单位，不得参加同一标项投标。</w:t>
      </w:r>
    </w:p>
    <w:p w14:paraId="2CA304EF">
      <w:pPr>
        <w:adjustRightInd/>
        <w:snapToGrid w:val="0"/>
        <w:spacing w:line="360" w:lineRule="auto"/>
        <w:ind w:firstLine="424" w:firstLineChars="176"/>
        <w:rPr>
          <w:rFonts w:hint="eastAsia" w:ascii="Times New Roman" w:hAnsi="Times New Roman" w:eastAsia="宋体" w:cs="Times New Roman"/>
          <w:b w:val="0"/>
          <w:bCs w:val="0"/>
          <w:snapToGrid w:val="0"/>
          <w:sz w:val="24"/>
          <w:highlight w:val="none"/>
        </w:rPr>
      </w:pPr>
      <w:r>
        <w:rPr>
          <w:rFonts w:hint="eastAsia" w:ascii="宋体"/>
          <w:b/>
          <w:color w:val="auto"/>
          <w:sz w:val="24"/>
          <w:highlight w:val="none"/>
        </w:rPr>
        <w:t>2. 特定资格要求：</w:t>
      </w:r>
      <w:r>
        <w:rPr>
          <w:rFonts w:hint="eastAsia" w:ascii="宋体" w:hAnsi="宋体" w:eastAsia="宋体" w:cs="宋体"/>
          <w:color w:val="auto"/>
          <w:sz w:val="24"/>
          <w:highlight w:val="none"/>
          <w:lang w:eastAsia="zh-CN"/>
        </w:rPr>
        <w:t>投标人在2021年1月1日（以合同签订时间为准）</w:t>
      </w:r>
      <w:r>
        <w:rPr>
          <w:rFonts w:hint="eastAsia" w:ascii="宋体" w:hAnsi="宋体" w:eastAsia="宋体" w:cs="宋体"/>
          <w:color w:val="000000"/>
          <w:sz w:val="24"/>
          <w:lang w:eastAsia="zh-CN"/>
        </w:rPr>
        <w:t>以来承接过</w:t>
      </w:r>
      <w:r>
        <w:rPr>
          <w:rFonts w:hint="eastAsia" w:ascii="宋体" w:hAnsi="宋体" w:eastAsia="宋体" w:cs="宋体"/>
          <w:color w:val="000000"/>
          <w:sz w:val="24"/>
          <w:lang w:val="en-US" w:eastAsia="zh-CN"/>
        </w:rPr>
        <w:t>类似化工企业</w:t>
      </w:r>
      <w:r>
        <w:rPr>
          <w:rFonts w:hint="eastAsia" w:ascii="宋体" w:hAnsi="宋体" w:eastAsia="宋体" w:cs="宋体"/>
          <w:color w:val="000000"/>
          <w:sz w:val="24"/>
        </w:rPr>
        <w:t>相关项目类似业绩。证明材料：</w:t>
      </w:r>
      <w:r>
        <w:rPr>
          <w:rFonts w:hint="eastAsia" w:ascii="宋体" w:hAnsi="宋体" w:eastAsia="宋体" w:cs="宋体"/>
          <w:color w:val="000000"/>
          <w:sz w:val="24"/>
          <w:lang w:eastAsia="zh-CN"/>
        </w:rPr>
        <w:t>合同（含合同项目名称及内容、金额、签字盖章页）</w:t>
      </w:r>
      <w:r>
        <w:rPr>
          <w:rFonts w:hint="eastAsia" w:ascii="宋体" w:hAnsi="宋体" w:eastAsia="宋体" w:cs="宋体"/>
          <w:color w:val="000000"/>
          <w:sz w:val="24"/>
        </w:rPr>
        <w:t>。</w:t>
      </w:r>
      <w:r>
        <w:rPr>
          <w:rFonts w:hint="eastAsia" w:ascii="宋体" w:hAnsi="宋体" w:eastAsia="宋体" w:cs="宋体"/>
          <w:color w:val="000000"/>
          <w:sz w:val="24"/>
          <w:lang w:val="en-US" w:eastAsia="zh-CN"/>
        </w:rPr>
        <w:t>如合同关键页无法体现项目属性的，补充提供业主证明。</w:t>
      </w:r>
    </w:p>
    <w:p w14:paraId="4C879344">
      <w:pPr>
        <w:adjustRightInd w:val="0"/>
        <w:snapToGrid w:val="0"/>
        <w:spacing w:line="360" w:lineRule="auto"/>
        <w:ind w:firstLine="482" w:firstLineChars="200"/>
        <w:jc w:val="left"/>
        <w:rPr>
          <w:rFonts w:hint="eastAsia" w:ascii="Times New Roman" w:hAnsi="Times New Roman" w:eastAsia="宋体" w:cs="Times New Roman"/>
          <w:b w:val="0"/>
          <w:bCs w:val="0"/>
          <w:snapToGrid w:val="0"/>
          <w:sz w:val="24"/>
          <w:highlight w:val="none"/>
        </w:rPr>
      </w:pPr>
      <w:r>
        <w:rPr>
          <w:rFonts w:hint="eastAsia" w:ascii="宋体" w:cs="宋体"/>
          <w:b/>
          <w:bCs/>
          <w:color w:val="auto"/>
          <w:sz w:val="24"/>
          <w:highlight w:val="none"/>
          <w:lang w:val="en-US" w:eastAsia="zh-CN"/>
        </w:rPr>
        <w:t>3</w:t>
      </w:r>
      <w:r>
        <w:rPr>
          <w:rFonts w:hint="eastAsia" w:ascii="宋体" w:cs="宋体"/>
          <w:b/>
          <w:bCs/>
          <w:color w:val="auto"/>
          <w:sz w:val="24"/>
          <w:highlight w:val="none"/>
          <w:lang w:eastAsia="zh-CN"/>
        </w:rPr>
        <w:t>、</w:t>
      </w:r>
      <w:r>
        <w:rPr>
          <w:rFonts w:hint="eastAsia" w:ascii="宋体" w:cs="宋体"/>
          <w:b/>
          <w:bCs/>
          <w:color w:val="auto"/>
          <w:sz w:val="24"/>
          <w:highlight w:val="none"/>
        </w:rPr>
        <w:t>本次招标不接受联合体投标。</w:t>
      </w:r>
    </w:p>
    <w:p w14:paraId="1C961911">
      <w:pPr>
        <w:snapToGrid w:val="0"/>
        <w:spacing w:line="360" w:lineRule="auto"/>
        <w:ind w:firstLine="426" w:firstLineChars="177"/>
        <w:rPr>
          <w:rFonts w:ascii="宋体" w:cs="宋体"/>
          <w:sz w:val="24"/>
        </w:rPr>
      </w:pPr>
      <w:r>
        <w:rPr>
          <w:rFonts w:hint="eastAsia" w:ascii="宋体" w:cs="宋体"/>
          <w:b/>
          <w:sz w:val="24"/>
        </w:rPr>
        <w:t>四、获取招标文件：</w:t>
      </w:r>
    </w:p>
    <w:p w14:paraId="228E696A">
      <w:pPr>
        <w:snapToGrid w:val="0"/>
        <w:spacing w:line="360" w:lineRule="auto"/>
        <w:ind w:firstLine="424" w:firstLineChars="177"/>
        <w:rPr>
          <w:rFonts w:ascii="宋体" w:cs="宋体"/>
          <w:sz w:val="24"/>
        </w:rPr>
      </w:pPr>
      <w:r>
        <w:rPr>
          <w:rFonts w:hint="eastAsia" w:ascii="宋体" w:cs="宋体"/>
          <w:sz w:val="24"/>
        </w:rPr>
        <w:t>1.时间：自本公告发布之日起至投标截止时间。</w:t>
      </w:r>
    </w:p>
    <w:p w14:paraId="372178A9">
      <w:pPr>
        <w:snapToGrid w:val="0"/>
        <w:spacing w:line="360" w:lineRule="auto"/>
        <w:ind w:firstLine="424" w:firstLineChars="177"/>
        <w:rPr>
          <w:rFonts w:ascii="宋体" w:cs="宋体"/>
          <w:sz w:val="24"/>
        </w:rPr>
      </w:pPr>
      <w:r>
        <w:rPr>
          <w:rFonts w:hint="eastAsia" w:ascii="宋体" w:cs="宋体"/>
          <w:sz w:val="24"/>
        </w:rPr>
        <w:t>2.在巨化数字化招采平台（juhua.ccccnet.com）“招标项目信息”栏的本项目招标公告附件中查看。</w:t>
      </w:r>
    </w:p>
    <w:p w14:paraId="5EDF167B">
      <w:pPr>
        <w:snapToGrid w:val="0"/>
        <w:spacing w:line="360" w:lineRule="auto"/>
        <w:ind w:firstLine="424" w:firstLineChars="177"/>
        <w:rPr>
          <w:rFonts w:ascii="宋体" w:cs="宋体"/>
          <w:sz w:val="24"/>
        </w:rPr>
      </w:pPr>
      <w:r>
        <w:rPr>
          <w:rFonts w:hint="eastAsia" w:ascii="宋体" w:cs="宋体"/>
          <w:sz w:val="24"/>
        </w:rPr>
        <w:t>3.如有意向参加投标，投标人需在巨化数字化招采平台注册、登录并报名。</w:t>
      </w:r>
    </w:p>
    <w:p w14:paraId="726AF05B">
      <w:pPr>
        <w:snapToGrid w:val="0"/>
        <w:spacing w:line="360" w:lineRule="auto"/>
        <w:ind w:firstLine="424" w:firstLineChars="177"/>
        <w:rPr>
          <w:rFonts w:ascii="宋体" w:cs="宋体"/>
          <w:sz w:val="24"/>
        </w:rPr>
      </w:pPr>
      <w:r>
        <w:rPr>
          <w:rFonts w:hint="eastAsia" w:ascii="宋体" w:cs="宋体"/>
          <w:sz w:val="24"/>
        </w:rPr>
        <w:t>报名方式：⒈登录巨化数字化招采平台后选择“供应商门户”-“招标公告”选择本项目招标公告的“查看”，在 “⒉投标”选择“公开报名”-“报名”。递交电子投标文件前还需申领“CA专用数字证书（天谷）”，投标人应充分考虑完成注册、申领数字证书等所需的时间。注册、投标等相关操作方法详见“电子投标供应商操作手册”，获取方式：巨化数字化招采平台首页-“下载中心”-“供应商操作手册（招标）”。</w:t>
      </w:r>
    </w:p>
    <w:p w14:paraId="32982055">
      <w:pPr>
        <w:snapToGrid w:val="0"/>
        <w:spacing w:line="360" w:lineRule="auto"/>
        <w:ind w:firstLine="424" w:firstLineChars="177"/>
        <w:rPr>
          <w:rFonts w:ascii="宋体" w:cs="宋体"/>
          <w:sz w:val="24"/>
        </w:rPr>
      </w:pPr>
      <w:r>
        <w:rPr>
          <w:rFonts w:hint="eastAsia" w:ascii="宋体" w:cs="宋体"/>
          <w:sz w:val="24"/>
        </w:rPr>
        <w:t>4.招标文件资料费：500元人民币，售后不退。</w:t>
      </w:r>
    </w:p>
    <w:p w14:paraId="75C04D5E">
      <w:pPr>
        <w:snapToGrid w:val="0"/>
        <w:spacing w:line="360" w:lineRule="auto"/>
        <w:ind w:firstLine="424" w:firstLineChars="177"/>
        <w:rPr>
          <w:rFonts w:ascii="宋体" w:cs="宋体"/>
          <w:sz w:val="24"/>
        </w:rPr>
      </w:pPr>
      <w:r>
        <w:rPr>
          <w:rFonts w:hint="eastAsia" w:ascii="宋体" w:cs="宋体"/>
          <w:sz w:val="24"/>
        </w:rPr>
        <w:t>5. 获取招标文件所需资料：有效的营业执照</w:t>
      </w:r>
    </w:p>
    <w:p w14:paraId="0C53CC8D">
      <w:pPr>
        <w:snapToGrid w:val="0"/>
        <w:spacing w:line="360" w:lineRule="auto"/>
        <w:ind w:firstLine="426" w:firstLineChars="177"/>
        <w:rPr>
          <w:rFonts w:ascii="宋体" w:cs="宋体"/>
          <w:sz w:val="24"/>
        </w:rPr>
      </w:pPr>
      <w:r>
        <w:rPr>
          <w:rFonts w:hint="eastAsia" w:ascii="宋体" w:cs="宋体"/>
          <w:b/>
          <w:sz w:val="24"/>
        </w:rPr>
        <w:t>五、递交投标文件的截止时间和开标时间</w:t>
      </w:r>
      <w:r>
        <w:rPr>
          <w:rFonts w:hint="eastAsia" w:ascii="宋体" w:cs="宋体"/>
          <w:sz w:val="24"/>
        </w:rPr>
        <w:t>：202</w:t>
      </w:r>
      <w:r>
        <w:rPr>
          <w:rFonts w:ascii="宋体" w:cs="宋体"/>
          <w:sz w:val="24"/>
        </w:rPr>
        <w:t>5</w:t>
      </w:r>
      <w:r>
        <w:rPr>
          <w:rFonts w:hint="eastAsia" w:ascii="宋体" w:cs="宋体"/>
          <w:sz w:val="24"/>
        </w:rPr>
        <w:t>年</w:t>
      </w:r>
      <w:r>
        <w:rPr>
          <w:rFonts w:hint="eastAsia" w:ascii="宋体" w:cs="宋体"/>
          <w:sz w:val="24"/>
          <w:lang w:val="en-US" w:eastAsia="zh-CN"/>
        </w:rPr>
        <w:t>10</w:t>
      </w:r>
      <w:r>
        <w:rPr>
          <w:rFonts w:hint="eastAsia" w:ascii="宋体" w:cs="宋体"/>
          <w:sz w:val="24"/>
        </w:rPr>
        <w:t>月</w:t>
      </w:r>
      <w:r>
        <w:rPr>
          <w:rFonts w:hint="eastAsia" w:ascii="宋体" w:cs="宋体"/>
          <w:sz w:val="24"/>
          <w:lang w:val="en-US" w:eastAsia="zh-CN"/>
        </w:rPr>
        <w:t>31</w:t>
      </w:r>
      <w:r>
        <w:rPr>
          <w:rFonts w:hint="eastAsia" w:ascii="宋体" w:cs="宋体"/>
          <w:sz w:val="24"/>
        </w:rPr>
        <w:t>日</w:t>
      </w:r>
      <w:r>
        <w:rPr>
          <w:rFonts w:hint="eastAsia" w:ascii="宋体" w:cs="宋体"/>
          <w:sz w:val="24"/>
          <w:lang w:val="en-US" w:eastAsia="zh-CN"/>
        </w:rPr>
        <w:t>14</w:t>
      </w:r>
      <w:r>
        <w:rPr>
          <w:rFonts w:hint="eastAsia" w:ascii="宋体" w:cs="宋体"/>
          <w:sz w:val="24"/>
        </w:rPr>
        <w:t>时</w:t>
      </w:r>
      <w:r>
        <w:rPr>
          <w:rFonts w:hint="eastAsia" w:ascii="宋体" w:cs="宋体"/>
          <w:sz w:val="24"/>
          <w:lang w:val="en-US" w:eastAsia="zh-CN"/>
        </w:rPr>
        <w:t>00</w:t>
      </w:r>
      <w:r>
        <w:rPr>
          <w:rFonts w:hint="eastAsia" w:ascii="宋体" w:cs="宋体"/>
          <w:sz w:val="24"/>
        </w:rPr>
        <w:t>分（北京时间）</w:t>
      </w:r>
    </w:p>
    <w:p w14:paraId="081E3C2D">
      <w:pPr>
        <w:pStyle w:val="37"/>
      </w:pPr>
      <w:r>
        <w:rPr>
          <w:rFonts w:hint="eastAsia" w:ascii="宋体" w:cs="宋体"/>
          <w:b/>
          <w:sz w:val="24"/>
        </w:rPr>
        <w:t>解密截止时间：</w:t>
      </w:r>
      <w:r>
        <w:rPr>
          <w:rFonts w:hint="eastAsia" w:ascii="宋体" w:cs="宋体"/>
          <w:sz w:val="24"/>
        </w:rPr>
        <w:t>202</w:t>
      </w:r>
      <w:r>
        <w:rPr>
          <w:rFonts w:ascii="宋体" w:cs="宋体"/>
          <w:sz w:val="24"/>
        </w:rPr>
        <w:t>5</w:t>
      </w:r>
      <w:r>
        <w:rPr>
          <w:rFonts w:hint="eastAsia" w:ascii="宋体" w:cs="宋体"/>
          <w:sz w:val="24"/>
        </w:rPr>
        <w:t>年</w:t>
      </w:r>
      <w:r>
        <w:rPr>
          <w:rFonts w:hint="eastAsia" w:ascii="宋体" w:cs="宋体"/>
          <w:sz w:val="24"/>
          <w:lang w:val="en-US" w:eastAsia="zh-CN"/>
        </w:rPr>
        <w:t>10</w:t>
      </w:r>
      <w:r>
        <w:rPr>
          <w:rFonts w:hint="eastAsia" w:ascii="宋体" w:cs="宋体"/>
          <w:sz w:val="24"/>
        </w:rPr>
        <w:t>月</w:t>
      </w:r>
      <w:r>
        <w:rPr>
          <w:rFonts w:hint="eastAsia" w:ascii="宋体" w:cs="宋体"/>
          <w:sz w:val="24"/>
          <w:lang w:val="en-US" w:eastAsia="zh-CN"/>
        </w:rPr>
        <w:t>31</w:t>
      </w:r>
      <w:r>
        <w:rPr>
          <w:rFonts w:hint="eastAsia" w:ascii="宋体" w:cs="宋体"/>
          <w:sz w:val="24"/>
        </w:rPr>
        <w:t>日</w:t>
      </w:r>
      <w:r>
        <w:rPr>
          <w:rFonts w:hint="eastAsia" w:ascii="宋体" w:cs="宋体"/>
          <w:sz w:val="24"/>
          <w:lang w:val="en-US" w:eastAsia="zh-CN"/>
        </w:rPr>
        <w:t>14</w:t>
      </w:r>
      <w:r>
        <w:rPr>
          <w:rFonts w:hint="eastAsia" w:ascii="宋体" w:cs="宋体"/>
          <w:sz w:val="24"/>
        </w:rPr>
        <w:t>时</w:t>
      </w:r>
      <w:r>
        <w:rPr>
          <w:rFonts w:hint="eastAsia" w:ascii="宋体" w:cs="宋体"/>
          <w:sz w:val="24"/>
          <w:lang w:val="en-US" w:eastAsia="zh-CN"/>
        </w:rPr>
        <w:t>30</w:t>
      </w:r>
      <w:r>
        <w:rPr>
          <w:rFonts w:hint="eastAsia" w:ascii="宋体" w:cs="宋体"/>
          <w:sz w:val="24"/>
        </w:rPr>
        <w:t>分（北京时间）</w:t>
      </w:r>
    </w:p>
    <w:p w14:paraId="39AF3F91">
      <w:pPr>
        <w:snapToGrid w:val="0"/>
        <w:spacing w:line="360" w:lineRule="auto"/>
        <w:ind w:firstLine="426" w:firstLineChars="177"/>
        <w:rPr>
          <w:rFonts w:ascii="宋体" w:cs="宋体"/>
          <w:b/>
          <w:sz w:val="24"/>
        </w:rPr>
      </w:pPr>
      <w:r>
        <w:rPr>
          <w:rFonts w:hint="eastAsia" w:ascii="宋体" w:cs="宋体"/>
          <w:b/>
          <w:sz w:val="24"/>
        </w:rPr>
        <w:t>六、递交投标文件的方式：</w:t>
      </w:r>
    </w:p>
    <w:p w14:paraId="7A493A03">
      <w:pPr>
        <w:snapToGrid w:val="0"/>
        <w:spacing w:line="360" w:lineRule="auto"/>
        <w:ind w:firstLine="424" w:firstLineChars="177"/>
        <w:rPr>
          <w:rFonts w:ascii="宋体" w:cs="宋体"/>
          <w:sz w:val="24"/>
        </w:rPr>
      </w:pPr>
      <w:r>
        <w:rPr>
          <w:rFonts w:hint="eastAsia" w:ascii="宋体" w:cs="宋体"/>
          <w:sz w:val="24"/>
        </w:rPr>
        <w:t>①电子加密投标文件：巨化数字化招采平台在线递交。</w:t>
      </w:r>
    </w:p>
    <w:p w14:paraId="3E7D9160">
      <w:pPr>
        <w:snapToGrid w:val="0"/>
        <w:spacing w:line="360" w:lineRule="auto"/>
        <w:ind w:firstLine="426" w:firstLineChars="177"/>
        <w:rPr>
          <w:rFonts w:ascii="宋体" w:cs="宋体"/>
          <w:sz w:val="24"/>
        </w:rPr>
      </w:pPr>
      <w:r>
        <w:rPr>
          <w:rFonts w:hint="eastAsia" w:ascii="宋体" w:cs="宋体"/>
          <w:b/>
          <w:sz w:val="24"/>
        </w:rPr>
        <w:t>七、本项目采用电子招标投标方式，潜在投标人访问电子招标投标交易平台的网址：</w:t>
      </w:r>
      <w:r>
        <w:rPr>
          <w:rFonts w:hint="eastAsia" w:ascii="宋体" w:cs="宋体"/>
          <w:sz w:val="24"/>
        </w:rPr>
        <w:t>巨化数字化招采平台</w:t>
      </w:r>
    </w:p>
    <w:p w14:paraId="1ED92D6C">
      <w:pPr>
        <w:snapToGrid w:val="0"/>
        <w:spacing w:line="360" w:lineRule="auto"/>
        <w:ind w:firstLine="426" w:firstLineChars="177"/>
        <w:rPr>
          <w:rFonts w:ascii="宋体" w:cs="宋体"/>
          <w:sz w:val="24"/>
        </w:rPr>
      </w:pPr>
      <w:r>
        <w:rPr>
          <w:rFonts w:hint="eastAsia" w:ascii="宋体" w:cs="宋体"/>
          <w:b/>
          <w:sz w:val="24"/>
        </w:rPr>
        <w:t>八、投标保证金</w:t>
      </w:r>
      <w:r>
        <w:rPr>
          <w:rFonts w:hint="eastAsia" w:ascii="宋体" w:cs="宋体"/>
          <w:sz w:val="24"/>
        </w:rPr>
        <w:t>：</w:t>
      </w:r>
    </w:p>
    <w:p w14:paraId="11EC80DD">
      <w:pPr>
        <w:snapToGrid w:val="0"/>
        <w:spacing w:line="360" w:lineRule="auto"/>
        <w:ind w:firstLine="424" w:firstLineChars="177"/>
        <w:rPr>
          <w:rFonts w:ascii="宋体" w:cs="宋体"/>
          <w:sz w:val="24"/>
        </w:rPr>
      </w:pPr>
      <w:r>
        <w:rPr>
          <w:rFonts w:hint="eastAsia" w:ascii="宋体" w:cs="宋体"/>
          <w:sz w:val="24"/>
        </w:rPr>
        <w:t>金额：</w:t>
      </w:r>
      <w:r>
        <w:rPr>
          <w:rFonts w:hint="eastAsia" w:ascii="宋体" w:cs="宋体"/>
          <w:sz w:val="24"/>
          <w:lang w:val="en-US" w:eastAsia="zh-CN"/>
        </w:rPr>
        <w:t>5</w:t>
      </w:r>
      <w:bookmarkStart w:id="97" w:name="_GoBack"/>
      <w:bookmarkEnd w:id="97"/>
      <w:r>
        <w:rPr>
          <w:rFonts w:hint="eastAsia" w:ascii="宋体" w:cs="宋体"/>
          <w:sz w:val="24"/>
          <w:lang w:val="en-US" w:eastAsia="zh-CN"/>
        </w:rPr>
        <w:t>000</w:t>
      </w:r>
      <w:r>
        <w:rPr>
          <w:rFonts w:hint="eastAsia" w:ascii="宋体" w:cs="宋体"/>
          <w:sz w:val="24"/>
        </w:rPr>
        <w:t>元整</w:t>
      </w:r>
    </w:p>
    <w:p w14:paraId="78BBB0B9">
      <w:pPr>
        <w:snapToGrid w:val="0"/>
        <w:spacing w:line="360" w:lineRule="auto"/>
        <w:ind w:firstLine="424" w:firstLineChars="177"/>
        <w:rPr>
          <w:rFonts w:ascii="宋体" w:cs="宋体"/>
          <w:sz w:val="24"/>
        </w:rPr>
      </w:pPr>
      <w:r>
        <w:rPr>
          <w:rFonts w:hint="eastAsia" w:ascii="宋体" w:cs="宋体"/>
          <w:sz w:val="24"/>
        </w:rPr>
        <w:t>支付方式：银行汇款、银行转账等形式；（备注：</w:t>
      </w:r>
      <w:r>
        <w:rPr>
          <w:rFonts w:hint="eastAsia" w:ascii="宋体" w:cs="宋体"/>
          <w:sz w:val="24"/>
          <w:lang w:val="en-US" w:eastAsia="zh-CN"/>
        </w:rPr>
        <w:t>氟新</w:t>
      </w:r>
      <w:r>
        <w:rPr>
          <w:rFonts w:hint="eastAsia" w:ascii="宋体" w:hAnsi="Times New Roman" w:eastAsia="宋体" w:cs="Times New Roman"/>
          <w:color w:val="auto"/>
          <w:sz w:val="24"/>
          <w:highlight w:val="none"/>
          <w:u w:val="none"/>
          <w:lang w:val="zh-CN" w:eastAsia="zh-CN"/>
        </w:rPr>
        <w:t>湿电除尘设备维保</w:t>
      </w:r>
      <w:r>
        <w:rPr>
          <w:rFonts w:hint="eastAsia" w:ascii="宋体" w:cs="宋体"/>
          <w:sz w:val="24"/>
        </w:rPr>
        <w:t>投标保证金）</w:t>
      </w:r>
    </w:p>
    <w:p w14:paraId="67F6A124">
      <w:pPr>
        <w:snapToGrid w:val="0"/>
        <w:spacing w:line="360" w:lineRule="auto"/>
        <w:ind w:firstLine="424" w:firstLineChars="177"/>
        <w:rPr>
          <w:rFonts w:ascii="宋体" w:cs="宋体"/>
          <w:sz w:val="24"/>
        </w:rPr>
      </w:pPr>
      <w:r>
        <w:rPr>
          <w:rFonts w:hint="eastAsia" w:ascii="宋体" w:cs="宋体"/>
          <w:sz w:val="24"/>
        </w:rPr>
        <w:t>收款单位（户名）：浙江南方工程咨询管理有限公司；</w:t>
      </w:r>
    </w:p>
    <w:p w14:paraId="58D9BB05">
      <w:pPr>
        <w:snapToGrid w:val="0"/>
        <w:spacing w:line="360" w:lineRule="auto"/>
        <w:ind w:firstLine="424" w:firstLineChars="177"/>
        <w:rPr>
          <w:rFonts w:hint="eastAsia" w:ascii="宋体" w:cs="宋体"/>
          <w:sz w:val="24"/>
        </w:rPr>
      </w:pPr>
      <w:r>
        <w:rPr>
          <w:rFonts w:hint="eastAsia" w:ascii="宋体" w:cs="宋体"/>
          <w:sz w:val="24"/>
        </w:rPr>
        <w:t>开户行：建行衢化支行；</w:t>
      </w:r>
    </w:p>
    <w:p w14:paraId="5CACC749">
      <w:pPr>
        <w:snapToGrid w:val="0"/>
        <w:spacing w:line="360" w:lineRule="auto"/>
        <w:ind w:firstLine="424" w:firstLineChars="177"/>
        <w:rPr>
          <w:rFonts w:ascii="宋体" w:cs="宋体"/>
          <w:sz w:val="24"/>
        </w:rPr>
      </w:pPr>
      <w:r>
        <w:rPr>
          <w:rFonts w:hint="eastAsia" w:ascii="宋体" w:cs="宋体"/>
          <w:sz w:val="24"/>
        </w:rPr>
        <w:t>账  号：330016852000500029</w:t>
      </w:r>
      <w:r>
        <w:rPr>
          <w:rFonts w:ascii="宋体" w:cs="宋体"/>
          <w:sz w:val="24"/>
        </w:rPr>
        <w:t>82</w:t>
      </w:r>
    </w:p>
    <w:p w14:paraId="37ACF36A">
      <w:pPr>
        <w:adjustRightInd w:val="0"/>
        <w:snapToGrid w:val="0"/>
        <w:spacing w:line="360" w:lineRule="auto"/>
        <w:ind w:firstLine="482" w:firstLineChars="200"/>
        <w:rPr>
          <w:rFonts w:ascii="宋体" w:cs="宋体"/>
          <w:sz w:val="24"/>
        </w:rPr>
      </w:pPr>
      <w:r>
        <w:rPr>
          <w:rFonts w:hint="eastAsia" w:ascii="宋体" w:cs="宋体"/>
          <w:b/>
          <w:sz w:val="24"/>
        </w:rPr>
        <w:t>九、公告信息发布网站</w:t>
      </w:r>
      <w:r>
        <w:rPr>
          <w:rFonts w:hint="eastAsia" w:ascii="宋体" w:cs="宋体"/>
          <w:sz w:val="24"/>
        </w:rPr>
        <w:t>：巨化数字化招采平台</w:t>
      </w:r>
    </w:p>
    <w:p w14:paraId="34B4AA0A">
      <w:pPr>
        <w:numPr>
          <w:ilvl w:val="0"/>
          <w:numId w:val="8"/>
        </w:numPr>
        <w:adjustRightInd w:val="0"/>
        <w:snapToGrid w:val="0"/>
        <w:spacing w:line="360" w:lineRule="auto"/>
        <w:ind w:left="0" w:firstLine="424" w:firstLineChars="176"/>
        <w:rPr>
          <w:rFonts w:ascii="宋体" w:cs="宋体"/>
          <w:sz w:val="24"/>
        </w:rPr>
      </w:pPr>
      <w:r>
        <w:rPr>
          <w:rFonts w:hint="eastAsia" w:ascii="宋体" w:cs="宋体"/>
          <w:b/>
          <w:sz w:val="24"/>
        </w:rPr>
        <w:t>其他补充事项：</w:t>
      </w:r>
      <w:r>
        <w:rPr>
          <w:rFonts w:hint="eastAsia" w:ascii="宋体" w:cs="宋体"/>
          <w:sz w:val="24"/>
        </w:rPr>
        <w:t>电子交易平台如有其他要求的，应遵循电子交易平台要求。</w:t>
      </w:r>
    </w:p>
    <w:p w14:paraId="0EDE941A">
      <w:pPr>
        <w:numPr>
          <w:ilvl w:val="0"/>
          <w:numId w:val="8"/>
        </w:numPr>
        <w:snapToGrid w:val="0"/>
        <w:spacing w:line="360" w:lineRule="auto"/>
        <w:ind w:left="0" w:firstLine="426" w:firstLineChars="177"/>
        <w:rPr>
          <w:rFonts w:ascii="宋体" w:cs="宋体"/>
          <w:b/>
          <w:sz w:val="24"/>
        </w:rPr>
      </w:pPr>
      <w:r>
        <w:rPr>
          <w:rFonts w:hint="eastAsia" w:ascii="宋体" w:cs="宋体"/>
          <w:b/>
          <w:sz w:val="24"/>
        </w:rPr>
        <w:t>联系方法：</w:t>
      </w:r>
    </w:p>
    <w:p w14:paraId="746DA059">
      <w:pPr>
        <w:snapToGrid w:val="0"/>
        <w:spacing w:line="360" w:lineRule="auto"/>
        <w:ind w:firstLine="424" w:firstLineChars="177"/>
        <w:rPr>
          <w:rFonts w:hint="eastAsia" w:ascii="宋体" w:eastAsia="宋体" w:cs="宋体"/>
          <w:sz w:val="24"/>
          <w:lang w:eastAsia="zh-CN"/>
        </w:rPr>
      </w:pPr>
      <w:bookmarkStart w:id="3" w:name="_Toc829"/>
      <w:r>
        <w:rPr>
          <w:rFonts w:hint="eastAsia" w:ascii="宋体" w:cs="宋体"/>
          <w:sz w:val="24"/>
        </w:rPr>
        <w:t>招 标 人：</w:t>
      </w:r>
      <w:bookmarkEnd w:id="3"/>
      <w:r>
        <w:rPr>
          <w:rFonts w:hint="eastAsia" w:ascii="宋体" w:cs="宋体"/>
          <w:sz w:val="24"/>
          <w:lang w:eastAsia="zh-CN"/>
        </w:rPr>
        <w:t>浙江衢州氟新化工有限公司</w:t>
      </w:r>
    </w:p>
    <w:p w14:paraId="40091118">
      <w:pPr>
        <w:snapToGrid w:val="0"/>
        <w:spacing w:line="360" w:lineRule="auto"/>
        <w:ind w:firstLine="424" w:firstLineChars="177"/>
        <w:rPr>
          <w:rFonts w:hint="eastAsia" w:ascii="宋体" w:cs="宋体"/>
          <w:sz w:val="24"/>
        </w:rPr>
      </w:pPr>
      <w:r>
        <w:rPr>
          <w:rFonts w:hint="eastAsia" w:ascii="宋体" w:hAnsi="Times New Roman" w:eastAsia="宋体" w:cs="宋体"/>
          <w:sz w:val="24"/>
          <w:highlight w:val="none"/>
        </w:rPr>
        <w:t>联系人：</w:t>
      </w:r>
      <w:r>
        <w:rPr>
          <w:rFonts w:hint="eastAsia" w:ascii="宋体" w:hAnsi="Times New Roman" w:eastAsia="宋体" w:cs="宋体"/>
          <w:i w:val="0"/>
          <w:iCs w:val="0"/>
          <w:caps w:val="0"/>
          <w:spacing w:val="0"/>
          <w:sz w:val="24"/>
          <w:szCs w:val="24"/>
          <w:highlight w:val="none"/>
          <w:shd w:val="clear"/>
        </w:rPr>
        <w:t>王浩</w:t>
      </w:r>
      <w:r>
        <w:rPr>
          <w:rFonts w:hint="eastAsia" w:ascii="宋体" w:hAnsi="Times New Roman" w:eastAsia="宋体" w:cs="宋体"/>
          <w:sz w:val="24"/>
          <w:highlight w:val="none"/>
          <w:lang w:val="en-US" w:eastAsia="zh-CN"/>
        </w:rPr>
        <w:t xml:space="preserve"> </w:t>
      </w:r>
      <w:r>
        <w:rPr>
          <w:rFonts w:hint="eastAsia" w:ascii="宋体" w:hAnsi="Times New Roman" w:eastAsia="宋体" w:cs="宋体"/>
          <w:sz w:val="24"/>
          <w:highlight w:val="none"/>
        </w:rPr>
        <w:t xml:space="preserve">  联系电话：</w:t>
      </w:r>
      <w:r>
        <w:rPr>
          <w:rFonts w:hint="eastAsia" w:ascii="宋体" w:hAnsi="Times New Roman" w:eastAsia="宋体" w:cs="宋体"/>
          <w:i w:val="0"/>
          <w:iCs w:val="0"/>
          <w:caps w:val="0"/>
          <w:spacing w:val="0"/>
          <w:sz w:val="24"/>
          <w:szCs w:val="24"/>
          <w:highlight w:val="none"/>
          <w:shd w:val="clear"/>
        </w:rPr>
        <w:t>18705701005（611005）</w:t>
      </w:r>
    </w:p>
    <w:p w14:paraId="5F921A40">
      <w:pPr>
        <w:snapToGrid w:val="0"/>
        <w:spacing w:line="360" w:lineRule="auto"/>
        <w:ind w:firstLine="424" w:firstLineChars="177"/>
        <w:rPr>
          <w:rFonts w:hint="eastAsia" w:ascii="宋体" w:eastAsia="宋体" w:cs="宋体"/>
          <w:sz w:val="24"/>
          <w:lang w:eastAsia="zh-CN"/>
        </w:rPr>
      </w:pPr>
      <w:r>
        <w:rPr>
          <w:rFonts w:hint="eastAsia" w:ascii="宋体" w:cs="宋体"/>
          <w:sz w:val="24"/>
        </w:rPr>
        <w:t>地    址：</w:t>
      </w:r>
      <w:r>
        <w:rPr>
          <w:rFonts w:hint="eastAsia" w:ascii="宋体" w:cs="宋体"/>
          <w:sz w:val="24"/>
          <w:lang w:eastAsia="zh-CN"/>
        </w:rPr>
        <w:t>浙江衢州氟新化工有限公司</w:t>
      </w:r>
    </w:p>
    <w:p w14:paraId="1FE1DB52">
      <w:pPr>
        <w:snapToGrid w:val="0"/>
        <w:spacing w:line="360" w:lineRule="auto"/>
        <w:ind w:firstLine="424" w:firstLineChars="177"/>
        <w:rPr>
          <w:rFonts w:ascii="宋体" w:cs="宋体"/>
          <w:sz w:val="24"/>
        </w:rPr>
      </w:pPr>
      <w:r>
        <w:rPr>
          <w:rFonts w:hint="eastAsia" w:ascii="宋体" w:cs="宋体"/>
          <w:sz w:val="24"/>
        </w:rPr>
        <w:t>招标代理机构：浙江南方工程咨询管理有限公司</w:t>
      </w:r>
    </w:p>
    <w:p w14:paraId="2039EBA4">
      <w:pPr>
        <w:snapToGrid w:val="0"/>
        <w:spacing w:line="360" w:lineRule="auto"/>
        <w:ind w:firstLine="424" w:firstLineChars="177"/>
        <w:rPr>
          <w:rFonts w:hint="eastAsia" w:ascii="宋体" w:eastAsia="宋体" w:cs="宋体"/>
          <w:sz w:val="24"/>
          <w:lang w:eastAsia="zh-CN"/>
        </w:rPr>
      </w:pPr>
      <w:r>
        <w:rPr>
          <w:rFonts w:hint="eastAsia" w:ascii="宋体" w:cs="宋体"/>
          <w:sz w:val="24"/>
        </w:rPr>
        <w:t>地址：</w:t>
      </w:r>
      <w:r>
        <w:rPr>
          <w:rFonts w:hint="eastAsia" w:ascii="宋体" w:cs="宋体"/>
          <w:sz w:val="24"/>
          <w:lang w:eastAsia="zh-CN"/>
        </w:rPr>
        <w:t>浙江省衢州市柯城区衢化街道文昌路99号九州大厦四楼</w:t>
      </w:r>
    </w:p>
    <w:p w14:paraId="27B34420">
      <w:pPr>
        <w:snapToGrid w:val="0"/>
        <w:spacing w:line="360" w:lineRule="auto"/>
        <w:ind w:firstLine="424" w:firstLineChars="177"/>
        <w:rPr>
          <w:rFonts w:hint="eastAsia" w:ascii="宋体" w:cs="宋体"/>
          <w:sz w:val="24"/>
          <w:lang w:val="en-US" w:eastAsia="zh-CN"/>
        </w:rPr>
      </w:pPr>
      <w:r>
        <w:rPr>
          <w:rFonts w:hint="eastAsia" w:ascii="宋体" w:cs="宋体"/>
          <w:sz w:val="24"/>
        </w:rPr>
        <w:t>联系人：王靓</w:t>
      </w:r>
      <w:r>
        <w:rPr>
          <w:rFonts w:hint="eastAsia" w:ascii="宋体" w:cs="宋体"/>
          <w:sz w:val="24"/>
          <w:lang w:val="en-US" w:eastAsia="zh-CN"/>
        </w:rPr>
        <w:t xml:space="preserve">  </w:t>
      </w:r>
    </w:p>
    <w:p w14:paraId="0A79E09E">
      <w:pPr>
        <w:snapToGrid w:val="0"/>
        <w:spacing w:line="360" w:lineRule="auto"/>
        <w:ind w:firstLine="424" w:firstLineChars="177"/>
        <w:rPr>
          <w:rFonts w:hint="eastAsia" w:ascii="宋体" w:cs="宋体"/>
          <w:sz w:val="24"/>
        </w:rPr>
      </w:pPr>
      <w:r>
        <w:rPr>
          <w:rFonts w:hint="eastAsia" w:ascii="宋体" w:cs="宋体"/>
          <w:sz w:val="24"/>
        </w:rPr>
        <w:t>联系电话：13059721359</w:t>
      </w:r>
    </w:p>
    <w:p w14:paraId="7BDC9FD0">
      <w:pPr>
        <w:snapToGrid w:val="0"/>
        <w:spacing w:line="360" w:lineRule="auto"/>
        <w:ind w:firstLine="424" w:firstLineChars="177"/>
        <w:rPr>
          <w:rFonts w:hint="eastAsia" w:ascii="宋体" w:cs="宋体"/>
          <w:sz w:val="24"/>
          <w:lang w:val="en-US" w:eastAsia="zh-CN"/>
        </w:rPr>
      </w:pPr>
      <w:r>
        <w:rPr>
          <w:rFonts w:hint="eastAsia" w:ascii="宋体" w:cs="宋体"/>
          <w:sz w:val="24"/>
        </w:rPr>
        <w:t>监督部门：巨化招标办公室</w:t>
      </w:r>
      <w:r>
        <w:rPr>
          <w:rFonts w:hint="eastAsia" w:ascii="宋体" w:cs="宋体"/>
          <w:sz w:val="24"/>
          <w:lang w:val="en-US" w:eastAsia="zh-CN"/>
        </w:rPr>
        <w:t xml:space="preserve">  </w:t>
      </w:r>
    </w:p>
    <w:p w14:paraId="4A7F2B9E">
      <w:pPr>
        <w:snapToGrid w:val="0"/>
        <w:spacing w:line="360" w:lineRule="auto"/>
        <w:ind w:firstLine="424" w:firstLineChars="177"/>
        <w:rPr>
          <w:rFonts w:ascii="宋体"/>
          <w:szCs w:val="21"/>
        </w:rPr>
      </w:pPr>
      <w:r>
        <w:rPr>
          <w:rFonts w:hint="eastAsia" w:ascii="宋体" w:cs="宋体"/>
          <w:sz w:val="24"/>
        </w:rPr>
        <w:t>联系电话：0570-3091876</w:t>
      </w:r>
    </w:p>
    <w:p w14:paraId="4C782F97">
      <w:pPr>
        <w:pageBreakBefore/>
        <w:widowControl w:val="0"/>
        <w:jc w:val="center"/>
        <w:outlineLvl w:val="0"/>
        <w:rPr>
          <w:b/>
          <w:bCs/>
          <w:sz w:val="30"/>
          <w:szCs w:val="30"/>
        </w:rPr>
      </w:pPr>
      <w:bookmarkStart w:id="4" w:name="_Toc187009726"/>
      <w:r>
        <w:rPr>
          <w:rFonts w:hint="eastAsia"/>
          <w:b/>
          <w:bCs/>
          <w:sz w:val="30"/>
          <w:szCs w:val="30"/>
        </w:rPr>
        <w:t>第二章投标人须知</w:t>
      </w:r>
      <w:bookmarkEnd w:id="4"/>
    </w:p>
    <w:p w14:paraId="1F91AF70">
      <w:pPr>
        <w:jc w:val="center"/>
        <w:rPr>
          <w:b/>
          <w:bCs/>
          <w:sz w:val="30"/>
          <w:szCs w:val="30"/>
        </w:rPr>
      </w:pPr>
      <w:r>
        <w:rPr>
          <w:b/>
          <w:bCs/>
          <w:sz w:val="30"/>
          <w:szCs w:val="30"/>
        </w:rPr>
        <w:t>投标</w:t>
      </w:r>
      <w:r>
        <w:rPr>
          <w:rFonts w:hint="eastAsia"/>
          <w:b/>
          <w:bCs/>
          <w:sz w:val="30"/>
          <w:szCs w:val="30"/>
        </w:rPr>
        <w:t>人</w:t>
      </w:r>
      <w:r>
        <w:rPr>
          <w:b/>
          <w:bCs/>
          <w:sz w:val="30"/>
          <w:szCs w:val="30"/>
        </w:rPr>
        <w:t>须知前附表</w:t>
      </w:r>
    </w:p>
    <w:tbl>
      <w:tblPr>
        <w:tblStyle w:val="39"/>
        <w:tblW w:w="105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984"/>
        <w:gridCol w:w="7716"/>
      </w:tblGrid>
      <w:tr w14:paraId="4A485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51" w:type="dxa"/>
            <w:tcBorders>
              <w:top w:val="single" w:color="auto" w:sz="4" w:space="0"/>
              <w:left w:val="single" w:color="auto" w:sz="4" w:space="0"/>
              <w:bottom w:val="single" w:color="auto" w:sz="4" w:space="0"/>
              <w:right w:val="single" w:color="auto" w:sz="4" w:space="0"/>
            </w:tcBorders>
            <w:vAlign w:val="center"/>
          </w:tcPr>
          <w:p w14:paraId="77D95F10">
            <w:pPr>
              <w:spacing w:line="440" w:lineRule="exact"/>
              <w:jc w:val="center"/>
              <w:rPr>
                <w:sz w:val="24"/>
                <w:szCs w:val="24"/>
              </w:rPr>
            </w:pPr>
            <w:r>
              <w:rPr>
                <w:rFonts w:hint="eastAsia"/>
                <w:sz w:val="24"/>
                <w:szCs w:val="24"/>
              </w:rPr>
              <w:t>序号</w:t>
            </w:r>
          </w:p>
        </w:tc>
        <w:tc>
          <w:tcPr>
            <w:tcW w:w="1984" w:type="dxa"/>
            <w:tcBorders>
              <w:top w:val="single" w:color="auto" w:sz="4" w:space="0"/>
              <w:left w:val="single" w:color="auto" w:sz="4" w:space="0"/>
              <w:bottom w:val="single" w:color="auto" w:sz="4" w:space="0"/>
              <w:right w:val="single" w:color="auto" w:sz="4" w:space="0"/>
            </w:tcBorders>
            <w:vAlign w:val="center"/>
          </w:tcPr>
          <w:p w14:paraId="7509957C">
            <w:pPr>
              <w:spacing w:line="440" w:lineRule="exact"/>
              <w:jc w:val="center"/>
              <w:rPr>
                <w:sz w:val="24"/>
                <w:szCs w:val="24"/>
              </w:rPr>
            </w:pPr>
            <w:r>
              <w:rPr>
                <w:rFonts w:hint="eastAsia"/>
                <w:sz w:val="24"/>
                <w:szCs w:val="24"/>
              </w:rPr>
              <w:t>条款名称</w:t>
            </w:r>
          </w:p>
        </w:tc>
        <w:tc>
          <w:tcPr>
            <w:tcW w:w="7716" w:type="dxa"/>
            <w:tcBorders>
              <w:top w:val="single" w:color="auto" w:sz="4" w:space="0"/>
              <w:left w:val="single" w:color="auto" w:sz="4" w:space="0"/>
              <w:bottom w:val="single" w:color="auto" w:sz="4" w:space="0"/>
              <w:right w:val="single" w:color="auto" w:sz="4" w:space="0"/>
            </w:tcBorders>
            <w:vAlign w:val="center"/>
          </w:tcPr>
          <w:p w14:paraId="19757353">
            <w:pPr>
              <w:spacing w:line="440" w:lineRule="exact"/>
              <w:jc w:val="center"/>
              <w:rPr>
                <w:sz w:val="24"/>
                <w:szCs w:val="24"/>
              </w:rPr>
            </w:pPr>
            <w:r>
              <w:rPr>
                <w:rFonts w:hint="eastAsia"/>
                <w:sz w:val="24"/>
                <w:szCs w:val="24"/>
              </w:rPr>
              <w:t>编列内容</w:t>
            </w:r>
          </w:p>
        </w:tc>
      </w:tr>
      <w:tr w14:paraId="5FEEA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851" w:type="dxa"/>
            <w:tcBorders>
              <w:top w:val="single" w:color="auto" w:sz="4" w:space="0"/>
              <w:left w:val="single" w:color="auto" w:sz="4" w:space="0"/>
              <w:bottom w:val="single" w:color="auto" w:sz="4" w:space="0"/>
              <w:right w:val="single" w:color="auto" w:sz="4" w:space="0"/>
            </w:tcBorders>
            <w:vAlign w:val="center"/>
          </w:tcPr>
          <w:p w14:paraId="2A7AA150">
            <w:pPr>
              <w:spacing w:line="440" w:lineRule="exact"/>
              <w:jc w:val="center"/>
              <w:rPr>
                <w:sz w:val="24"/>
                <w:szCs w:val="24"/>
              </w:rPr>
            </w:pPr>
            <w:r>
              <w:rPr>
                <w:sz w:val="24"/>
                <w:szCs w:val="24"/>
              </w:rPr>
              <w:t>1</w:t>
            </w:r>
          </w:p>
        </w:tc>
        <w:tc>
          <w:tcPr>
            <w:tcW w:w="1984" w:type="dxa"/>
            <w:tcBorders>
              <w:top w:val="single" w:color="auto" w:sz="4" w:space="0"/>
              <w:left w:val="single" w:color="auto" w:sz="4" w:space="0"/>
              <w:bottom w:val="single" w:color="auto" w:sz="4" w:space="0"/>
              <w:right w:val="single" w:color="auto" w:sz="4" w:space="0"/>
            </w:tcBorders>
            <w:vAlign w:val="center"/>
          </w:tcPr>
          <w:p w14:paraId="07A02C4D">
            <w:pPr>
              <w:spacing w:line="276" w:lineRule="auto"/>
              <w:jc w:val="center"/>
              <w:rPr>
                <w:rFonts w:hint="eastAsia" w:ascii="宋体" w:hAnsi="Times New Roman" w:eastAsia="宋体" w:cs="Times New Roman"/>
                <w:sz w:val="24"/>
                <w:szCs w:val="24"/>
              </w:rPr>
            </w:pPr>
            <w:r>
              <w:rPr>
                <w:rFonts w:hint="eastAsia" w:ascii="宋体" w:hAnsi="Times New Roman" w:eastAsia="宋体" w:cs="Times New Roman"/>
                <w:sz w:val="24"/>
                <w:szCs w:val="24"/>
              </w:rPr>
              <w:t>招标人</w:t>
            </w:r>
          </w:p>
        </w:tc>
        <w:tc>
          <w:tcPr>
            <w:tcW w:w="7716" w:type="dxa"/>
            <w:tcBorders>
              <w:top w:val="single" w:color="auto" w:sz="4" w:space="0"/>
              <w:left w:val="single" w:color="auto" w:sz="4" w:space="0"/>
              <w:bottom w:val="single" w:color="auto" w:sz="4" w:space="0"/>
              <w:right w:val="single" w:color="auto" w:sz="4" w:space="0"/>
            </w:tcBorders>
            <w:vAlign w:val="center"/>
          </w:tcPr>
          <w:p w14:paraId="24E2B465">
            <w:pPr>
              <w:spacing w:line="276" w:lineRule="auto"/>
              <w:rPr>
                <w:rFonts w:hint="eastAsia" w:ascii="宋体" w:hAnsi="Times New Roman" w:eastAsia="宋体" w:cs="Times New Roman"/>
                <w:sz w:val="24"/>
                <w:szCs w:val="24"/>
                <w:lang w:eastAsia="zh-CN"/>
              </w:rPr>
            </w:pPr>
            <w:r>
              <w:rPr>
                <w:rFonts w:hint="eastAsia" w:ascii="宋体" w:hAnsi="Times New Roman" w:eastAsia="宋体" w:cs="Times New Roman"/>
                <w:sz w:val="24"/>
                <w:szCs w:val="24"/>
              </w:rPr>
              <w:t>招标人：</w:t>
            </w:r>
            <w:r>
              <w:rPr>
                <w:rFonts w:hint="eastAsia" w:ascii="宋体" w:hAnsi="Times New Roman" w:eastAsia="宋体" w:cs="Times New Roman"/>
                <w:sz w:val="24"/>
                <w:szCs w:val="24"/>
                <w:lang w:eastAsia="zh-CN"/>
              </w:rPr>
              <w:t>浙江衢州氟新化工有限公司</w:t>
            </w:r>
          </w:p>
          <w:p w14:paraId="30A65066">
            <w:pPr>
              <w:spacing w:line="276" w:lineRule="auto"/>
              <w:rPr>
                <w:rFonts w:hint="eastAsia" w:ascii="宋体" w:hAnsi="Times New Roman" w:eastAsia="宋体" w:cs="Times New Roman"/>
                <w:sz w:val="24"/>
                <w:szCs w:val="24"/>
              </w:rPr>
            </w:pPr>
            <w:r>
              <w:rPr>
                <w:rFonts w:hint="eastAsia" w:ascii="宋体" w:hAnsi="Times New Roman" w:eastAsia="宋体" w:cs="Times New Roman"/>
                <w:sz w:val="24"/>
                <w:szCs w:val="24"/>
              </w:rPr>
              <w:t>联系人：王浩</w:t>
            </w:r>
            <w:r>
              <w:rPr>
                <w:rFonts w:hint="eastAsia" w:ascii="宋体" w:hAnsi="Times New Roman" w:eastAsia="宋体" w:cs="Times New Roman"/>
                <w:sz w:val="24"/>
                <w:szCs w:val="24"/>
                <w:lang w:val="en-US" w:eastAsia="zh-CN"/>
              </w:rPr>
              <w:t xml:space="preserve"> </w:t>
            </w:r>
            <w:r>
              <w:rPr>
                <w:rFonts w:hint="eastAsia" w:ascii="宋体" w:hAnsi="Times New Roman" w:eastAsia="宋体" w:cs="Times New Roman"/>
                <w:sz w:val="24"/>
                <w:szCs w:val="24"/>
              </w:rPr>
              <w:t xml:space="preserve">  联系电话：18705701005（611005）</w:t>
            </w:r>
          </w:p>
        </w:tc>
      </w:tr>
      <w:tr w14:paraId="5B76F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851" w:type="dxa"/>
            <w:tcBorders>
              <w:top w:val="single" w:color="auto" w:sz="4" w:space="0"/>
              <w:left w:val="single" w:color="auto" w:sz="4" w:space="0"/>
              <w:bottom w:val="single" w:color="auto" w:sz="4" w:space="0"/>
              <w:right w:val="single" w:color="auto" w:sz="4" w:space="0"/>
            </w:tcBorders>
            <w:vAlign w:val="center"/>
          </w:tcPr>
          <w:p w14:paraId="524A39F2">
            <w:pPr>
              <w:spacing w:line="440" w:lineRule="exact"/>
              <w:jc w:val="center"/>
              <w:rPr>
                <w:sz w:val="24"/>
                <w:szCs w:val="24"/>
              </w:rPr>
            </w:pPr>
            <w:r>
              <w:rPr>
                <w:sz w:val="24"/>
                <w:szCs w:val="24"/>
              </w:rPr>
              <w:t>2</w:t>
            </w:r>
          </w:p>
        </w:tc>
        <w:tc>
          <w:tcPr>
            <w:tcW w:w="1984" w:type="dxa"/>
            <w:tcBorders>
              <w:top w:val="single" w:color="auto" w:sz="4" w:space="0"/>
              <w:left w:val="single" w:color="auto" w:sz="4" w:space="0"/>
              <w:bottom w:val="single" w:color="auto" w:sz="4" w:space="0"/>
              <w:right w:val="single" w:color="auto" w:sz="4" w:space="0"/>
            </w:tcBorders>
            <w:vAlign w:val="center"/>
          </w:tcPr>
          <w:p w14:paraId="1748A584">
            <w:pPr>
              <w:spacing w:line="440" w:lineRule="exact"/>
              <w:jc w:val="center"/>
              <w:rPr>
                <w:sz w:val="24"/>
                <w:szCs w:val="24"/>
              </w:rPr>
            </w:pPr>
            <w:r>
              <w:rPr>
                <w:rFonts w:hint="eastAsia"/>
                <w:sz w:val="24"/>
                <w:szCs w:val="24"/>
              </w:rPr>
              <w:t>招标代理机构</w:t>
            </w:r>
          </w:p>
        </w:tc>
        <w:tc>
          <w:tcPr>
            <w:tcW w:w="7716" w:type="dxa"/>
            <w:tcBorders>
              <w:top w:val="single" w:color="auto" w:sz="4" w:space="0"/>
              <w:left w:val="single" w:color="auto" w:sz="4" w:space="0"/>
              <w:bottom w:val="single" w:color="auto" w:sz="4" w:space="0"/>
              <w:right w:val="single" w:color="auto" w:sz="4" w:space="0"/>
            </w:tcBorders>
            <w:vAlign w:val="center"/>
          </w:tcPr>
          <w:p w14:paraId="41A51847">
            <w:pPr>
              <w:spacing w:line="276" w:lineRule="auto"/>
              <w:rPr>
                <w:sz w:val="24"/>
                <w:szCs w:val="24"/>
              </w:rPr>
            </w:pPr>
            <w:r>
              <w:rPr>
                <w:rFonts w:hint="eastAsia"/>
                <w:sz w:val="24"/>
                <w:szCs w:val="24"/>
              </w:rPr>
              <w:t>名称：</w:t>
            </w:r>
            <w:r>
              <w:rPr>
                <w:rFonts w:hint="eastAsia" w:ascii="宋体"/>
                <w:sz w:val="24"/>
                <w:szCs w:val="24"/>
              </w:rPr>
              <w:t>浙江南方工程咨询管理有限公司</w:t>
            </w:r>
          </w:p>
          <w:p w14:paraId="3BEF1D92">
            <w:pPr>
              <w:adjustRightInd/>
              <w:snapToGrid w:val="0"/>
              <w:spacing w:line="276" w:lineRule="auto"/>
              <w:jc w:val="left"/>
              <w:rPr>
                <w:rFonts w:hint="eastAsia" w:ascii="宋体" w:eastAsia="宋体"/>
                <w:sz w:val="24"/>
                <w:szCs w:val="24"/>
                <w:lang w:eastAsia="zh-CN"/>
              </w:rPr>
            </w:pPr>
            <w:r>
              <w:rPr>
                <w:rFonts w:hint="eastAsia"/>
                <w:sz w:val="24"/>
                <w:szCs w:val="24"/>
              </w:rPr>
              <w:t>地址：</w:t>
            </w:r>
            <w:r>
              <w:rPr>
                <w:rFonts w:hint="eastAsia" w:ascii="宋体"/>
                <w:sz w:val="24"/>
                <w:szCs w:val="24"/>
                <w:lang w:eastAsia="zh-CN"/>
              </w:rPr>
              <w:t>浙江省衢州市柯城区衢化街道文昌路99号九州大厦四楼</w:t>
            </w:r>
          </w:p>
          <w:p w14:paraId="0FF3EB93">
            <w:pPr>
              <w:snapToGrid w:val="0"/>
              <w:spacing w:line="276" w:lineRule="auto"/>
              <w:rPr>
                <w:rFonts w:ascii="宋体" w:cs="宋体"/>
                <w:sz w:val="24"/>
                <w:szCs w:val="24"/>
              </w:rPr>
            </w:pPr>
            <w:r>
              <w:rPr>
                <w:rFonts w:hint="eastAsia" w:ascii="宋体" w:cs="宋体"/>
                <w:sz w:val="24"/>
                <w:szCs w:val="24"/>
              </w:rPr>
              <w:t>联系人：王靓</w:t>
            </w:r>
            <w:r>
              <w:rPr>
                <w:rFonts w:hint="eastAsia" w:ascii="宋体" w:cs="宋体"/>
                <w:sz w:val="24"/>
                <w:szCs w:val="24"/>
                <w:lang w:val="en-US" w:eastAsia="zh-CN"/>
              </w:rPr>
              <w:t xml:space="preserve"> </w:t>
            </w:r>
            <w:r>
              <w:rPr>
                <w:rFonts w:hint="eastAsia" w:ascii="宋体" w:cs="宋体"/>
                <w:sz w:val="24"/>
                <w:szCs w:val="24"/>
              </w:rPr>
              <w:t>联系电话：</w:t>
            </w:r>
            <w:r>
              <w:rPr>
                <w:rFonts w:ascii="宋体" w:cs="宋体"/>
                <w:sz w:val="24"/>
                <w:szCs w:val="24"/>
              </w:rPr>
              <w:t>13059721359</w:t>
            </w:r>
          </w:p>
        </w:tc>
      </w:tr>
      <w:tr w14:paraId="414E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851" w:type="dxa"/>
            <w:tcBorders>
              <w:top w:val="single" w:color="auto" w:sz="4" w:space="0"/>
              <w:left w:val="single" w:color="auto" w:sz="4" w:space="0"/>
              <w:bottom w:val="single" w:color="auto" w:sz="4" w:space="0"/>
              <w:right w:val="single" w:color="auto" w:sz="4" w:space="0"/>
            </w:tcBorders>
            <w:vAlign w:val="center"/>
          </w:tcPr>
          <w:p w14:paraId="296D221B">
            <w:pPr>
              <w:spacing w:line="440" w:lineRule="exact"/>
              <w:jc w:val="center"/>
              <w:rPr>
                <w:sz w:val="24"/>
                <w:szCs w:val="24"/>
              </w:rPr>
            </w:pPr>
            <w:r>
              <w:rPr>
                <w:sz w:val="24"/>
                <w:szCs w:val="24"/>
              </w:rPr>
              <w:t>3</w:t>
            </w:r>
          </w:p>
        </w:tc>
        <w:tc>
          <w:tcPr>
            <w:tcW w:w="1984" w:type="dxa"/>
            <w:tcBorders>
              <w:top w:val="single" w:color="auto" w:sz="4" w:space="0"/>
              <w:left w:val="single" w:color="auto" w:sz="4" w:space="0"/>
              <w:bottom w:val="single" w:color="auto" w:sz="4" w:space="0"/>
              <w:right w:val="single" w:color="auto" w:sz="4" w:space="0"/>
            </w:tcBorders>
            <w:vAlign w:val="center"/>
          </w:tcPr>
          <w:p w14:paraId="72AD66F9">
            <w:pPr>
              <w:spacing w:line="440" w:lineRule="exact"/>
              <w:jc w:val="center"/>
              <w:rPr>
                <w:sz w:val="24"/>
                <w:szCs w:val="24"/>
              </w:rPr>
            </w:pPr>
            <w:r>
              <w:rPr>
                <w:rFonts w:hint="eastAsia"/>
                <w:sz w:val="24"/>
                <w:szCs w:val="24"/>
              </w:rPr>
              <w:t>项目名称</w:t>
            </w:r>
          </w:p>
        </w:tc>
        <w:tc>
          <w:tcPr>
            <w:tcW w:w="7716" w:type="dxa"/>
            <w:tcBorders>
              <w:top w:val="single" w:color="auto" w:sz="4" w:space="0"/>
              <w:left w:val="single" w:color="auto" w:sz="4" w:space="0"/>
              <w:bottom w:val="single" w:color="auto" w:sz="4" w:space="0"/>
              <w:right w:val="single" w:color="auto" w:sz="4" w:space="0"/>
            </w:tcBorders>
            <w:vAlign w:val="center"/>
          </w:tcPr>
          <w:p w14:paraId="61C9D627">
            <w:pPr>
              <w:spacing w:line="440" w:lineRule="exact"/>
              <w:rPr>
                <w:rFonts w:hint="eastAsia" w:ascii="宋体" w:eastAsia="宋体"/>
                <w:sz w:val="24"/>
                <w:szCs w:val="24"/>
                <w:lang w:eastAsia="zh-CN"/>
              </w:rPr>
            </w:pPr>
            <w:r>
              <w:rPr>
                <w:rFonts w:hint="eastAsia" w:ascii="宋体" w:cs="宋体"/>
                <w:sz w:val="24"/>
                <w:szCs w:val="24"/>
                <w:u w:val="none"/>
                <w:lang w:eastAsia="zh-CN"/>
              </w:rPr>
              <w:t>浙江衢州氟新化工有限公司3R-906湿电除尘设备维保项目</w:t>
            </w:r>
          </w:p>
        </w:tc>
      </w:tr>
      <w:tr w14:paraId="663BD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851" w:type="dxa"/>
            <w:tcBorders>
              <w:top w:val="single" w:color="auto" w:sz="4" w:space="0"/>
              <w:left w:val="single" w:color="auto" w:sz="4" w:space="0"/>
              <w:bottom w:val="single" w:color="auto" w:sz="4" w:space="0"/>
              <w:right w:val="single" w:color="auto" w:sz="4" w:space="0"/>
            </w:tcBorders>
            <w:vAlign w:val="center"/>
          </w:tcPr>
          <w:p w14:paraId="3028054F">
            <w:pPr>
              <w:spacing w:line="440" w:lineRule="exact"/>
              <w:jc w:val="center"/>
              <w:rPr>
                <w:sz w:val="24"/>
                <w:szCs w:val="24"/>
              </w:rPr>
            </w:pPr>
            <w:r>
              <w:rPr>
                <w:sz w:val="24"/>
                <w:szCs w:val="24"/>
              </w:rPr>
              <w:t>4</w:t>
            </w:r>
          </w:p>
        </w:tc>
        <w:tc>
          <w:tcPr>
            <w:tcW w:w="1984" w:type="dxa"/>
            <w:tcBorders>
              <w:top w:val="single" w:color="auto" w:sz="4" w:space="0"/>
              <w:left w:val="single" w:color="auto" w:sz="4" w:space="0"/>
              <w:bottom w:val="single" w:color="auto" w:sz="4" w:space="0"/>
              <w:right w:val="single" w:color="auto" w:sz="4" w:space="0"/>
            </w:tcBorders>
            <w:vAlign w:val="center"/>
          </w:tcPr>
          <w:p w14:paraId="109CFBA2">
            <w:pPr>
              <w:adjustRightInd w:val="0"/>
              <w:snapToGrid w:val="0"/>
              <w:spacing w:line="360" w:lineRule="auto"/>
              <w:contextualSpacing/>
              <w:jc w:val="center"/>
              <w:rPr>
                <w:sz w:val="24"/>
                <w:szCs w:val="24"/>
              </w:rPr>
            </w:pPr>
            <w:r>
              <w:rPr>
                <w:rFonts w:hint="eastAsia" w:ascii="宋体" w:eastAsia="宋体" w:cs="Times New Roman"/>
                <w:sz w:val="24"/>
                <w:szCs w:val="24"/>
              </w:rPr>
              <w:t>建设地</w:t>
            </w:r>
            <w:r>
              <w:rPr>
                <w:rFonts w:hint="eastAsia" w:ascii="宋体"/>
                <w:sz w:val="24"/>
                <w:szCs w:val="24"/>
              </w:rPr>
              <w:t>点</w:t>
            </w:r>
          </w:p>
        </w:tc>
        <w:tc>
          <w:tcPr>
            <w:tcW w:w="7716" w:type="dxa"/>
            <w:tcBorders>
              <w:top w:val="single" w:color="auto" w:sz="4" w:space="0"/>
              <w:left w:val="single" w:color="auto" w:sz="4" w:space="0"/>
              <w:bottom w:val="single" w:color="auto" w:sz="4" w:space="0"/>
              <w:right w:val="single" w:color="auto" w:sz="4" w:space="0"/>
            </w:tcBorders>
            <w:vAlign w:val="center"/>
          </w:tcPr>
          <w:p w14:paraId="009A1461">
            <w:pPr>
              <w:adjustRightInd w:val="0"/>
              <w:snapToGrid w:val="0"/>
              <w:spacing w:line="360" w:lineRule="auto"/>
              <w:contextualSpacing/>
              <w:jc w:val="left"/>
              <w:rPr>
                <w:rFonts w:hint="eastAsia" w:ascii="宋体" w:eastAsia="宋体"/>
                <w:sz w:val="24"/>
                <w:szCs w:val="24"/>
                <w:lang w:eastAsia="zh-CN"/>
              </w:rPr>
            </w:pPr>
            <w:r>
              <w:rPr>
                <w:rFonts w:hint="eastAsia" w:ascii="宋体"/>
                <w:sz w:val="24"/>
                <w:szCs w:val="24"/>
                <w:lang w:eastAsia="zh-CN"/>
              </w:rPr>
              <w:t>浙江衢州氟新化工有限公司</w:t>
            </w:r>
            <w:r>
              <w:rPr>
                <w:rFonts w:hint="eastAsia"/>
                <w:sz w:val="24"/>
                <w:szCs w:val="24"/>
                <w:lang w:val="en-US" w:eastAsia="zh-CN"/>
              </w:rPr>
              <w:t>内</w:t>
            </w:r>
          </w:p>
        </w:tc>
      </w:tr>
      <w:tr w14:paraId="2AFFF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exact"/>
        </w:trPr>
        <w:tc>
          <w:tcPr>
            <w:tcW w:w="851" w:type="dxa"/>
            <w:tcBorders>
              <w:top w:val="single" w:color="auto" w:sz="4" w:space="0"/>
              <w:left w:val="single" w:color="auto" w:sz="4" w:space="0"/>
              <w:bottom w:val="single" w:color="auto" w:sz="4" w:space="0"/>
              <w:right w:val="single" w:color="auto" w:sz="4" w:space="0"/>
            </w:tcBorders>
            <w:vAlign w:val="center"/>
          </w:tcPr>
          <w:p w14:paraId="77201311">
            <w:pPr>
              <w:spacing w:line="440" w:lineRule="exact"/>
              <w:jc w:val="center"/>
              <w:rPr>
                <w:sz w:val="24"/>
                <w:szCs w:val="24"/>
              </w:rPr>
            </w:pPr>
            <w:r>
              <w:rPr>
                <w:sz w:val="24"/>
                <w:szCs w:val="24"/>
              </w:rPr>
              <w:t>5</w:t>
            </w:r>
          </w:p>
        </w:tc>
        <w:tc>
          <w:tcPr>
            <w:tcW w:w="1984" w:type="dxa"/>
            <w:tcBorders>
              <w:top w:val="single" w:color="auto" w:sz="4" w:space="0"/>
              <w:left w:val="single" w:color="auto" w:sz="4" w:space="0"/>
              <w:bottom w:val="single" w:color="auto" w:sz="4" w:space="0"/>
              <w:right w:val="single" w:color="auto" w:sz="4" w:space="0"/>
            </w:tcBorders>
            <w:vAlign w:val="center"/>
          </w:tcPr>
          <w:p w14:paraId="2D6E1F9D">
            <w:pPr>
              <w:spacing w:line="440" w:lineRule="exact"/>
              <w:jc w:val="center"/>
              <w:rPr>
                <w:rFonts w:hint="eastAsia" w:ascii="Times New Roman" w:hAnsi="Times New Roman" w:eastAsia="宋体" w:cs="Times New Roman"/>
                <w:sz w:val="24"/>
                <w:szCs w:val="24"/>
              </w:rPr>
            </w:pPr>
            <w:r>
              <w:rPr>
                <w:rFonts w:hint="eastAsia"/>
                <w:sz w:val="24"/>
                <w:szCs w:val="24"/>
              </w:rPr>
              <w:t>合同期限</w:t>
            </w:r>
          </w:p>
        </w:tc>
        <w:tc>
          <w:tcPr>
            <w:tcW w:w="7716" w:type="dxa"/>
            <w:tcBorders>
              <w:top w:val="single" w:color="auto" w:sz="4" w:space="0"/>
              <w:left w:val="single" w:color="auto" w:sz="4" w:space="0"/>
              <w:bottom w:val="single" w:color="auto" w:sz="4" w:space="0"/>
              <w:right w:val="single" w:color="auto" w:sz="4" w:space="0"/>
            </w:tcBorders>
            <w:vAlign w:val="center"/>
          </w:tcPr>
          <w:p w14:paraId="4CE7A945">
            <w:pPr>
              <w:ind w:firstLine="0" w:firstLineChars="0"/>
              <w:rPr>
                <w:sz w:val="24"/>
                <w:szCs w:val="24"/>
              </w:rPr>
            </w:pPr>
            <w:r>
              <w:rPr>
                <w:rFonts w:hint="eastAsia"/>
                <w:sz w:val="24"/>
                <w:szCs w:val="24"/>
                <w:lang w:val="en-US" w:eastAsia="zh-CN"/>
              </w:rPr>
              <w:t>2</w:t>
            </w:r>
            <w:r>
              <w:rPr>
                <w:rFonts w:hint="eastAsia"/>
                <w:sz w:val="24"/>
                <w:szCs w:val="24"/>
              </w:rPr>
              <w:t>年，期满后根据服务质量决定是否续签。</w:t>
            </w:r>
          </w:p>
        </w:tc>
      </w:tr>
      <w:tr w14:paraId="70671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exact"/>
        </w:trPr>
        <w:tc>
          <w:tcPr>
            <w:tcW w:w="851" w:type="dxa"/>
            <w:tcBorders>
              <w:top w:val="single" w:color="auto" w:sz="4" w:space="0"/>
              <w:left w:val="single" w:color="auto" w:sz="4" w:space="0"/>
              <w:bottom w:val="single" w:color="auto" w:sz="4" w:space="0"/>
              <w:right w:val="single" w:color="auto" w:sz="4" w:space="0"/>
            </w:tcBorders>
            <w:vAlign w:val="center"/>
          </w:tcPr>
          <w:p w14:paraId="78F26804">
            <w:pPr>
              <w:spacing w:line="440" w:lineRule="exact"/>
              <w:jc w:val="center"/>
              <w:rPr>
                <w:sz w:val="24"/>
                <w:szCs w:val="24"/>
              </w:rPr>
            </w:pPr>
            <w:r>
              <w:rPr>
                <w:sz w:val="24"/>
                <w:szCs w:val="24"/>
              </w:rPr>
              <w:t>6</w:t>
            </w:r>
          </w:p>
        </w:tc>
        <w:tc>
          <w:tcPr>
            <w:tcW w:w="1984" w:type="dxa"/>
            <w:tcBorders>
              <w:top w:val="single" w:color="auto" w:sz="4" w:space="0"/>
              <w:left w:val="single" w:color="auto" w:sz="4" w:space="0"/>
              <w:bottom w:val="single" w:color="auto" w:sz="4" w:space="0"/>
              <w:right w:val="single" w:color="auto" w:sz="4" w:space="0"/>
            </w:tcBorders>
            <w:vAlign w:val="center"/>
          </w:tcPr>
          <w:p w14:paraId="23C51335">
            <w:pPr>
              <w:snapToGrid w:val="0"/>
              <w:spacing w:line="400" w:lineRule="exact"/>
              <w:ind w:firstLine="480" w:firstLineChars="200"/>
              <w:jc w:val="both"/>
              <w:rPr>
                <w:rFonts w:hint="eastAsia" w:ascii="Times New Roman" w:hAnsi="Times New Roman" w:eastAsia="宋体" w:cs="Times New Roman"/>
                <w:sz w:val="24"/>
                <w:szCs w:val="24"/>
              </w:rPr>
            </w:pPr>
            <w:r>
              <w:rPr>
                <w:rStyle w:val="52"/>
                <w:rFonts w:hint="eastAsia" w:ascii="宋体" w:cs="宋体"/>
                <w:sz w:val="24"/>
                <w:szCs w:val="24"/>
                <w:lang w:val="en-US" w:eastAsia="zh-CN"/>
              </w:rPr>
              <w:t>验收要求</w:t>
            </w:r>
          </w:p>
        </w:tc>
        <w:tc>
          <w:tcPr>
            <w:tcW w:w="7716" w:type="dxa"/>
            <w:tcBorders>
              <w:top w:val="single" w:color="auto" w:sz="4" w:space="0"/>
              <w:left w:val="single" w:color="auto" w:sz="4" w:space="0"/>
              <w:bottom w:val="single" w:color="auto" w:sz="4" w:space="0"/>
              <w:right w:val="single" w:color="auto" w:sz="4" w:space="0"/>
            </w:tcBorders>
            <w:vAlign w:val="center"/>
          </w:tcPr>
          <w:p w14:paraId="572D41DE">
            <w:pPr>
              <w:numPr>
                <w:ilvl w:val="0"/>
                <w:numId w:val="0"/>
              </w:numPr>
              <w:snapToGrid w:val="0"/>
              <w:spacing w:line="400" w:lineRule="exact"/>
              <w:jc w:val="both"/>
              <w:rPr>
                <w:rFonts w:hint="eastAsia" w:eastAsia="宋体"/>
                <w:sz w:val="24"/>
                <w:szCs w:val="24"/>
                <w:lang w:eastAsia="zh-CN"/>
              </w:rPr>
            </w:pPr>
            <w:r>
              <w:rPr>
                <w:rFonts w:hint="eastAsia" w:ascii="宋体" w:hAnsi="宋体" w:eastAsia="宋体" w:cs="Times New Roman"/>
                <w:color w:val="auto"/>
                <w:sz w:val="24"/>
                <w:szCs w:val="24"/>
                <w:highlight w:val="none"/>
              </w:rPr>
              <w:t>通过周期性维护和及时故障处理，确保设备稳定运行，降低故障率，保证排放指标</w:t>
            </w:r>
            <w:r>
              <w:rPr>
                <w:rFonts w:hint="eastAsia" w:ascii="宋体" w:hAnsi="宋体" w:eastAsia="宋体" w:cs="Times New Roman"/>
                <w:color w:val="auto"/>
                <w:sz w:val="24"/>
                <w:szCs w:val="24"/>
                <w:highlight w:val="none"/>
                <w:lang w:val="en-US" w:eastAsia="zh-CN"/>
              </w:rPr>
              <w:t>满足检测数据合格（包含人工取样及24小时在线监测）</w:t>
            </w:r>
            <w:r>
              <w:rPr>
                <w:rFonts w:hint="eastAsia" w:ascii="宋体" w:hAnsi="宋体" w:eastAsia="宋体" w:cs="Times New Roman"/>
                <w:color w:val="auto"/>
                <w:sz w:val="24"/>
                <w:szCs w:val="24"/>
                <w:highlight w:val="none"/>
              </w:rPr>
              <w:t>，颗粒物排放浓度：≤</w:t>
            </w:r>
            <w:r>
              <w:rPr>
                <w:rFonts w:hint="eastAsia" w:ascii="宋体" w:hAnsi="宋体" w:eastAsia="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rPr>
              <w:t xml:space="preserve"> mg/m³</w:t>
            </w:r>
            <w:r>
              <w:rPr>
                <w:rFonts w:hint="eastAsia" w:ascii="宋体" w:hAnsi="宋体" w:eastAsia="宋体" w:cs="Times New Roman"/>
                <w:color w:val="auto"/>
                <w:sz w:val="24"/>
                <w:szCs w:val="24"/>
                <w:highlight w:val="none"/>
                <w:lang w:eastAsia="zh-CN"/>
              </w:rPr>
              <w:t>。</w:t>
            </w:r>
          </w:p>
        </w:tc>
      </w:tr>
      <w:tr w14:paraId="27524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trPr>
        <w:tc>
          <w:tcPr>
            <w:tcW w:w="851" w:type="dxa"/>
            <w:tcBorders>
              <w:top w:val="single" w:color="auto" w:sz="4" w:space="0"/>
              <w:left w:val="single" w:color="auto" w:sz="4" w:space="0"/>
              <w:bottom w:val="single" w:color="auto" w:sz="4" w:space="0"/>
              <w:right w:val="single" w:color="auto" w:sz="4" w:space="0"/>
            </w:tcBorders>
            <w:vAlign w:val="center"/>
          </w:tcPr>
          <w:p w14:paraId="62E433EA">
            <w:pPr>
              <w:spacing w:line="440" w:lineRule="exact"/>
              <w:jc w:val="center"/>
              <w:rPr>
                <w:sz w:val="24"/>
                <w:szCs w:val="24"/>
              </w:rPr>
            </w:pPr>
            <w:r>
              <w:rPr>
                <w:sz w:val="24"/>
                <w:szCs w:val="24"/>
              </w:rPr>
              <w:t>7</w:t>
            </w:r>
          </w:p>
        </w:tc>
        <w:tc>
          <w:tcPr>
            <w:tcW w:w="1984" w:type="dxa"/>
            <w:tcBorders>
              <w:top w:val="single" w:color="auto" w:sz="4" w:space="0"/>
              <w:left w:val="single" w:color="auto" w:sz="4" w:space="0"/>
              <w:bottom w:val="single" w:color="auto" w:sz="4" w:space="0"/>
              <w:right w:val="single" w:color="auto" w:sz="4" w:space="0"/>
            </w:tcBorders>
            <w:vAlign w:val="center"/>
          </w:tcPr>
          <w:p w14:paraId="05DD950E">
            <w:pPr>
              <w:snapToGrid w:val="0"/>
              <w:spacing w:line="400" w:lineRule="exact"/>
              <w:ind w:firstLine="480" w:firstLineChars="200"/>
              <w:jc w:val="both"/>
              <w:rPr>
                <w:rFonts w:hint="eastAsia" w:ascii="Times New Roman" w:hAnsi="Times New Roman" w:eastAsia="宋体" w:cs="Times New Roman"/>
                <w:sz w:val="24"/>
                <w:szCs w:val="24"/>
              </w:rPr>
            </w:pPr>
            <w:r>
              <w:rPr>
                <w:rStyle w:val="52"/>
                <w:rFonts w:hint="eastAsia" w:ascii="宋体" w:cs="宋体"/>
                <w:sz w:val="24"/>
                <w:szCs w:val="24"/>
                <w:lang w:val="en-US" w:eastAsia="zh-CN"/>
              </w:rPr>
              <w:t>响应时间</w:t>
            </w:r>
          </w:p>
        </w:tc>
        <w:tc>
          <w:tcPr>
            <w:tcW w:w="7716" w:type="dxa"/>
            <w:tcBorders>
              <w:top w:val="single" w:color="auto" w:sz="4" w:space="0"/>
              <w:left w:val="single" w:color="auto" w:sz="4" w:space="0"/>
              <w:bottom w:val="single" w:color="auto" w:sz="4" w:space="0"/>
              <w:right w:val="single" w:color="auto" w:sz="4" w:space="0"/>
            </w:tcBorders>
            <w:vAlign w:val="center"/>
          </w:tcPr>
          <w:p w14:paraId="71702969">
            <w:pPr>
              <w:numPr>
                <w:ilvl w:val="0"/>
                <w:numId w:val="0"/>
              </w:numPr>
              <w:snapToGrid w:val="0"/>
              <w:spacing w:line="400" w:lineRule="exact"/>
              <w:jc w:val="both"/>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工作日：</w:t>
            </w:r>
            <w:r>
              <w:rPr>
                <w:rFonts w:hint="eastAsia" w:ascii="宋体" w:hAnsi="宋体" w:eastAsia="宋体" w:cs="Times New Roman"/>
                <w:color w:val="auto"/>
                <w:sz w:val="24"/>
                <w:szCs w:val="24"/>
                <w:highlight w:val="none"/>
              </w:rPr>
              <w:t>维保单位需在接到故障通知后</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rPr>
              <w:t>小时内到达现场，并在</w:t>
            </w:r>
            <w:r>
              <w:rPr>
                <w:rFonts w:hint="eastAsia" w:ascii="宋体" w:hAnsi="宋体" w:eastAsia="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rPr>
              <w:t>小时内完成故障处理。</w:t>
            </w:r>
          </w:p>
          <w:p w14:paraId="16BFF155">
            <w:pPr>
              <w:numPr>
                <w:ilvl w:val="0"/>
                <w:numId w:val="0"/>
              </w:numPr>
              <w:snapToGrid w:val="0"/>
              <w:spacing w:line="400" w:lineRule="exact"/>
              <w:jc w:val="both"/>
              <w:rPr>
                <w:sz w:val="24"/>
                <w:szCs w:val="24"/>
              </w:rPr>
            </w:pPr>
            <w:r>
              <w:rPr>
                <w:rFonts w:hint="eastAsia" w:ascii="宋体" w:hAnsi="宋体" w:eastAsia="宋体" w:cs="Times New Roman"/>
                <w:color w:val="auto"/>
                <w:sz w:val="24"/>
                <w:szCs w:val="24"/>
                <w:highlight w:val="none"/>
                <w:lang w:val="en-US" w:eastAsia="zh-CN"/>
              </w:rPr>
              <w:t>非工作时间：</w:t>
            </w:r>
            <w:r>
              <w:rPr>
                <w:rFonts w:hint="eastAsia" w:ascii="宋体" w:hAnsi="宋体" w:eastAsia="宋体" w:cs="Times New Roman"/>
                <w:color w:val="auto"/>
                <w:sz w:val="24"/>
                <w:szCs w:val="24"/>
                <w:highlight w:val="none"/>
              </w:rPr>
              <w:t>维保单位需在接到故障通知后</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小时内到达现场，并在</w:t>
            </w:r>
            <w:r>
              <w:rPr>
                <w:rFonts w:hint="eastAsia" w:ascii="宋体" w:hAnsi="宋体" w:eastAsia="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rPr>
              <w:t>小时内完成故障处理。</w:t>
            </w:r>
          </w:p>
        </w:tc>
      </w:tr>
      <w:tr w14:paraId="2AD26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851" w:type="dxa"/>
            <w:tcBorders>
              <w:top w:val="single" w:color="auto" w:sz="4" w:space="0"/>
              <w:left w:val="single" w:color="auto" w:sz="4" w:space="0"/>
              <w:bottom w:val="single" w:color="auto" w:sz="4" w:space="0"/>
              <w:right w:val="single" w:color="auto" w:sz="4" w:space="0"/>
            </w:tcBorders>
            <w:vAlign w:val="center"/>
          </w:tcPr>
          <w:p w14:paraId="7BE9E065">
            <w:pPr>
              <w:spacing w:line="440" w:lineRule="exact"/>
              <w:jc w:val="center"/>
              <w:rPr>
                <w:sz w:val="24"/>
                <w:szCs w:val="24"/>
              </w:rPr>
            </w:pPr>
            <w:r>
              <w:rPr>
                <w:sz w:val="24"/>
                <w:szCs w:val="24"/>
              </w:rPr>
              <w:t>8</w:t>
            </w:r>
          </w:p>
        </w:tc>
        <w:tc>
          <w:tcPr>
            <w:tcW w:w="1984" w:type="dxa"/>
            <w:tcBorders>
              <w:top w:val="single" w:color="auto" w:sz="4" w:space="0"/>
              <w:left w:val="single" w:color="auto" w:sz="4" w:space="0"/>
              <w:bottom w:val="single" w:color="auto" w:sz="4" w:space="0"/>
              <w:right w:val="single" w:color="auto" w:sz="4" w:space="0"/>
            </w:tcBorders>
            <w:vAlign w:val="center"/>
          </w:tcPr>
          <w:p w14:paraId="2CBFE10B">
            <w:pPr>
              <w:adjustRightInd w:val="0"/>
              <w:snapToGrid w:val="0"/>
              <w:spacing w:line="360" w:lineRule="auto"/>
              <w:jc w:val="both"/>
              <w:rPr>
                <w:rFonts w:hint="eastAsia" w:ascii="Times New Roman" w:hAnsi="Times New Roman" w:eastAsia="宋体" w:cs="Times New Roman"/>
                <w:sz w:val="24"/>
                <w:szCs w:val="24"/>
              </w:rPr>
            </w:pPr>
            <w:bookmarkStart w:id="5" w:name="OLE_LINK12"/>
            <w:r>
              <w:rPr>
                <w:rFonts w:hint="eastAsia" w:ascii="宋体"/>
                <w:color w:val="auto"/>
                <w:sz w:val="24"/>
                <w:szCs w:val="24"/>
                <w:highlight w:val="none"/>
              </w:rPr>
              <w:t>投标报价</w:t>
            </w:r>
          </w:p>
        </w:tc>
        <w:tc>
          <w:tcPr>
            <w:tcW w:w="7716" w:type="dxa"/>
            <w:tcBorders>
              <w:top w:val="single" w:color="auto" w:sz="4" w:space="0"/>
              <w:left w:val="single" w:color="auto" w:sz="4" w:space="0"/>
              <w:bottom w:val="single" w:color="auto" w:sz="4" w:space="0"/>
              <w:right w:val="single" w:color="auto" w:sz="4" w:space="0"/>
            </w:tcBorders>
            <w:vAlign w:val="center"/>
          </w:tcPr>
          <w:p w14:paraId="7F030242">
            <w:pPr>
              <w:numPr>
                <w:ilvl w:val="0"/>
                <w:numId w:val="0"/>
              </w:numPr>
              <w:snapToGrid w:val="0"/>
              <w:spacing w:line="400" w:lineRule="exact"/>
              <w:jc w:val="both"/>
              <w:rPr>
                <w:rFonts w:hint="eastAsia" w:ascii="Times New Roman" w:hAnsi="Times New Roman" w:eastAsia="宋体" w:cs="Times New Roman"/>
                <w:sz w:val="24"/>
                <w:szCs w:val="24"/>
              </w:rPr>
            </w:pPr>
            <w:r>
              <w:rPr>
                <w:rFonts w:hint="eastAsia" w:ascii="宋体"/>
                <w:color w:val="auto"/>
                <w:sz w:val="24"/>
                <w:szCs w:val="24"/>
                <w:highlight w:val="none"/>
              </w:rPr>
              <w:t>1</w:t>
            </w:r>
            <w:r>
              <w:rPr>
                <w:rFonts w:hint="eastAsia" w:ascii="Times New Roman" w:hAnsi="Times New Roman" w:eastAsia="宋体" w:cs="Times New Roman"/>
                <w:sz w:val="24"/>
                <w:szCs w:val="24"/>
              </w:rPr>
              <w:t>.本项目投标应以人民币报价。</w:t>
            </w:r>
          </w:p>
          <w:p w14:paraId="3C12D1AA">
            <w:pPr>
              <w:numPr>
                <w:ilvl w:val="0"/>
                <w:numId w:val="0"/>
              </w:numPr>
              <w:snapToGrid w:val="0"/>
              <w:spacing w:line="400" w:lineRule="exact"/>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2.不论投标结果如何，投标人均应自行承担所有与投标有关的全部费用。</w:t>
            </w:r>
          </w:p>
          <w:bookmarkEnd w:id="5"/>
        </w:tc>
      </w:tr>
      <w:tr w14:paraId="2FD4A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851" w:type="dxa"/>
            <w:tcBorders>
              <w:top w:val="single" w:color="auto" w:sz="4" w:space="0"/>
              <w:left w:val="single" w:color="auto" w:sz="4" w:space="0"/>
              <w:bottom w:val="single" w:color="auto" w:sz="4" w:space="0"/>
              <w:right w:val="single" w:color="auto" w:sz="4" w:space="0"/>
            </w:tcBorders>
            <w:vAlign w:val="center"/>
          </w:tcPr>
          <w:p w14:paraId="78CBB216">
            <w:pPr>
              <w:spacing w:line="440" w:lineRule="exact"/>
              <w:jc w:val="center"/>
              <w:rPr>
                <w:sz w:val="24"/>
                <w:szCs w:val="24"/>
              </w:rPr>
            </w:pPr>
            <w:r>
              <w:rPr>
                <w:sz w:val="24"/>
                <w:szCs w:val="24"/>
              </w:rPr>
              <w:t>9</w:t>
            </w:r>
          </w:p>
        </w:tc>
        <w:tc>
          <w:tcPr>
            <w:tcW w:w="1984" w:type="dxa"/>
            <w:tcBorders>
              <w:top w:val="single" w:color="auto" w:sz="4" w:space="0"/>
              <w:left w:val="single" w:color="auto" w:sz="4" w:space="0"/>
              <w:bottom w:val="single" w:color="auto" w:sz="4" w:space="0"/>
              <w:right w:val="single" w:color="auto" w:sz="4" w:space="0"/>
            </w:tcBorders>
            <w:vAlign w:val="center"/>
          </w:tcPr>
          <w:p w14:paraId="5A18415C">
            <w:pPr>
              <w:snapToGrid w:val="0"/>
              <w:spacing w:line="360" w:lineRule="auto"/>
              <w:jc w:val="center"/>
              <w:rPr>
                <w:rFonts w:hint="eastAsia" w:ascii="Times New Roman" w:hAnsi="Times New Roman" w:eastAsia="宋体" w:cs="Times New Roman"/>
                <w:sz w:val="24"/>
                <w:szCs w:val="24"/>
              </w:rPr>
            </w:pPr>
            <w:r>
              <w:rPr>
                <w:rFonts w:hint="eastAsia" w:ascii="宋体"/>
                <w:sz w:val="24"/>
                <w:szCs w:val="24"/>
              </w:rPr>
              <w:t>▲</w:t>
            </w:r>
            <w:r>
              <w:rPr>
                <w:rFonts w:hint="eastAsia" w:ascii="宋体" w:hAnsi="宋体" w:cs="宋体"/>
                <w:sz w:val="24"/>
                <w:szCs w:val="24"/>
                <w:lang w:val="zh-CN"/>
              </w:rPr>
              <w:t xml:space="preserve">本项目最高限价和风险控制价 </w:t>
            </w:r>
          </w:p>
        </w:tc>
        <w:tc>
          <w:tcPr>
            <w:tcW w:w="7716" w:type="dxa"/>
            <w:tcBorders>
              <w:top w:val="single" w:color="auto" w:sz="4" w:space="0"/>
              <w:left w:val="single" w:color="auto" w:sz="4" w:space="0"/>
              <w:bottom w:val="single" w:color="auto" w:sz="4" w:space="0"/>
              <w:right w:val="single" w:color="auto" w:sz="4" w:space="0"/>
            </w:tcBorders>
            <w:vAlign w:val="center"/>
          </w:tcPr>
          <w:p w14:paraId="0D7D3083">
            <w:pPr>
              <w:snapToGrid w:val="0"/>
              <w:spacing w:line="360" w:lineRule="auto"/>
              <w:rPr>
                <w:rFonts w:hint="eastAsia" w:ascii="宋体" w:hAnsi="宋体"/>
                <w:color w:val="auto"/>
                <w:sz w:val="24"/>
                <w:szCs w:val="24"/>
                <w:highlight w:val="none"/>
              </w:rPr>
            </w:pPr>
            <w:r>
              <w:rPr>
                <w:rFonts w:hint="eastAsia" w:ascii="宋体" w:hAnsi="宋体" w:eastAsia="宋体" w:cs="宋体"/>
                <w:bCs/>
                <w:color w:val="auto"/>
                <w:sz w:val="24"/>
                <w:szCs w:val="24"/>
                <w:highlight w:val="none"/>
                <w:lang w:val="en-US" w:eastAsia="zh-CN"/>
              </w:rPr>
              <w:t>总价最高限价：</w:t>
            </w:r>
            <w:r>
              <w:rPr>
                <w:rFonts w:hint="eastAsia" w:ascii="宋体" w:hAnsi="宋体" w:eastAsia="宋体" w:cs="宋体"/>
                <w:bCs/>
                <w:color w:val="auto"/>
                <w:sz w:val="24"/>
                <w:szCs w:val="24"/>
                <w:highlight w:val="none"/>
              </w:rPr>
              <w:t>人民币</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100</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rPr>
              <w:t>万元</w:t>
            </w:r>
            <w:r>
              <w:rPr>
                <w:rFonts w:hint="eastAsia" w:ascii="宋体" w:hAnsi="宋体" w:eastAsia="宋体" w:cs="宋体"/>
                <w:bCs/>
                <w:color w:val="auto"/>
                <w:sz w:val="24"/>
                <w:szCs w:val="24"/>
                <w:highlight w:val="none"/>
                <w:lang w:eastAsia="zh-CN"/>
              </w:rPr>
              <w:t>，</w:t>
            </w:r>
            <w:r>
              <w:rPr>
                <w:rFonts w:hint="eastAsia" w:ascii="宋体" w:hAnsi="宋体"/>
                <w:color w:val="auto"/>
                <w:sz w:val="24"/>
                <w:szCs w:val="24"/>
                <w:highlight w:val="none"/>
              </w:rPr>
              <w:t>本项目投标总价包括所有采购内容以及完成本项目所需的管理成本、税金等应发生的费用。</w:t>
            </w:r>
          </w:p>
        </w:tc>
      </w:tr>
      <w:tr w14:paraId="0ABE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D204091">
            <w:pPr>
              <w:spacing w:line="440" w:lineRule="exact"/>
              <w:jc w:val="center"/>
              <w:rPr>
                <w:rFonts w:ascii="Times New Roman" w:hAnsi="Times New Roman" w:eastAsia="宋体" w:cs="Times New Roman"/>
                <w:kern w:val="2"/>
                <w:sz w:val="24"/>
                <w:szCs w:val="24"/>
                <w:lang w:val="en-US" w:eastAsia="zh-CN" w:bidi="ar-SA"/>
              </w:rPr>
            </w:pPr>
            <w:r>
              <w:rPr>
                <w:sz w:val="24"/>
                <w:szCs w:val="24"/>
              </w:rPr>
              <w:t>10</w:t>
            </w:r>
          </w:p>
        </w:tc>
        <w:tc>
          <w:tcPr>
            <w:tcW w:w="1984" w:type="dxa"/>
            <w:tcBorders>
              <w:top w:val="single" w:color="auto" w:sz="4" w:space="0"/>
              <w:left w:val="single" w:color="auto" w:sz="4" w:space="0"/>
              <w:bottom w:val="single" w:color="auto" w:sz="4" w:space="0"/>
              <w:right w:val="single" w:color="auto" w:sz="4" w:space="0"/>
            </w:tcBorders>
            <w:vAlign w:val="center"/>
          </w:tcPr>
          <w:p w14:paraId="32CF92E5">
            <w:pPr>
              <w:spacing w:line="440" w:lineRule="exact"/>
              <w:jc w:val="center"/>
              <w:rPr>
                <w:rStyle w:val="52"/>
                <w:rFonts w:hint="default" w:ascii="宋体" w:cs="宋体"/>
                <w:sz w:val="24"/>
                <w:szCs w:val="24"/>
                <w:lang w:val="en-US" w:eastAsia="zh-CN"/>
              </w:rPr>
            </w:pPr>
            <w:r>
              <w:rPr>
                <w:rFonts w:hint="eastAsia" w:ascii="Times New Roman" w:hAnsi="Times New Roman" w:eastAsia="宋体" w:cs="Times New Roman"/>
                <w:sz w:val="24"/>
                <w:szCs w:val="24"/>
              </w:rPr>
              <w:t>踏勘现场</w:t>
            </w:r>
          </w:p>
        </w:tc>
        <w:tc>
          <w:tcPr>
            <w:tcW w:w="7716" w:type="dxa"/>
            <w:tcBorders>
              <w:top w:val="single" w:color="auto" w:sz="4" w:space="0"/>
              <w:left w:val="single" w:color="auto" w:sz="4" w:space="0"/>
              <w:bottom w:val="single" w:color="auto" w:sz="4" w:space="0"/>
              <w:right w:val="single" w:color="auto" w:sz="4" w:space="0"/>
            </w:tcBorders>
            <w:vAlign w:val="center"/>
          </w:tcPr>
          <w:p w14:paraId="73E651E0">
            <w:pPr>
              <w:spacing w:line="440" w:lineRule="exact"/>
              <w:rPr>
                <w:rFonts w:hint="eastAsia"/>
                <w:sz w:val="24"/>
                <w:szCs w:val="24"/>
              </w:rPr>
            </w:pPr>
            <w:r>
              <w:rPr>
                <w:rFonts w:hint="eastAsia"/>
                <w:sz w:val="24"/>
                <w:szCs w:val="24"/>
              </w:rPr>
              <w:t>投标人自行踏勘，费用自理</w:t>
            </w:r>
          </w:p>
        </w:tc>
      </w:tr>
      <w:tr w14:paraId="2DF1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3D8B86F">
            <w:pPr>
              <w:spacing w:line="440" w:lineRule="exact"/>
              <w:jc w:val="center"/>
              <w:rPr>
                <w:rFonts w:ascii="Times New Roman" w:hAnsi="Times New Roman" w:eastAsia="宋体" w:cs="Times New Roman"/>
                <w:kern w:val="2"/>
                <w:sz w:val="24"/>
                <w:szCs w:val="24"/>
                <w:lang w:val="en-US" w:eastAsia="zh-CN" w:bidi="ar-SA"/>
              </w:rPr>
            </w:pPr>
            <w:r>
              <w:rPr>
                <w:sz w:val="24"/>
                <w:szCs w:val="24"/>
              </w:rPr>
              <w:t>11</w:t>
            </w:r>
          </w:p>
        </w:tc>
        <w:tc>
          <w:tcPr>
            <w:tcW w:w="1984" w:type="dxa"/>
            <w:tcBorders>
              <w:top w:val="single" w:color="auto" w:sz="4" w:space="0"/>
              <w:left w:val="single" w:color="auto" w:sz="4" w:space="0"/>
              <w:bottom w:val="single" w:color="auto" w:sz="4" w:space="0"/>
              <w:right w:val="single" w:color="auto" w:sz="4" w:space="0"/>
            </w:tcBorders>
            <w:vAlign w:val="center"/>
          </w:tcPr>
          <w:p w14:paraId="2C39A8EA">
            <w:pPr>
              <w:snapToGrid w:val="0"/>
              <w:spacing w:line="440" w:lineRule="exact"/>
              <w:jc w:val="center"/>
              <w:rPr>
                <w:rFonts w:hint="eastAsia" w:ascii="Times New Roman" w:hAnsi="Times New Roman" w:eastAsia="宋体" w:cs="Times New Roman"/>
                <w:sz w:val="24"/>
                <w:szCs w:val="24"/>
              </w:rPr>
            </w:pPr>
            <w:r>
              <w:rPr>
                <w:rFonts w:hint="eastAsia" w:ascii="宋体"/>
                <w:sz w:val="24"/>
                <w:szCs w:val="24"/>
              </w:rPr>
              <w:t>招标文件澄清</w:t>
            </w:r>
          </w:p>
        </w:tc>
        <w:tc>
          <w:tcPr>
            <w:tcW w:w="7716" w:type="dxa"/>
            <w:tcBorders>
              <w:top w:val="single" w:color="auto" w:sz="4" w:space="0"/>
              <w:left w:val="single" w:color="auto" w:sz="4" w:space="0"/>
              <w:bottom w:val="single" w:color="auto" w:sz="4" w:space="0"/>
              <w:right w:val="single" w:color="auto" w:sz="4" w:space="0"/>
            </w:tcBorders>
            <w:vAlign w:val="center"/>
          </w:tcPr>
          <w:p w14:paraId="6E5C42FE">
            <w:pPr>
              <w:snapToGrid w:val="0"/>
              <w:spacing w:line="440" w:lineRule="exact"/>
              <w:rPr>
                <w:rFonts w:hint="eastAsia" w:ascii="宋体" w:eastAsia="宋体" w:cs="宋体"/>
                <w:sz w:val="24"/>
                <w:szCs w:val="24"/>
              </w:rPr>
            </w:pPr>
            <w:r>
              <w:rPr>
                <w:rFonts w:hint="eastAsia" w:ascii="宋体"/>
                <w:sz w:val="24"/>
                <w:szCs w:val="24"/>
              </w:rPr>
              <w:t>投标人如认为招标文件表述不清晰、存在前后矛盾等内容的，应当在投标截止日</w:t>
            </w:r>
            <w:r>
              <w:rPr>
                <w:rFonts w:hint="eastAsia" w:ascii="宋体"/>
                <w:sz w:val="24"/>
                <w:szCs w:val="24"/>
                <w:u w:val="single"/>
                <w:lang w:val="en-US" w:eastAsia="zh-CN"/>
              </w:rPr>
              <w:t>3</w:t>
            </w:r>
            <w:r>
              <w:rPr>
                <w:rFonts w:hint="eastAsia" w:ascii="宋体"/>
                <w:sz w:val="24"/>
                <w:szCs w:val="24"/>
              </w:rPr>
              <w:t>天前以书面形式要求招标人作出书面澄清。</w:t>
            </w:r>
          </w:p>
        </w:tc>
      </w:tr>
      <w:tr w14:paraId="1B28C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44BA936">
            <w:pPr>
              <w:spacing w:line="440" w:lineRule="exact"/>
              <w:jc w:val="center"/>
              <w:rPr>
                <w:rFonts w:ascii="Times New Roman" w:hAnsi="Times New Roman" w:eastAsia="宋体" w:cs="Times New Roman"/>
                <w:kern w:val="2"/>
                <w:sz w:val="24"/>
                <w:szCs w:val="24"/>
                <w:lang w:val="en-US" w:eastAsia="zh-CN" w:bidi="ar-SA"/>
              </w:rPr>
            </w:pPr>
            <w:r>
              <w:rPr>
                <w:sz w:val="24"/>
                <w:szCs w:val="24"/>
              </w:rPr>
              <w:t>12</w:t>
            </w:r>
          </w:p>
        </w:tc>
        <w:tc>
          <w:tcPr>
            <w:tcW w:w="1984" w:type="dxa"/>
            <w:tcBorders>
              <w:top w:val="single" w:color="auto" w:sz="4" w:space="0"/>
              <w:left w:val="single" w:color="auto" w:sz="4" w:space="0"/>
              <w:bottom w:val="single" w:color="auto" w:sz="4" w:space="0"/>
              <w:right w:val="single" w:color="auto" w:sz="4" w:space="0"/>
            </w:tcBorders>
            <w:vAlign w:val="center"/>
          </w:tcPr>
          <w:p w14:paraId="1D3A1881">
            <w:pPr>
              <w:spacing w:line="440" w:lineRule="exact"/>
              <w:jc w:val="center"/>
              <w:rPr>
                <w:rFonts w:hint="eastAsia" w:ascii="Times New Roman" w:hAnsi="Times New Roman" w:eastAsia="宋体" w:cs="Times New Roman"/>
                <w:sz w:val="24"/>
                <w:szCs w:val="24"/>
              </w:rPr>
            </w:pPr>
            <w:r>
              <w:rPr>
                <w:rFonts w:hint="eastAsia"/>
                <w:sz w:val="24"/>
                <w:szCs w:val="24"/>
              </w:rPr>
              <w:t>投标有效期</w:t>
            </w:r>
          </w:p>
        </w:tc>
        <w:tc>
          <w:tcPr>
            <w:tcW w:w="7716" w:type="dxa"/>
            <w:tcBorders>
              <w:top w:val="single" w:color="auto" w:sz="4" w:space="0"/>
              <w:left w:val="single" w:color="auto" w:sz="4" w:space="0"/>
              <w:bottom w:val="single" w:color="auto" w:sz="4" w:space="0"/>
              <w:right w:val="single" w:color="auto" w:sz="4" w:space="0"/>
            </w:tcBorders>
            <w:vAlign w:val="center"/>
          </w:tcPr>
          <w:p w14:paraId="6B269402">
            <w:pPr>
              <w:spacing w:line="440" w:lineRule="exact"/>
              <w:rPr>
                <w:rFonts w:hint="eastAsia" w:ascii="宋体" w:eastAsia="宋体" w:cs="宋体"/>
                <w:sz w:val="24"/>
                <w:szCs w:val="24"/>
              </w:rPr>
            </w:pPr>
            <w:r>
              <w:rPr>
                <w:sz w:val="24"/>
                <w:szCs w:val="24"/>
                <w:u w:val="single"/>
              </w:rPr>
              <w:t xml:space="preserve">  90  </w:t>
            </w:r>
            <w:r>
              <w:rPr>
                <w:rFonts w:hint="eastAsia"/>
                <w:sz w:val="24"/>
                <w:szCs w:val="24"/>
              </w:rPr>
              <w:t>天</w:t>
            </w:r>
          </w:p>
        </w:tc>
      </w:tr>
      <w:tr w14:paraId="2866E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2362620">
            <w:pPr>
              <w:spacing w:line="440" w:lineRule="exact"/>
              <w:jc w:val="center"/>
              <w:rPr>
                <w:rFonts w:ascii="Times New Roman" w:hAnsi="Times New Roman" w:eastAsia="宋体" w:cs="Times New Roman"/>
                <w:kern w:val="2"/>
                <w:sz w:val="24"/>
                <w:szCs w:val="24"/>
                <w:lang w:val="en-US" w:eastAsia="zh-CN" w:bidi="ar-SA"/>
              </w:rPr>
            </w:pPr>
            <w:r>
              <w:rPr>
                <w:sz w:val="24"/>
                <w:szCs w:val="24"/>
              </w:rPr>
              <w:t>13</w:t>
            </w:r>
          </w:p>
        </w:tc>
        <w:tc>
          <w:tcPr>
            <w:tcW w:w="1984" w:type="dxa"/>
            <w:tcBorders>
              <w:top w:val="single" w:color="auto" w:sz="4" w:space="0"/>
              <w:left w:val="single" w:color="auto" w:sz="4" w:space="0"/>
              <w:bottom w:val="single" w:color="auto" w:sz="4" w:space="0"/>
              <w:right w:val="single" w:color="auto" w:sz="4" w:space="0"/>
            </w:tcBorders>
            <w:vAlign w:val="center"/>
          </w:tcPr>
          <w:p w14:paraId="2DAED6C8">
            <w:pPr>
              <w:spacing w:line="440" w:lineRule="exact"/>
              <w:jc w:val="center"/>
              <w:rPr>
                <w:rFonts w:hint="eastAsia" w:ascii="Times New Roman" w:hAnsi="Times New Roman" w:eastAsia="宋体" w:cs="Times New Roman"/>
                <w:sz w:val="24"/>
                <w:szCs w:val="24"/>
              </w:rPr>
            </w:pPr>
            <w:r>
              <w:rPr>
                <w:rFonts w:hint="eastAsia"/>
                <w:sz w:val="24"/>
                <w:szCs w:val="24"/>
              </w:rPr>
              <w:t>投标保证金</w:t>
            </w:r>
          </w:p>
        </w:tc>
        <w:tc>
          <w:tcPr>
            <w:tcW w:w="7716" w:type="dxa"/>
            <w:tcBorders>
              <w:top w:val="single" w:color="auto" w:sz="4" w:space="0"/>
              <w:left w:val="single" w:color="auto" w:sz="4" w:space="0"/>
              <w:bottom w:val="single" w:color="auto" w:sz="4" w:space="0"/>
              <w:right w:val="single" w:color="auto" w:sz="4" w:space="0"/>
            </w:tcBorders>
            <w:vAlign w:val="center"/>
          </w:tcPr>
          <w:p w14:paraId="2EB5D479">
            <w:pPr>
              <w:snapToGrid w:val="0"/>
              <w:spacing w:line="440" w:lineRule="exact"/>
              <w:rPr>
                <w:sz w:val="24"/>
                <w:szCs w:val="24"/>
              </w:rPr>
            </w:pPr>
            <w:r>
              <w:rPr>
                <w:rFonts w:hint="eastAsia" w:ascii="宋体"/>
                <w:sz w:val="24"/>
                <w:szCs w:val="24"/>
              </w:rPr>
              <w:t>详见“第一章招标公告”</w:t>
            </w:r>
          </w:p>
        </w:tc>
      </w:tr>
      <w:tr w14:paraId="6C2B0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AA973DF">
            <w:pPr>
              <w:spacing w:line="440" w:lineRule="exact"/>
              <w:jc w:val="center"/>
              <w:rPr>
                <w:rFonts w:ascii="Times New Roman" w:hAnsi="Times New Roman" w:eastAsia="宋体" w:cs="Times New Roman"/>
                <w:kern w:val="2"/>
                <w:sz w:val="24"/>
                <w:szCs w:val="24"/>
                <w:lang w:val="en-US" w:eastAsia="zh-CN" w:bidi="ar-SA"/>
              </w:rPr>
            </w:pPr>
            <w:r>
              <w:rPr>
                <w:sz w:val="24"/>
                <w:szCs w:val="24"/>
              </w:rPr>
              <w:t>14</w:t>
            </w:r>
          </w:p>
        </w:tc>
        <w:tc>
          <w:tcPr>
            <w:tcW w:w="1984" w:type="dxa"/>
            <w:tcBorders>
              <w:top w:val="single" w:color="auto" w:sz="4" w:space="0"/>
              <w:left w:val="single" w:color="auto" w:sz="4" w:space="0"/>
              <w:bottom w:val="single" w:color="auto" w:sz="4" w:space="0"/>
              <w:right w:val="single" w:color="auto" w:sz="4" w:space="0"/>
            </w:tcBorders>
            <w:vAlign w:val="center"/>
          </w:tcPr>
          <w:p w14:paraId="2A1CF529">
            <w:pPr>
              <w:snapToGrid w:val="0"/>
              <w:spacing w:line="440" w:lineRule="exact"/>
              <w:jc w:val="center"/>
              <w:rPr>
                <w:sz w:val="24"/>
                <w:szCs w:val="24"/>
              </w:rPr>
            </w:pPr>
            <w:r>
              <w:rPr>
                <w:rFonts w:hint="eastAsia" w:ascii="宋体"/>
                <w:sz w:val="24"/>
                <w:szCs w:val="24"/>
              </w:rPr>
              <w:t>投标保证金退还</w:t>
            </w:r>
          </w:p>
        </w:tc>
        <w:tc>
          <w:tcPr>
            <w:tcW w:w="7716" w:type="dxa"/>
            <w:tcBorders>
              <w:top w:val="single" w:color="auto" w:sz="4" w:space="0"/>
              <w:left w:val="single" w:color="auto" w:sz="4" w:space="0"/>
              <w:bottom w:val="single" w:color="auto" w:sz="4" w:space="0"/>
              <w:right w:val="single" w:color="auto" w:sz="4" w:space="0"/>
            </w:tcBorders>
            <w:vAlign w:val="center"/>
          </w:tcPr>
          <w:p w14:paraId="340D2A3D">
            <w:pPr>
              <w:numPr>
                <w:ilvl w:val="0"/>
                <w:numId w:val="0"/>
              </w:numPr>
              <w:snapToGrid w:val="0"/>
              <w:spacing w:line="400" w:lineRule="exact"/>
              <w:jc w:val="both"/>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除招标文件规定不予退还保证金的情形外，招标人与中标人签订合同后5个工作日内，向未中标的投标人和中标人退还投标保证金。</w:t>
            </w:r>
          </w:p>
          <w:p w14:paraId="482F08A4">
            <w:pPr>
              <w:numPr>
                <w:ilvl w:val="0"/>
                <w:numId w:val="0"/>
              </w:numPr>
              <w:snapToGrid w:val="0"/>
              <w:spacing w:line="400" w:lineRule="exact"/>
              <w:jc w:val="both"/>
              <w:rPr>
                <w:rFonts w:ascii="宋体"/>
                <w:sz w:val="24"/>
                <w:szCs w:val="24"/>
              </w:rPr>
            </w:pPr>
            <w:r>
              <w:rPr>
                <w:rFonts w:hint="eastAsia" w:ascii="宋体" w:hAnsi="宋体" w:eastAsia="宋体" w:cs="Times New Roman"/>
                <w:color w:val="auto"/>
                <w:sz w:val="24"/>
                <w:szCs w:val="24"/>
                <w:highlight w:val="none"/>
                <w:lang w:val="en-US" w:eastAsia="zh-CN"/>
              </w:rPr>
              <w:t>投标人应当提供“退还投标保证金申请书”（格式见附件）。招标代理机构凭“退还投标保证金申请书”或投标人另行开具的退还投标保证金收据以电汇或转账方式予以退还。“退还投标保证金申请书”扫描件可以发送或邮寄招标代理机构。</w:t>
            </w:r>
          </w:p>
        </w:tc>
      </w:tr>
      <w:tr w14:paraId="0C889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1591AF7">
            <w:pPr>
              <w:spacing w:line="440" w:lineRule="exact"/>
              <w:jc w:val="center"/>
              <w:rPr>
                <w:rFonts w:ascii="Times New Roman" w:hAnsi="Times New Roman" w:eastAsia="宋体" w:cs="Times New Roman"/>
                <w:kern w:val="2"/>
                <w:sz w:val="24"/>
                <w:szCs w:val="24"/>
                <w:lang w:val="en-US" w:eastAsia="zh-CN" w:bidi="ar-SA"/>
              </w:rPr>
            </w:pPr>
            <w:r>
              <w:rPr>
                <w:sz w:val="24"/>
                <w:szCs w:val="24"/>
              </w:rPr>
              <w:t>15</w:t>
            </w:r>
          </w:p>
        </w:tc>
        <w:tc>
          <w:tcPr>
            <w:tcW w:w="1984" w:type="dxa"/>
            <w:tcBorders>
              <w:top w:val="single" w:color="auto" w:sz="4" w:space="0"/>
              <w:left w:val="single" w:color="auto" w:sz="4" w:space="0"/>
              <w:bottom w:val="single" w:color="auto" w:sz="4" w:space="0"/>
              <w:right w:val="single" w:color="auto" w:sz="4" w:space="0"/>
            </w:tcBorders>
            <w:vAlign w:val="center"/>
          </w:tcPr>
          <w:p w14:paraId="233C34B6">
            <w:pPr>
              <w:snapToGrid w:val="0"/>
              <w:spacing w:line="440" w:lineRule="exact"/>
              <w:jc w:val="center"/>
              <w:rPr>
                <w:sz w:val="24"/>
                <w:szCs w:val="24"/>
              </w:rPr>
            </w:pPr>
            <w:r>
              <w:rPr>
                <w:rFonts w:hint="eastAsia" w:ascii="宋体"/>
                <w:sz w:val="24"/>
                <w:szCs w:val="24"/>
              </w:rPr>
              <w:t>投标文件的签章</w:t>
            </w:r>
          </w:p>
        </w:tc>
        <w:tc>
          <w:tcPr>
            <w:tcW w:w="7716" w:type="dxa"/>
            <w:tcBorders>
              <w:top w:val="single" w:color="auto" w:sz="4" w:space="0"/>
              <w:left w:val="single" w:color="auto" w:sz="4" w:space="0"/>
              <w:bottom w:val="single" w:color="auto" w:sz="4" w:space="0"/>
              <w:right w:val="single" w:color="auto" w:sz="4" w:space="0"/>
            </w:tcBorders>
            <w:vAlign w:val="center"/>
          </w:tcPr>
          <w:p w14:paraId="53E88E60">
            <w:pPr>
              <w:autoSpaceDE w:val="0"/>
              <w:autoSpaceDN w:val="0"/>
              <w:adjustRightInd w:val="0"/>
              <w:spacing w:line="440" w:lineRule="exact"/>
              <w:jc w:val="left"/>
              <w:rPr>
                <w:sz w:val="24"/>
                <w:szCs w:val="24"/>
              </w:rPr>
            </w:pPr>
            <w:r>
              <w:rPr>
                <w:rFonts w:hint="eastAsia" w:ascii="宋体" w:hAnsi="宋体"/>
                <w:sz w:val="24"/>
                <w:szCs w:val="24"/>
              </w:rPr>
              <w:t>投标文件的签章采用经证实合法有效的投标单位的电子签章。</w:t>
            </w:r>
          </w:p>
        </w:tc>
      </w:tr>
      <w:tr w14:paraId="5A76D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8FE23E5">
            <w:pPr>
              <w:spacing w:line="440" w:lineRule="exact"/>
              <w:jc w:val="center"/>
              <w:rPr>
                <w:rFonts w:ascii="Times New Roman" w:hAnsi="Times New Roman" w:eastAsia="宋体" w:cs="Times New Roman"/>
                <w:kern w:val="2"/>
                <w:sz w:val="24"/>
                <w:szCs w:val="24"/>
                <w:lang w:val="en-US" w:eastAsia="zh-CN" w:bidi="ar-SA"/>
              </w:rPr>
            </w:pPr>
            <w:r>
              <w:rPr>
                <w:sz w:val="24"/>
                <w:szCs w:val="24"/>
              </w:rPr>
              <w:t>16</w:t>
            </w:r>
          </w:p>
        </w:tc>
        <w:tc>
          <w:tcPr>
            <w:tcW w:w="1984" w:type="dxa"/>
            <w:tcBorders>
              <w:top w:val="single" w:color="auto" w:sz="4" w:space="0"/>
              <w:left w:val="single" w:color="auto" w:sz="4" w:space="0"/>
              <w:bottom w:val="single" w:color="auto" w:sz="4" w:space="0"/>
              <w:right w:val="single" w:color="auto" w:sz="4" w:space="0"/>
            </w:tcBorders>
            <w:vAlign w:val="center"/>
          </w:tcPr>
          <w:p w14:paraId="2A5BA33C">
            <w:pPr>
              <w:spacing w:line="360" w:lineRule="exact"/>
              <w:jc w:val="center"/>
              <w:rPr>
                <w:sz w:val="24"/>
                <w:szCs w:val="24"/>
              </w:rPr>
            </w:pPr>
            <w:r>
              <w:rPr>
                <w:rFonts w:ascii="宋体" w:cs="宋体"/>
                <w:sz w:val="24"/>
                <w:szCs w:val="24"/>
              </w:rPr>
              <w:t>*</w:t>
            </w:r>
            <w:r>
              <w:rPr>
                <w:rFonts w:hint="eastAsia"/>
                <w:b/>
                <w:bCs/>
                <w:sz w:val="24"/>
                <w:szCs w:val="24"/>
              </w:rPr>
              <w:t>投标文件的组成</w:t>
            </w:r>
          </w:p>
        </w:tc>
        <w:tc>
          <w:tcPr>
            <w:tcW w:w="7716" w:type="dxa"/>
            <w:tcBorders>
              <w:top w:val="single" w:color="auto" w:sz="4" w:space="0"/>
              <w:left w:val="single" w:color="auto" w:sz="4" w:space="0"/>
              <w:bottom w:val="single" w:color="auto" w:sz="4" w:space="0"/>
              <w:right w:val="single" w:color="auto" w:sz="4" w:space="0"/>
            </w:tcBorders>
            <w:vAlign w:val="center"/>
          </w:tcPr>
          <w:p w14:paraId="23D20F57">
            <w:pPr>
              <w:snapToGrid w:val="0"/>
              <w:spacing w:line="400" w:lineRule="exact"/>
              <w:rPr>
                <w:rFonts w:ascii="宋体" w:cs="宋体"/>
                <w:b/>
                <w:bCs/>
                <w:color w:val="000000"/>
                <w:sz w:val="24"/>
                <w:szCs w:val="24"/>
                <w:lang w:val="zh-CN"/>
              </w:rPr>
            </w:pPr>
            <w:r>
              <w:rPr>
                <w:rFonts w:hint="eastAsia" w:ascii="宋体" w:cs="宋体"/>
                <w:sz w:val="24"/>
                <w:szCs w:val="24"/>
              </w:rPr>
              <w:t>投标文件由技术资信文件（</w:t>
            </w:r>
            <w:r>
              <w:rPr>
                <w:rFonts w:hint="eastAsia"/>
                <w:sz w:val="24"/>
                <w:szCs w:val="24"/>
              </w:rPr>
              <w:t>符合性审查文件</w:t>
            </w:r>
            <w:r>
              <w:rPr>
                <w:rFonts w:hint="eastAsia" w:ascii="宋体" w:cs="宋体"/>
                <w:color w:val="000000"/>
                <w:sz w:val="24"/>
                <w:szCs w:val="24"/>
                <w:lang w:val="zh-CN"/>
              </w:rPr>
              <w:t>、技术</w:t>
            </w:r>
            <w:r>
              <w:rPr>
                <w:rFonts w:hint="eastAsia" w:ascii="宋体" w:cs="宋体"/>
                <w:color w:val="000000"/>
                <w:sz w:val="24"/>
                <w:szCs w:val="24"/>
              </w:rPr>
              <w:t>文件</w:t>
            </w:r>
            <w:r>
              <w:rPr>
                <w:rFonts w:hint="eastAsia" w:ascii="宋体" w:cs="宋体"/>
                <w:sz w:val="24"/>
                <w:szCs w:val="24"/>
              </w:rPr>
              <w:t>）、商务经济文件两部分</w:t>
            </w:r>
            <w:r>
              <w:rPr>
                <w:rFonts w:hint="eastAsia" w:ascii="宋体" w:cs="宋体"/>
                <w:color w:val="000000"/>
                <w:sz w:val="24"/>
                <w:szCs w:val="24"/>
                <w:lang w:val="zh-CN"/>
              </w:rPr>
              <w:t>组成</w:t>
            </w:r>
            <w:r>
              <w:rPr>
                <w:rFonts w:hint="eastAsia" w:ascii="宋体" w:cs="宋体"/>
                <w:b/>
                <w:bCs/>
                <w:color w:val="000000"/>
                <w:sz w:val="24"/>
                <w:szCs w:val="24"/>
                <w:lang w:val="zh-CN"/>
              </w:rPr>
              <w:t>。</w:t>
            </w:r>
          </w:p>
          <w:p w14:paraId="125EBF40">
            <w:pPr>
              <w:snapToGrid w:val="0"/>
              <w:spacing w:line="360" w:lineRule="exact"/>
              <w:rPr>
                <w:rFonts w:ascii="宋体"/>
                <w:sz w:val="24"/>
                <w:szCs w:val="24"/>
              </w:rPr>
            </w:pPr>
            <w:r>
              <w:rPr>
                <w:rFonts w:hint="eastAsia" w:ascii="宋体" w:cs="宋体"/>
                <w:b/>
                <w:bCs/>
                <w:color w:val="000000"/>
                <w:sz w:val="24"/>
                <w:szCs w:val="24"/>
                <w:lang w:val="zh-CN"/>
              </w:rPr>
              <w:t>其中符合性审查文件、技术文件</w:t>
            </w:r>
            <w:r>
              <w:rPr>
                <w:rFonts w:hint="eastAsia" w:ascii="宋体" w:cs="宋体"/>
                <w:b/>
                <w:bCs/>
                <w:color w:val="000000"/>
                <w:sz w:val="24"/>
                <w:szCs w:val="24"/>
              </w:rPr>
              <w:t>合并</w:t>
            </w:r>
            <w:r>
              <w:rPr>
                <w:rFonts w:hint="eastAsia" w:ascii="宋体" w:cs="宋体"/>
                <w:b/>
                <w:bCs/>
                <w:color w:val="000000"/>
                <w:sz w:val="24"/>
                <w:szCs w:val="24"/>
                <w:lang w:val="zh-CN"/>
              </w:rPr>
              <w:t>上传至技术资信客户端；商务经济文件上传至商务经济客户端。</w:t>
            </w:r>
          </w:p>
        </w:tc>
      </w:tr>
      <w:tr w14:paraId="6BAB8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6E57C7E7">
            <w:pPr>
              <w:spacing w:line="440" w:lineRule="exact"/>
              <w:jc w:val="center"/>
              <w:rPr>
                <w:rFonts w:ascii="Times New Roman" w:hAnsi="Times New Roman" w:eastAsia="宋体" w:cs="Times New Roman"/>
                <w:kern w:val="2"/>
                <w:sz w:val="24"/>
                <w:szCs w:val="24"/>
                <w:lang w:val="en-US" w:eastAsia="zh-CN" w:bidi="ar-SA"/>
              </w:rPr>
            </w:pPr>
            <w:r>
              <w:rPr>
                <w:sz w:val="24"/>
                <w:szCs w:val="24"/>
              </w:rPr>
              <w:t>17</w:t>
            </w:r>
          </w:p>
        </w:tc>
        <w:tc>
          <w:tcPr>
            <w:tcW w:w="1984" w:type="dxa"/>
            <w:tcBorders>
              <w:top w:val="single" w:color="auto" w:sz="4" w:space="0"/>
              <w:left w:val="single" w:color="auto" w:sz="4" w:space="0"/>
              <w:bottom w:val="single" w:color="auto" w:sz="4" w:space="0"/>
              <w:right w:val="single" w:color="auto" w:sz="4" w:space="0"/>
            </w:tcBorders>
            <w:vAlign w:val="center"/>
          </w:tcPr>
          <w:p w14:paraId="7DAD8E8F">
            <w:pPr>
              <w:spacing w:line="360" w:lineRule="auto"/>
              <w:jc w:val="center"/>
              <w:rPr>
                <w:rFonts w:ascii="宋体"/>
                <w:sz w:val="24"/>
                <w:szCs w:val="24"/>
              </w:rPr>
            </w:pPr>
            <w:r>
              <w:rPr>
                <w:rFonts w:hint="eastAsia" w:ascii="宋体"/>
                <w:sz w:val="24"/>
                <w:szCs w:val="24"/>
                <w:lang w:val="zh-CN"/>
              </w:rPr>
              <w:t>投标文件编制</w:t>
            </w:r>
          </w:p>
        </w:tc>
        <w:tc>
          <w:tcPr>
            <w:tcW w:w="7716" w:type="dxa"/>
            <w:tcBorders>
              <w:top w:val="single" w:color="auto" w:sz="4" w:space="0"/>
              <w:left w:val="single" w:color="auto" w:sz="4" w:space="0"/>
              <w:bottom w:val="single" w:color="auto" w:sz="4" w:space="0"/>
              <w:right w:val="single" w:color="auto" w:sz="4" w:space="0"/>
            </w:tcBorders>
            <w:vAlign w:val="center"/>
          </w:tcPr>
          <w:p w14:paraId="1016512C">
            <w:pPr>
              <w:numPr>
                <w:ilvl w:val="0"/>
                <w:numId w:val="0"/>
              </w:numPr>
              <w:snapToGrid w:val="0"/>
              <w:spacing w:line="400" w:lineRule="exact"/>
              <w:jc w:val="both"/>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zh-CN" w:eastAsia="zh-CN"/>
              </w:rPr>
              <w:t>投标文件应按照“投标文件格式”进行编写，并对招标文件有关资格证明、投标报价、付款条件、人员要求、投标有效期、投标保证金等实质性内容作出响应。</w:t>
            </w:r>
          </w:p>
        </w:tc>
      </w:tr>
      <w:tr w14:paraId="27862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98AF4F3">
            <w:pPr>
              <w:spacing w:line="440" w:lineRule="exact"/>
              <w:jc w:val="center"/>
              <w:rPr>
                <w:rFonts w:ascii="Times New Roman" w:hAnsi="Times New Roman" w:eastAsia="宋体" w:cs="Times New Roman"/>
                <w:kern w:val="2"/>
                <w:sz w:val="24"/>
                <w:szCs w:val="24"/>
                <w:lang w:val="en-US" w:eastAsia="zh-CN" w:bidi="ar-SA"/>
              </w:rPr>
            </w:pPr>
            <w:r>
              <w:rPr>
                <w:sz w:val="24"/>
                <w:szCs w:val="24"/>
              </w:rPr>
              <w:t>18</w:t>
            </w:r>
          </w:p>
        </w:tc>
        <w:tc>
          <w:tcPr>
            <w:tcW w:w="1984" w:type="dxa"/>
            <w:tcBorders>
              <w:top w:val="single" w:color="auto" w:sz="4" w:space="0"/>
              <w:left w:val="single" w:color="auto" w:sz="4" w:space="0"/>
              <w:bottom w:val="single" w:color="auto" w:sz="4" w:space="0"/>
              <w:right w:val="single" w:color="auto" w:sz="4" w:space="0"/>
            </w:tcBorders>
            <w:vAlign w:val="center"/>
          </w:tcPr>
          <w:p w14:paraId="11F5C8E9">
            <w:pPr>
              <w:spacing w:line="360" w:lineRule="auto"/>
              <w:jc w:val="center"/>
              <w:rPr>
                <w:sz w:val="24"/>
                <w:szCs w:val="24"/>
              </w:rPr>
            </w:pPr>
            <w:r>
              <w:rPr>
                <w:rFonts w:hint="eastAsia" w:ascii="宋体"/>
                <w:sz w:val="24"/>
                <w:szCs w:val="24"/>
                <w:lang w:val="zh-CN"/>
              </w:rPr>
              <w:t>投标文件的包装、密封和递交</w:t>
            </w:r>
          </w:p>
        </w:tc>
        <w:tc>
          <w:tcPr>
            <w:tcW w:w="7716" w:type="dxa"/>
            <w:tcBorders>
              <w:top w:val="single" w:color="auto" w:sz="4" w:space="0"/>
              <w:left w:val="single" w:color="auto" w:sz="4" w:space="0"/>
              <w:bottom w:val="single" w:color="auto" w:sz="4" w:space="0"/>
              <w:right w:val="single" w:color="auto" w:sz="4" w:space="0"/>
            </w:tcBorders>
            <w:vAlign w:val="center"/>
          </w:tcPr>
          <w:p w14:paraId="2312F931">
            <w:pPr>
              <w:numPr>
                <w:ilvl w:val="0"/>
                <w:numId w:val="0"/>
              </w:numPr>
              <w:snapToGrid w:val="0"/>
              <w:spacing w:line="400" w:lineRule="exact"/>
              <w:jc w:val="both"/>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zh-CN" w:eastAsia="zh-CN"/>
              </w:rPr>
              <w:t>1.“电子加密投标文件”的递交：在线上传递交。</w:t>
            </w:r>
          </w:p>
          <w:p w14:paraId="324D46F5">
            <w:pPr>
              <w:numPr>
                <w:ilvl w:val="0"/>
                <w:numId w:val="0"/>
              </w:numPr>
              <w:snapToGrid w:val="0"/>
              <w:spacing w:line="400" w:lineRule="exact"/>
              <w:jc w:val="both"/>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zh-CN" w:eastAsia="zh-CN"/>
              </w:rPr>
              <w:t>（1）投标人应在投标截止时间前将“电子加密投标文件”成功上传递交至“化工云商网（巨化数字化招采平台）”，否则投标无效。</w:t>
            </w:r>
          </w:p>
          <w:p w14:paraId="7881EEEF">
            <w:pPr>
              <w:numPr>
                <w:ilvl w:val="0"/>
                <w:numId w:val="0"/>
              </w:numPr>
              <w:snapToGrid w:val="0"/>
              <w:spacing w:line="400" w:lineRule="exact"/>
              <w:jc w:val="both"/>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val="zh-CN" w:eastAsia="zh-CN"/>
              </w:rPr>
              <w:t>.“纸质投标文件”：投标时无需提供“纸质投标文件”，中标人须在中标候选人公示发出后5个工作日内提供</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val="zh-CN" w:eastAsia="zh-CN"/>
              </w:rPr>
              <w:t>套纸质投标文件，纸质投标文件须打印有签章的电子加密投标文件，纸质投标文件可以将技术资信文件</w:t>
            </w:r>
            <w:r>
              <w:rPr>
                <w:rFonts w:hint="eastAsia" w:ascii="宋体" w:hAnsi="宋体" w:eastAsia="宋体" w:cs="Times New Roman"/>
                <w:color w:val="auto"/>
                <w:sz w:val="24"/>
                <w:szCs w:val="24"/>
                <w:highlight w:val="none"/>
                <w:lang w:val="en-US" w:eastAsia="zh-CN"/>
              </w:rPr>
              <w:t>和</w:t>
            </w:r>
            <w:r>
              <w:rPr>
                <w:rFonts w:hint="eastAsia" w:ascii="宋体" w:hAnsi="宋体" w:eastAsia="宋体" w:cs="Times New Roman"/>
                <w:color w:val="auto"/>
                <w:sz w:val="24"/>
                <w:szCs w:val="24"/>
                <w:highlight w:val="none"/>
                <w:lang w:val="zh-CN" w:eastAsia="zh-CN"/>
              </w:rPr>
              <w:t>商务经济文件</w:t>
            </w:r>
            <w:r>
              <w:rPr>
                <w:rFonts w:hint="eastAsia" w:ascii="宋体" w:hAnsi="宋体" w:eastAsia="宋体" w:cs="Times New Roman"/>
                <w:color w:val="auto"/>
                <w:sz w:val="24"/>
                <w:szCs w:val="24"/>
                <w:highlight w:val="none"/>
                <w:lang w:val="en-US" w:eastAsia="zh-CN"/>
              </w:rPr>
              <w:t>两</w:t>
            </w:r>
            <w:r>
              <w:rPr>
                <w:rFonts w:hint="eastAsia" w:ascii="宋体" w:hAnsi="宋体" w:eastAsia="宋体" w:cs="Times New Roman"/>
                <w:color w:val="auto"/>
                <w:sz w:val="24"/>
                <w:szCs w:val="24"/>
                <w:highlight w:val="none"/>
                <w:lang w:val="zh-CN" w:eastAsia="zh-CN"/>
              </w:rPr>
              <w:t>部分装订成册直接邮寄，邮寄或送达地址：</w:t>
            </w:r>
            <w:r>
              <w:rPr>
                <w:rFonts w:hint="eastAsia" w:ascii="宋体" w:hAnsi="宋体" w:eastAsia="宋体" w:cs="Times New Roman"/>
                <w:color w:val="auto"/>
                <w:sz w:val="24"/>
                <w:szCs w:val="24"/>
                <w:highlight w:val="none"/>
                <w:lang w:val="en-US" w:eastAsia="zh-CN"/>
              </w:rPr>
              <w:t>浙江省衢州市柯城区衢化街道文昌路99号九州大厦四楼</w:t>
            </w:r>
            <w:r>
              <w:rPr>
                <w:rFonts w:hint="eastAsia" w:ascii="宋体" w:hAnsi="宋体" w:eastAsia="宋体" w:cs="Times New Roman"/>
                <w:color w:val="auto"/>
                <w:sz w:val="24"/>
                <w:szCs w:val="24"/>
                <w:highlight w:val="none"/>
                <w:lang w:val="zh-CN" w:eastAsia="zh-CN"/>
              </w:rPr>
              <w:t>，收件人：王靓，13059721359。</w:t>
            </w:r>
          </w:p>
        </w:tc>
      </w:tr>
      <w:tr w14:paraId="00DE2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1310BC1">
            <w:pPr>
              <w:spacing w:line="440" w:lineRule="exact"/>
              <w:jc w:val="center"/>
              <w:rPr>
                <w:rFonts w:ascii="Times New Roman" w:hAnsi="Times New Roman" w:eastAsia="宋体" w:cs="Times New Roman"/>
                <w:kern w:val="2"/>
                <w:sz w:val="24"/>
                <w:szCs w:val="24"/>
                <w:lang w:val="en-US" w:eastAsia="zh-CN" w:bidi="ar-SA"/>
              </w:rPr>
            </w:pPr>
            <w:r>
              <w:rPr>
                <w:sz w:val="24"/>
                <w:szCs w:val="24"/>
              </w:rPr>
              <w:t>19</w:t>
            </w:r>
          </w:p>
        </w:tc>
        <w:tc>
          <w:tcPr>
            <w:tcW w:w="1984" w:type="dxa"/>
            <w:tcBorders>
              <w:top w:val="single" w:color="auto" w:sz="4" w:space="0"/>
              <w:left w:val="single" w:color="auto" w:sz="4" w:space="0"/>
              <w:bottom w:val="single" w:color="auto" w:sz="4" w:space="0"/>
              <w:right w:val="single" w:color="auto" w:sz="4" w:space="0"/>
            </w:tcBorders>
            <w:vAlign w:val="center"/>
          </w:tcPr>
          <w:p w14:paraId="12BA783C">
            <w:pPr>
              <w:spacing w:line="360" w:lineRule="auto"/>
              <w:jc w:val="center"/>
              <w:rPr>
                <w:sz w:val="24"/>
                <w:szCs w:val="24"/>
              </w:rPr>
            </w:pPr>
            <w:r>
              <w:rPr>
                <w:rFonts w:hint="eastAsia" w:ascii="宋体"/>
                <w:sz w:val="24"/>
                <w:szCs w:val="24"/>
                <w:lang w:val="zh-CN"/>
              </w:rPr>
              <w:t>开标时间及解密截止时间和地址</w:t>
            </w:r>
          </w:p>
        </w:tc>
        <w:tc>
          <w:tcPr>
            <w:tcW w:w="7716" w:type="dxa"/>
            <w:tcBorders>
              <w:top w:val="single" w:color="auto" w:sz="4" w:space="0"/>
              <w:left w:val="single" w:color="auto" w:sz="4" w:space="0"/>
              <w:bottom w:val="single" w:color="auto" w:sz="4" w:space="0"/>
              <w:right w:val="single" w:color="auto" w:sz="4" w:space="0"/>
            </w:tcBorders>
            <w:vAlign w:val="center"/>
          </w:tcPr>
          <w:p w14:paraId="2A0D9ED9">
            <w:pPr>
              <w:spacing w:line="360" w:lineRule="auto"/>
              <w:jc w:val="left"/>
              <w:rPr>
                <w:rFonts w:ascii="宋体"/>
                <w:sz w:val="24"/>
                <w:szCs w:val="24"/>
                <w:lang w:val="zh-CN"/>
              </w:rPr>
            </w:pPr>
            <w:r>
              <w:rPr>
                <w:rFonts w:hint="eastAsia" w:ascii="宋体"/>
                <w:sz w:val="24"/>
                <w:szCs w:val="24"/>
                <w:lang w:val="zh-CN"/>
              </w:rPr>
              <w:t>开标时间及解密截止时间：详见第一章“招标公告”。</w:t>
            </w:r>
          </w:p>
          <w:p w14:paraId="1856C6EB">
            <w:pPr>
              <w:spacing w:line="360" w:lineRule="auto"/>
              <w:jc w:val="left"/>
              <w:rPr>
                <w:rFonts w:ascii="宋体"/>
                <w:sz w:val="24"/>
                <w:szCs w:val="24"/>
              </w:rPr>
            </w:pPr>
            <w:r>
              <w:rPr>
                <w:rFonts w:hint="eastAsia" w:ascii="宋体"/>
                <w:sz w:val="24"/>
                <w:szCs w:val="24"/>
                <w:lang w:val="zh-CN"/>
              </w:rPr>
              <w:t>投标地址：巨化数字化招采平台。</w:t>
            </w:r>
          </w:p>
        </w:tc>
      </w:tr>
      <w:tr w14:paraId="6AA40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DA46E45">
            <w:pPr>
              <w:spacing w:line="440" w:lineRule="exact"/>
              <w:jc w:val="center"/>
              <w:rPr>
                <w:rFonts w:ascii="Times New Roman" w:hAnsi="Times New Roman" w:eastAsia="宋体" w:cs="Times New Roman"/>
                <w:kern w:val="2"/>
                <w:sz w:val="24"/>
                <w:szCs w:val="24"/>
                <w:lang w:val="en-US" w:eastAsia="zh-CN" w:bidi="ar-SA"/>
              </w:rPr>
            </w:pPr>
            <w:r>
              <w:rPr>
                <w:sz w:val="24"/>
                <w:szCs w:val="24"/>
              </w:rPr>
              <w:t>20</w:t>
            </w:r>
          </w:p>
        </w:tc>
        <w:tc>
          <w:tcPr>
            <w:tcW w:w="1984" w:type="dxa"/>
            <w:tcBorders>
              <w:top w:val="single" w:color="auto" w:sz="4" w:space="0"/>
              <w:left w:val="single" w:color="auto" w:sz="4" w:space="0"/>
              <w:bottom w:val="single" w:color="auto" w:sz="4" w:space="0"/>
              <w:right w:val="single" w:color="auto" w:sz="4" w:space="0"/>
            </w:tcBorders>
            <w:vAlign w:val="center"/>
          </w:tcPr>
          <w:p w14:paraId="1E22F1CE">
            <w:pPr>
              <w:spacing w:line="440" w:lineRule="exact"/>
              <w:jc w:val="center"/>
              <w:rPr>
                <w:sz w:val="24"/>
                <w:szCs w:val="24"/>
                <w:highlight w:val="none"/>
              </w:rPr>
            </w:pPr>
            <w:r>
              <w:rPr>
                <w:rFonts w:hint="eastAsia"/>
                <w:sz w:val="24"/>
                <w:szCs w:val="24"/>
                <w:highlight w:val="none"/>
              </w:rPr>
              <w:t>履约担保</w:t>
            </w:r>
          </w:p>
        </w:tc>
        <w:tc>
          <w:tcPr>
            <w:tcW w:w="7716" w:type="dxa"/>
            <w:tcBorders>
              <w:top w:val="single" w:color="auto" w:sz="4" w:space="0"/>
              <w:left w:val="single" w:color="auto" w:sz="4" w:space="0"/>
              <w:bottom w:val="single" w:color="auto" w:sz="4" w:space="0"/>
              <w:right w:val="single" w:color="auto" w:sz="4" w:space="0"/>
            </w:tcBorders>
            <w:vAlign w:val="center"/>
          </w:tcPr>
          <w:p w14:paraId="26048C15">
            <w:pPr>
              <w:spacing w:line="440" w:lineRule="exact"/>
              <w:rPr>
                <w:rFonts w:hint="eastAsia"/>
                <w:sz w:val="24"/>
                <w:szCs w:val="24"/>
                <w:highlight w:val="none"/>
              </w:rPr>
            </w:pPr>
            <w:r>
              <w:rPr>
                <w:rFonts w:hint="eastAsia"/>
                <w:sz w:val="24"/>
                <w:szCs w:val="24"/>
                <w:highlight w:val="none"/>
              </w:rPr>
              <w:t>履约担保的形式：银行汇票或支票(不计利息)汇入招标人指定账户</w:t>
            </w:r>
          </w:p>
          <w:p w14:paraId="6DBB87C0">
            <w:pPr>
              <w:spacing w:line="440" w:lineRule="exact"/>
              <w:rPr>
                <w:sz w:val="24"/>
                <w:szCs w:val="24"/>
                <w:highlight w:val="none"/>
                <w:u w:val="single"/>
              </w:rPr>
            </w:pPr>
            <w:r>
              <w:rPr>
                <w:rFonts w:hint="eastAsia"/>
                <w:sz w:val="24"/>
                <w:szCs w:val="24"/>
                <w:highlight w:val="none"/>
              </w:rPr>
              <w:t>履约担保的金额：中标价的5%</w:t>
            </w:r>
          </w:p>
        </w:tc>
      </w:tr>
      <w:tr w14:paraId="6B668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9C99922">
            <w:pPr>
              <w:spacing w:line="440" w:lineRule="exact"/>
              <w:jc w:val="center"/>
              <w:rPr>
                <w:rFonts w:ascii="Times New Roman" w:hAnsi="Times New Roman" w:eastAsia="宋体" w:cs="Times New Roman"/>
                <w:kern w:val="2"/>
                <w:sz w:val="24"/>
                <w:szCs w:val="24"/>
                <w:lang w:val="en-US" w:eastAsia="zh-CN" w:bidi="ar-SA"/>
              </w:rPr>
            </w:pPr>
            <w:r>
              <w:rPr>
                <w:sz w:val="24"/>
                <w:szCs w:val="24"/>
              </w:rPr>
              <w:t>21</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14:paraId="364E48DC">
            <w:pPr>
              <w:keepNext w:val="0"/>
              <w:keepLines w:val="0"/>
              <w:pageBreakBefore w:val="0"/>
              <w:widowControl w:val="0"/>
              <w:kinsoku/>
              <w:wordWrap/>
              <w:overflowPunct/>
              <w:topLinePunct w:val="0"/>
              <w:bidi w:val="0"/>
              <w:snapToGrid w:val="0"/>
              <w:spacing w:line="360" w:lineRule="auto"/>
              <w:jc w:val="center"/>
              <w:rPr>
                <w:rFonts w:ascii="宋体"/>
                <w:sz w:val="24"/>
                <w:szCs w:val="24"/>
                <w:lang w:val="zh-CN"/>
              </w:rPr>
            </w:pPr>
            <w:r>
              <w:rPr>
                <w:rFonts w:hint="eastAsia" w:ascii="宋体" w:hAnsi="宋体" w:eastAsia="宋体" w:cs="宋体"/>
                <w:color w:val="auto"/>
                <w:sz w:val="24"/>
                <w:szCs w:val="24"/>
                <w:highlight w:val="none"/>
              </w:rPr>
              <w:t>中标服务费</w:t>
            </w:r>
          </w:p>
        </w:tc>
        <w:tc>
          <w:tcPr>
            <w:tcW w:w="7716" w:type="dxa"/>
            <w:tcBorders>
              <w:top w:val="single" w:color="auto" w:sz="4" w:space="0"/>
              <w:left w:val="single" w:color="auto" w:sz="4" w:space="0"/>
              <w:bottom w:val="single" w:color="auto" w:sz="4" w:space="0"/>
              <w:right w:val="single" w:color="auto" w:sz="4" w:space="0"/>
            </w:tcBorders>
            <w:shd w:val="clear" w:color="auto" w:fill="auto"/>
            <w:vAlign w:val="center"/>
          </w:tcPr>
          <w:p w14:paraId="00DE8643">
            <w:pPr>
              <w:keepNext w:val="0"/>
              <w:keepLines w:val="0"/>
              <w:pageBreakBefore w:val="0"/>
              <w:widowControl w:val="0"/>
              <w:kinsoku/>
              <w:wordWrap/>
              <w:overflowPunct/>
              <w:topLinePunct w:val="0"/>
              <w:bidi w:val="0"/>
              <w:adjustRightInd w:val="0"/>
              <w:snapToGrid w:val="0"/>
              <w:spacing w:line="360" w:lineRule="auto"/>
              <w:jc w:val="left"/>
              <w:rPr>
                <w:rFonts w:ascii="宋体"/>
                <w:bCs/>
                <w:sz w:val="24"/>
                <w:szCs w:val="24"/>
              </w:rPr>
            </w:pPr>
            <w:r>
              <w:rPr>
                <w:rFonts w:hint="eastAsia" w:ascii="宋体" w:hAnsi="宋体" w:eastAsia="宋体" w:cs="宋体"/>
                <w:color w:val="auto"/>
                <w:sz w:val="24"/>
                <w:szCs w:val="24"/>
                <w:highlight w:val="none"/>
              </w:rPr>
              <w:t>本项目中标服务费以中标价为计算基准，参照计价格【2002】1980号文收费标准的50%，由中标人向招标代理机构缴纳。中标服务费在报价表中无需单列报价子项，由投标人自行在企业运营成本中考虑。</w:t>
            </w:r>
          </w:p>
        </w:tc>
      </w:tr>
      <w:tr w14:paraId="75632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5863584">
            <w:pPr>
              <w:spacing w:line="440" w:lineRule="exact"/>
              <w:jc w:val="center"/>
              <w:rPr>
                <w:rFonts w:ascii="Times New Roman" w:hAnsi="Times New Roman" w:eastAsia="宋体" w:cs="Times New Roman"/>
                <w:kern w:val="2"/>
                <w:sz w:val="24"/>
                <w:szCs w:val="24"/>
                <w:lang w:val="en-US" w:eastAsia="zh-CN" w:bidi="ar-SA"/>
              </w:rPr>
            </w:pPr>
            <w:r>
              <w:rPr>
                <w:sz w:val="24"/>
                <w:szCs w:val="24"/>
              </w:rPr>
              <w:t>22</w:t>
            </w:r>
          </w:p>
        </w:tc>
        <w:tc>
          <w:tcPr>
            <w:tcW w:w="1984" w:type="dxa"/>
            <w:tcBorders>
              <w:top w:val="single" w:color="auto" w:sz="4" w:space="0"/>
              <w:left w:val="single" w:color="auto" w:sz="4" w:space="0"/>
              <w:bottom w:val="single" w:color="auto" w:sz="4" w:space="0"/>
              <w:right w:val="single" w:color="auto" w:sz="4" w:space="0"/>
            </w:tcBorders>
            <w:vAlign w:val="center"/>
          </w:tcPr>
          <w:p w14:paraId="2B33EBB7">
            <w:pPr>
              <w:snapToGrid w:val="0"/>
              <w:spacing w:line="400" w:lineRule="exact"/>
              <w:jc w:val="center"/>
              <w:rPr>
                <w:rFonts w:ascii="宋体"/>
                <w:sz w:val="24"/>
                <w:szCs w:val="24"/>
                <w:lang w:val="zh-CN"/>
              </w:rPr>
            </w:pPr>
            <w:r>
              <w:rPr>
                <w:rFonts w:hint="eastAsia" w:ascii="宋体" w:eastAsia="宋体" w:cs="宋体"/>
                <w:color w:val="auto"/>
                <w:sz w:val="24"/>
                <w:szCs w:val="24"/>
                <w:highlight w:val="none"/>
              </w:rPr>
              <w:t>中标通知</w:t>
            </w:r>
          </w:p>
        </w:tc>
        <w:tc>
          <w:tcPr>
            <w:tcW w:w="7716" w:type="dxa"/>
            <w:tcBorders>
              <w:top w:val="single" w:color="auto" w:sz="4" w:space="0"/>
              <w:left w:val="single" w:color="auto" w:sz="4" w:space="0"/>
              <w:bottom w:val="single" w:color="auto" w:sz="4" w:space="0"/>
              <w:right w:val="single" w:color="auto" w:sz="4" w:space="0"/>
            </w:tcBorders>
            <w:vAlign w:val="center"/>
          </w:tcPr>
          <w:p w14:paraId="70A5C173">
            <w:pPr>
              <w:snapToGrid w:val="0"/>
              <w:spacing w:line="400" w:lineRule="exact"/>
              <w:rPr>
                <w:rFonts w:ascii="宋体"/>
                <w:sz w:val="24"/>
                <w:szCs w:val="24"/>
                <w:lang w:val="zh-CN"/>
              </w:rPr>
            </w:pPr>
            <w:r>
              <w:rPr>
                <w:rFonts w:hint="eastAsia" w:ascii="宋体" w:eastAsia="宋体" w:cs="宋体"/>
                <w:color w:val="auto"/>
                <w:sz w:val="24"/>
                <w:szCs w:val="24"/>
                <w:highlight w:val="none"/>
              </w:rPr>
              <w:t>在投标有效期内，招标人以书面形式向中标人发出中标通知书。</w:t>
            </w:r>
          </w:p>
        </w:tc>
      </w:tr>
      <w:tr w14:paraId="76DA7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338227B">
            <w:pPr>
              <w:spacing w:line="360" w:lineRule="auto"/>
              <w:jc w:val="center"/>
              <w:rPr>
                <w:rFonts w:ascii="宋体" w:hAnsi="Times New Roman" w:eastAsia="宋体" w:cs="Times New Roman"/>
                <w:bCs/>
                <w:kern w:val="2"/>
                <w:sz w:val="24"/>
                <w:szCs w:val="24"/>
                <w:lang w:val="en-US" w:eastAsia="zh-CN" w:bidi="ar-SA"/>
              </w:rPr>
            </w:pPr>
            <w:r>
              <w:rPr>
                <w:rFonts w:ascii="宋体"/>
                <w:bCs/>
                <w:sz w:val="24"/>
                <w:szCs w:val="24"/>
              </w:rPr>
              <w:t>23</w:t>
            </w:r>
          </w:p>
        </w:tc>
        <w:tc>
          <w:tcPr>
            <w:tcW w:w="1984" w:type="dxa"/>
            <w:tcBorders>
              <w:top w:val="single" w:color="auto" w:sz="4" w:space="0"/>
              <w:left w:val="single" w:color="auto" w:sz="4" w:space="0"/>
              <w:bottom w:val="single" w:color="auto" w:sz="4" w:space="0"/>
              <w:right w:val="single" w:color="auto" w:sz="4" w:space="0"/>
            </w:tcBorders>
            <w:vAlign w:val="center"/>
          </w:tcPr>
          <w:p w14:paraId="4977DD6D">
            <w:pPr>
              <w:snapToGrid w:val="0"/>
              <w:spacing w:line="400" w:lineRule="exact"/>
              <w:jc w:val="center"/>
              <w:rPr>
                <w:rFonts w:ascii="宋体"/>
                <w:sz w:val="24"/>
                <w:szCs w:val="24"/>
                <w:highlight w:val="yellow"/>
                <w:lang w:val="zh-CN"/>
              </w:rPr>
            </w:pPr>
            <w:r>
              <w:rPr>
                <w:rFonts w:hint="eastAsia" w:ascii="宋体" w:eastAsia="宋体" w:cs="宋体"/>
                <w:color w:val="auto"/>
                <w:sz w:val="24"/>
                <w:szCs w:val="24"/>
                <w:highlight w:val="none"/>
              </w:rPr>
              <w:t>解释权</w:t>
            </w:r>
          </w:p>
        </w:tc>
        <w:tc>
          <w:tcPr>
            <w:tcW w:w="7716" w:type="dxa"/>
            <w:tcBorders>
              <w:top w:val="single" w:color="auto" w:sz="4" w:space="0"/>
              <w:left w:val="single" w:color="auto" w:sz="4" w:space="0"/>
              <w:bottom w:val="single" w:color="auto" w:sz="4" w:space="0"/>
              <w:right w:val="single" w:color="auto" w:sz="4" w:space="0"/>
            </w:tcBorders>
            <w:vAlign w:val="center"/>
          </w:tcPr>
          <w:p w14:paraId="73B688A1">
            <w:pPr>
              <w:snapToGrid w:val="0"/>
              <w:spacing w:line="400" w:lineRule="exact"/>
              <w:textAlignment w:val="bottom"/>
              <w:rPr>
                <w:rFonts w:ascii="宋体"/>
                <w:bCs/>
                <w:sz w:val="24"/>
                <w:szCs w:val="24"/>
                <w:highlight w:val="yellow"/>
              </w:rPr>
            </w:pPr>
            <w:r>
              <w:rPr>
                <w:rFonts w:hint="eastAsia" w:ascii="宋体" w:eastAsia="宋体" w:cs="宋体"/>
                <w:color w:val="auto"/>
                <w:sz w:val="24"/>
                <w:szCs w:val="24"/>
                <w:highlight w:val="none"/>
              </w:rPr>
              <w:t>本招标文件的解释权属于招标人和招标代理机构。</w:t>
            </w:r>
          </w:p>
        </w:tc>
      </w:tr>
      <w:tr w14:paraId="7728C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851" w:type="dxa"/>
            <w:tcBorders>
              <w:top w:val="single" w:color="auto" w:sz="4" w:space="0"/>
              <w:left w:val="single" w:color="auto" w:sz="4" w:space="0"/>
              <w:bottom w:val="single" w:color="auto" w:sz="4" w:space="0"/>
              <w:right w:val="single" w:color="auto" w:sz="4" w:space="0"/>
            </w:tcBorders>
            <w:vAlign w:val="center"/>
          </w:tcPr>
          <w:p w14:paraId="548D04BC">
            <w:pPr>
              <w:spacing w:line="360" w:lineRule="auto"/>
              <w:jc w:val="center"/>
              <w:rPr>
                <w:rFonts w:hint="default" w:ascii="宋体" w:eastAsia="宋体"/>
                <w:bCs/>
                <w:sz w:val="24"/>
                <w:szCs w:val="24"/>
                <w:lang w:val="en-US" w:eastAsia="zh-CN"/>
              </w:rPr>
            </w:pPr>
            <w:r>
              <w:rPr>
                <w:rFonts w:hint="eastAsia" w:ascii="宋体"/>
                <w:bCs/>
                <w:sz w:val="24"/>
                <w:szCs w:val="24"/>
                <w:lang w:val="en-US" w:eastAsia="zh-CN"/>
              </w:rPr>
              <w:t>24</w:t>
            </w:r>
          </w:p>
        </w:tc>
        <w:tc>
          <w:tcPr>
            <w:tcW w:w="9700" w:type="dxa"/>
            <w:gridSpan w:val="2"/>
            <w:tcBorders>
              <w:top w:val="single" w:color="auto" w:sz="4" w:space="0"/>
              <w:left w:val="single" w:color="auto" w:sz="4" w:space="0"/>
              <w:bottom w:val="single" w:color="auto" w:sz="4" w:space="0"/>
              <w:right w:val="single" w:color="auto" w:sz="4" w:space="0"/>
            </w:tcBorders>
            <w:vAlign w:val="center"/>
          </w:tcPr>
          <w:p w14:paraId="4EA0D34F">
            <w:pPr>
              <w:snapToGrid w:val="0"/>
              <w:spacing w:line="400" w:lineRule="exact"/>
              <w:textAlignment w:val="bottom"/>
              <w:rPr>
                <w:rFonts w:ascii="宋体"/>
                <w:bCs/>
                <w:sz w:val="24"/>
                <w:szCs w:val="24"/>
              </w:rPr>
            </w:pPr>
            <w:r>
              <w:rPr>
                <w:rFonts w:hint="eastAsia" w:ascii="宋体" w:eastAsia="宋体" w:cs="宋体"/>
                <w:color w:val="auto"/>
                <w:sz w:val="24"/>
                <w:szCs w:val="24"/>
                <w:highlight w:val="none"/>
              </w:rPr>
              <w:t>根据国家发改委2018年第16号令，本项目为非依法必须招标的项目，不适用依法必须招标的相关条款规定。</w:t>
            </w:r>
          </w:p>
        </w:tc>
      </w:tr>
    </w:tbl>
    <w:p w14:paraId="6C5D27ED">
      <w:pPr>
        <w:pStyle w:val="13"/>
      </w:pPr>
      <w:r>
        <w:rPr>
          <w:b/>
          <w:szCs w:val="21"/>
        </w:rPr>
        <w:t>注明：投标人须知前附表与投标人须知不一致时，以投标人须知前附表为准。</w:t>
      </w:r>
    </w:p>
    <w:p w14:paraId="58AD78B6">
      <w:pPr>
        <w:pStyle w:val="13"/>
        <w:ind w:firstLine="0" w:firstLineChars="0"/>
        <w:sectPr>
          <w:headerReference r:id="rId10" w:type="first"/>
          <w:headerReference r:id="rId9" w:type="default"/>
          <w:footerReference r:id="rId11" w:type="default"/>
          <w:pgSz w:w="11907" w:h="16840"/>
          <w:pgMar w:top="1440" w:right="1080" w:bottom="1440" w:left="1080" w:header="680" w:footer="964" w:gutter="0"/>
          <w:pgNumType w:start="1"/>
          <w:cols w:space="720" w:num="1"/>
          <w:docGrid w:linePitch="271" w:charSpace="0"/>
        </w:sectPr>
      </w:pPr>
    </w:p>
    <w:p w14:paraId="051FF60C">
      <w:pPr>
        <w:pStyle w:val="4"/>
        <w:spacing w:before="0" w:after="0" w:line="240" w:lineRule="auto"/>
        <w:jc w:val="center"/>
      </w:pPr>
      <w:bookmarkStart w:id="6" w:name="_Toc81196546"/>
      <w:bookmarkStart w:id="7" w:name="_Toc81196554"/>
      <w:r>
        <w:t>投标</w:t>
      </w:r>
      <w:r>
        <w:rPr>
          <w:rFonts w:hint="eastAsia"/>
        </w:rPr>
        <w:t>人</w:t>
      </w:r>
      <w:r>
        <w:t>须知</w:t>
      </w:r>
      <w:bookmarkEnd w:id="6"/>
      <w:r>
        <w:rPr>
          <w:rFonts w:hint="eastAsia"/>
        </w:rPr>
        <w:t>正文</w:t>
      </w:r>
      <w:bookmarkStart w:id="8" w:name="_Toc81196547"/>
      <w:r>
        <w:rPr>
          <w:rFonts w:hint="eastAsia"/>
        </w:rPr>
        <w:t>部分</w:t>
      </w:r>
    </w:p>
    <w:bookmarkEnd w:id="7"/>
    <w:bookmarkEnd w:id="8"/>
    <w:p w14:paraId="68026090">
      <w:pPr>
        <w:snapToGrid w:val="0"/>
        <w:spacing w:line="360" w:lineRule="auto"/>
        <w:ind w:left="426"/>
        <w:jc w:val="left"/>
        <w:outlineLvl w:val="1"/>
        <w:rPr>
          <w:rFonts w:hint="eastAsia" w:ascii="宋体" w:hAnsi="宋体" w:eastAsia="宋体" w:cs="宋体"/>
          <w:b/>
          <w:color w:val="auto"/>
          <w:sz w:val="28"/>
          <w:szCs w:val="28"/>
          <w:highlight w:val="none"/>
        </w:rPr>
      </w:pPr>
      <w:bookmarkStart w:id="9" w:name="_Toc294"/>
      <w:bookmarkStart w:id="10" w:name="_Toc3125"/>
      <w:bookmarkStart w:id="11" w:name="_Toc29821"/>
      <w:bookmarkStart w:id="12" w:name="_Toc22249"/>
      <w:bookmarkStart w:id="13" w:name="_Toc27009"/>
      <w:bookmarkStart w:id="14" w:name="_Toc24716"/>
      <w:bookmarkStart w:id="15" w:name="_Toc11528"/>
      <w:bookmarkStart w:id="16" w:name="_Toc81196561"/>
      <w:bookmarkStart w:id="17" w:name="_Toc81196563"/>
      <w:r>
        <w:rPr>
          <w:rFonts w:hint="eastAsia" w:ascii="宋体" w:hAnsi="宋体" w:eastAsia="宋体" w:cs="宋体"/>
          <w:b/>
          <w:color w:val="auto"/>
          <w:sz w:val="28"/>
          <w:szCs w:val="28"/>
          <w:highlight w:val="none"/>
          <w:lang w:val="en-US" w:eastAsia="zh-CN"/>
        </w:rPr>
        <w:t>1</w:t>
      </w:r>
      <w:r>
        <w:rPr>
          <w:rFonts w:hint="eastAsia" w:ascii="宋体" w:hAnsi="宋体" w:eastAsia="宋体" w:cs="宋体"/>
          <w:b/>
          <w:color w:val="auto"/>
          <w:sz w:val="28"/>
          <w:szCs w:val="28"/>
          <w:highlight w:val="none"/>
        </w:rPr>
        <w:t>、总  则</w:t>
      </w:r>
      <w:bookmarkEnd w:id="9"/>
      <w:bookmarkEnd w:id="10"/>
      <w:bookmarkEnd w:id="11"/>
      <w:bookmarkEnd w:id="12"/>
      <w:bookmarkEnd w:id="13"/>
      <w:bookmarkEnd w:id="14"/>
      <w:bookmarkEnd w:id="15"/>
    </w:p>
    <w:p w14:paraId="336C997A">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（一） 适用范围</w:t>
      </w:r>
    </w:p>
    <w:p w14:paraId="7BED72B2">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本招标文件适用于本次采购项目的招标、投标、评标、定标、验收、合同履约、付款等行为（法律、法规另有规定的，从其规定）。</w:t>
      </w:r>
    </w:p>
    <w:p w14:paraId="2B92BE90">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（二）定义</w:t>
      </w:r>
    </w:p>
    <w:p w14:paraId="02D83905">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1.招标采购单位：系指组织本次招标的招标人和招标代理机构。</w:t>
      </w:r>
    </w:p>
    <w:p w14:paraId="5731F278">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2.投标人：系指按招标文件规定合法获取了招标文件并向招标单位提交投标文件的单位。</w:t>
      </w:r>
    </w:p>
    <w:p w14:paraId="02A9624E">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3.投标人代表：是指参加本项目投标活动的投标人法定代表人或法定代表人授权代表。</w:t>
      </w:r>
    </w:p>
    <w:p w14:paraId="64687F12">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4.联合体：是指两个以上投标人组成联合体，以一个投标人的身份参加投标。</w:t>
      </w:r>
    </w:p>
    <w:p w14:paraId="5EF2BFA9">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5.乙方：是指合同签订的一方，一般与招标人、用户相同。</w:t>
      </w:r>
    </w:p>
    <w:p w14:paraId="536E0BD0">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6.甲方：是指合同签订的另一方，与中标人相同。</w:t>
      </w:r>
    </w:p>
    <w:p w14:paraId="07AB2D7A">
      <w:pPr>
        <w:snapToGrid w:val="0"/>
        <w:spacing w:line="360" w:lineRule="auto"/>
        <w:ind w:firstLine="426"/>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7.“产品”系指供方按招标文件规定，须向招标人提供的一切设备、保险、税金、备品备件、工具、手册及其它有关技术资料和材料。</w:t>
      </w:r>
    </w:p>
    <w:p w14:paraId="50136CD5">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8.“服务”系指招标文件规定投标人须承担的软件开发、技术协助、技术指导、培训以及其他类似的义务。</w:t>
      </w:r>
    </w:p>
    <w:p w14:paraId="74D0591E">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9.“项目”系指投标人按招标文件规定向招标人提供的产品和服务。</w:t>
      </w:r>
    </w:p>
    <w:p w14:paraId="1761CB81">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10.“书面形式”包括信函、传真、电报等。</w:t>
      </w:r>
    </w:p>
    <w:p w14:paraId="4CB69F14">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11.“▲”系指实质性要求条款。</w:t>
      </w:r>
    </w:p>
    <w:p w14:paraId="5D3215A4">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（三）招标方式</w:t>
      </w:r>
    </w:p>
    <w:p w14:paraId="4DB60598">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本次招标采用公开招标方式进行。</w:t>
      </w:r>
    </w:p>
    <w:p w14:paraId="013BE875">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（四）投标委托</w:t>
      </w:r>
    </w:p>
    <w:p w14:paraId="6DD8288A">
      <w:pPr>
        <w:pStyle w:val="19"/>
        <w:snapToGrid w:val="0"/>
        <w:spacing w:line="360" w:lineRule="auto"/>
        <w:ind w:firstLine="426"/>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如投标人代表不是法定代表人，投标文件应当提供法定代表人出具的授权委托书（格式见附件）。</w:t>
      </w:r>
    </w:p>
    <w:p w14:paraId="471DD0D0">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（五）投标费用</w:t>
      </w:r>
    </w:p>
    <w:p w14:paraId="55EEF305">
      <w:pPr>
        <w:snapToGrid w:val="0"/>
        <w:spacing w:line="360" w:lineRule="auto"/>
        <w:ind w:firstLine="426"/>
        <w:jc w:val="left"/>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不论投标结果如何，投标人均应自行承担所有与投标有关的全部费用。</w:t>
      </w:r>
    </w:p>
    <w:p w14:paraId="000A16C0">
      <w:pPr>
        <w:snapToGrid w:val="0"/>
        <w:spacing w:line="360" w:lineRule="auto"/>
        <w:ind w:firstLine="426"/>
        <w:jc w:val="left"/>
        <w:rPr>
          <w:rFonts w:hint="eastAsia" w:ascii="宋体" w:hAnsi="宋体" w:eastAsia="宋体" w:cs="宋体"/>
          <w:b/>
          <w:color w:val="auto"/>
          <w:sz w:val="24"/>
          <w:szCs w:val="20"/>
          <w:highlight w:val="none"/>
        </w:rPr>
      </w:pPr>
      <w:r>
        <w:rPr>
          <w:rFonts w:hint="eastAsia" w:ascii="宋体" w:hAnsi="宋体" w:eastAsia="宋体" w:cs="宋体"/>
          <w:b/>
          <w:color w:val="auto"/>
          <w:sz w:val="24"/>
          <w:highlight w:val="none"/>
        </w:rPr>
        <w:t>（六）联合体投标</w:t>
      </w:r>
    </w:p>
    <w:p w14:paraId="21532A7C">
      <w:pPr>
        <w:snapToGrid w:val="0"/>
        <w:spacing w:line="360" w:lineRule="auto"/>
        <w:ind w:firstLine="426"/>
        <w:jc w:val="left"/>
        <w:rPr>
          <w:rFonts w:hint="eastAsia" w:ascii="宋体" w:hAnsi="宋体" w:eastAsia="宋体" w:cs="宋体"/>
          <w:i/>
          <w:color w:val="auto"/>
          <w:sz w:val="24"/>
          <w:highlight w:val="none"/>
        </w:rPr>
      </w:pPr>
      <w:r>
        <w:rPr>
          <w:rFonts w:hint="eastAsia" w:ascii="宋体" w:hAnsi="宋体" w:eastAsia="宋体" w:cs="宋体"/>
          <w:color w:val="auto"/>
          <w:kern w:val="0"/>
          <w:sz w:val="24"/>
          <w:highlight w:val="none"/>
        </w:rPr>
        <w:t>本项目不接受联合体投标。</w:t>
      </w:r>
    </w:p>
    <w:p w14:paraId="65A0E92A">
      <w:pPr>
        <w:snapToGrid w:val="0"/>
        <w:spacing w:line="360" w:lineRule="auto"/>
        <w:ind w:firstLine="426"/>
        <w:rPr>
          <w:rFonts w:hint="eastAsia" w:ascii="宋体" w:hAnsi="宋体" w:eastAsia="宋体" w:cs="宋体"/>
          <w:b/>
          <w:color w:val="auto"/>
          <w:kern w:val="0"/>
          <w:sz w:val="24"/>
          <w:szCs w:val="20"/>
          <w:highlight w:val="none"/>
        </w:rPr>
      </w:pPr>
      <w:r>
        <w:rPr>
          <w:rFonts w:hint="eastAsia" w:ascii="宋体" w:hAnsi="宋体" w:eastAsia="宋体" w:cs="宋体"/>
          <w:b/>
          <w:color w:val="auto"/>
          <w:sz w:val="24"/>
          <w:highlight w:val="none"/>
        </w:rPr>
        <w:t>（七）</w:t>
      </w:r>
      <w:r>
        <w:rPr>
          <w:rFonts w:hint="eastAsia" w:ascii="宋体" w:hAnsi="宋体" w:eastAsia="宋体" w:cs="宋体"/>
          <w:b/>
          <w:color w:val="auto"/>
          <w:kern w:val="0"/>
          <w:sz w:val="24"/>
          <w:highlight w:val="none"/>
        </w:rPr>
        <w:t>转包与分包</w:t>
      </w:r>
    </w:p>
    <w:p w14:paraId="40594F74">
      <w:pPr>
        <w:snapToGrid w:val="0"/>
        <w:spacing w:line="360" w:lineRule="auto"/>
        <w:ind w:firstLine="426"/>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1.本项目不允许转包。</w:t>
      </w:r>
    </w:p>
    <w:p w14:paraId="1AEEFAD4">
      <w:pPr>
        <w:snapToGrid w:val="0"/>
        <w:spacing w:line="360" w:lineRule="auto"/>
        <w:ind w:firstLine="426"/>
        <w:rPr>
          <w:rFonts w:hint="eastAsia" w:ascii="宋体" w:hAnsi="宋体" w:eastAsia="宋体" w:cs="宋体"/>
          <w:color w:val="auto"/>
          <w:sz w:val="24"/>
          <w:szCs w:val="20"/>
          <w:highlight w:val="none"/>
        </w:rPr>
      </w:pPr>
      <w:r>
        <w:rPr>
          <w:rFonts w:hint="eastAsia" w:ascii="宋体" w:hAnsi="宋体" w:eastAsia="宋体" w:cs="宋体"/>
          <w:color w:val="auto"/>
          <w:kern w:val="0"/>
          <w:sz w:val="24"/>
          <w:highlight w:val="none"/>
        </w:rPr>
        <w:t>2.本项目不允许分包。</w:t>
      </w:r>
    </w:p>
    <w:p w14:paraId="37C79199">
      <w:pPr>
        <w:snapToGrid w:val="0"/>
        <w:spacing w:line="360" w:lineRule="auto"/>
        <w:ind w:firstLine="426"/>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（八）特别说明：</w:t>
      </w:r>
    </w:p>
    <w:p w14:paraId="03A72081">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1.本次招标采用电子交易方式。</w:t>
      </w:r>
    </w:p>
    <w:p w14:paraId="4E4A942B">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5B5742B4">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3.投标人投标所使用的资格、信誉、荣誉、业绩与企业认证证书必须为该投标人所拥有。</w:t>
      </w:r>
    </w:p>
    <w:p w14:paraId="3C149F3F">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4.投标人应仔细阅读招标文件的所有内容，按照招标文件的要求提交投标文件，并对所提供的全部资料的真实性承担法律责任。</w:t>
      </w:r>
    </w:p>
    <w:p w14:paraId="004BBC22">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5.招标过程中出现以下情形，导致电子交易平台无法正常运行，或者无法保证电子交易的公平、公正和安全时，招标人（或招标代理机构）可中止电子交易活动：</w:t>
      </w:r>
    </w:p>
    <w:p w14:paraId="7966B830">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（1）电子交易平台发生故障而无法登录访问的； </w:t>
      </w:r>
    </w:p>
    <w:p w14:paraId="32D7D9BD">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（2）电子交易平台应用或数据库出现错误，不能进行正常操作的；</w:t>
      </w:r>
    </w:p>
    <w:p w14:paraId="48700FFB">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（3）电子交易平台发现严重安全漏洞，有潜在泄密危险的；</w:t>
      </w:r>
    </w:p>
    <w:p w14:paraId="35D188FD">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（4）病毒发作导致不能进行正常操作的；</w:t>
      </w:r>
    </w:p>
    <w:p w14:paraId="240311DA">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（5）其他无法保证电子交易的公平、公正和安全的情况。</w:t>
      </w:r>
    </w:p>
    <w:p w14:paraId="234E9D64">
      <w:pPr>
        <w:snapToGrid w:val="0"/>
        <w:spacing w:line="360" w:lineRule="auto"/>
        <w:ind w:firstLine="426"/>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出现上述规定情形，不影响采购公平、公正性的，招标（或招标代理机构）可以待上述情形消除后继续组织电子交易活动，也可以决定某些环节以纸质形式进行。</w:t>
      </w:r>
    </w:p>
    <w:p w14:paraId="05678848">
      <w:pPr>
        <w:pStyle w:val="4"/>
        <w:spacing w:before="0" w:after="0" w:line="360" w:lineRule="auto"/>
        <w:rPr>
          <w:sz w:val="24"/>
          <w:szCs w:val="24"/>
        </w:rPr>
      </w:pPr>
      <w:r>
        <w:rPr>
          <w:rFonts w:hint="eastAsia"/>
          <w:sz w:val="24"/>
          <w:szCs w:val="24"/>
        </w:rPr>
        <w:t xml:space="preserve">2 </w:t>
      </w:r>
      <w:r>
        <w:rPr>
          <w:sz w:val="24"/>
          <w:szCs w:val="24"/>
        </w:rPr>
        <w:t>招标文件</w:t>
      </w:r>
      <w:bookmarkStart w:id="18" w:name="_Toc81196555"/>
    </w:p>
    <w:p w14:paraId="115D945D">
      <w:pPr>
        <w:pStyle w:val="4"/>
        <w:spacing w:before="0" w:after="0" w:line="360" w:lineRule="auto"/>
        <w:rPr>
          <w:sz w:val="24"/>
          <w:szCs w:val="24"/>
        </w:rPr>
      </w:pPr>
      <w:r>
        <w:rPr>
          <w:rFonts w:hint="eastAsia"/>
          <w:sz w:val="24"/>
          <w:szCs w:val="24"/>
        </w:rPr>
        <w:t xml:space="preserve">2.1 </w:t>
      </w:r>
      <w:r>
        <w:rPr>
          <w:sz w:val="24"/>
          <w:szCs w:val="24"/>
        </w:rPr>
        <w:t>招标文件的组成</w:t>
      </w:r>
      <w:bookmarkEnd w:id="18"/>
    </w:p>
    <w:p w14:paraId="3F5AE11F">
      <w:pPr>
        <w:spacing w:line="360" w:lineRule="auto"/>
        <w:ind w:firstLine="480" w:firstLineChars="200"/>
        <w:rPr>
          <w:sz w:val="24"/>
        </w:rPr>
      </w:pPr>
      <w:r>
        <w:rPr>
          <w:rFonts w:hint="eastAsia"/>
          <w:sz w:val="24"/>
        </w:rPr>
        <w:t>本</w:t>
      </w:r>
      <w:r>
        <w:rPr>
          <w:sz w:val="24"/>
        </w:rPr>
        <w:t>招标文件包括下列内容：</w:t>
      </w:r>
    </w:p>
    <w:p w14:paraId="175D5B2C">
      <w:pPr>
        <w:spacing w:line="360" w:lineRule="auto"/>
        <w:ind w:firstLine="410" w:firstLineChars="171"/>
        <w:rPr>
          <w:sz w:val="24"/>
        </w:rPr>
      </w:pPr>
      <w:r>
        <w:rPr>
          <w:rFonts w:hint="eastAsia"/>
          <w:sz w:val="24"/>
        </w:rPr>
        <w:t>（1）招标公告</w:t>
      </w:r>
    </w:p>
    <w:p w14:paraId="52A32A69">
      <w:pPr>
        <w:spacing w:line="360" w:lineRule="auto"/>
        <w:ind w:firstLine="410" w:firstLineChars="171"/>
        <w:rPr>
          <w:sz w:val="24"/>
        </w:rPr>
      </w:pPr>
      <w:r>
        <w:rPr>
          <w:rFonts w:hint="eastAsia"/>
          <w:sz w:val="24"/>
        </w:rPr>
        <w:t>（2）投标人须知；</w:t>
      </w:r>
    </w:p>
    <w:p w14:paraId="15A83ECC">
      <w:pPr>
        <w:spacing w:line="360" w:lineRule="auto"/>
        <w:ind w:firstLine="410" w:firstLineChars="171"/>
        <w:rPr>
          <w:sz w:val="24"/>
        </w:rPr>
      </w:pPr>
      <w:r>
        <w:rPr>
          <w:rFonts w:hint="eastAsia"/>
          <w:sz w:val="24"/>
        </w:rPr>
        <w:t>（3）评标办法；</w:t>
      </w:r>
    </w:p>
    <w:p w14:paraId="25AB5384">
      <w:pPr>
        <w:spacing w:line="360" w:lineRule="auto"/>
        <w:ind w:firstLine="410" w:firstLineChars="171"/>
        <w:rPr>
          <w:sz w:val="24"/>
        </w:rPr>
      </w:pPr>
      <w:r>
        <w:rPr>
          <w:rFonts w:hint="eastAsia"/>
          <w:sz w:val="24"/>
        </w:rPr>
        <w:t>（4）</w:t>
      </w:r>
      <w:r>
        <w:rPr>
          <w:rFonts w:hint="eastAsia"/>
          <w:sz w:val="24"/>
          <w:lang w:eastAsia="zh-CN"/>
        </w:rPr>
        <w:t>招标技术要求</w:t>
      </w:r>
      <w:r>
        <w:rPr>
          <w:rFonts w:hint="eastAsia"/>
          <w:sz w:val="24"/>
        </w:rPr>
        <w:t>；</w:t>
      </w:r>
    </w:p>
    <w:p w14:paraId="09089F01">
      <w:pPr>
        <w:spacing w:line="360" w:lineRule="auto"/>
        <w:ind w:firstLine="410" w:firstLineChars="171"/>
        <w:rPr>
          <w:sz w:val="24"/>
        </w:rPr>
      </w:pPr>
      <w:r>
        <w:rPr>
          <w:rFonts w:hint="eastAsia"/>
          <w:sz w:val="24"/>
        </w:rPr>
        <w:t>（</w:t>
      </w:r>
      <w:r>
        <w:rPr>
          <w:sz w:val="24"/>
        </w:rPr>
        <w:t>5</w:t>
      </w:r>
      <w:r>
        <w:rPr>
          <w:rFonts w:hint="eastAsia"/>
          <w:sz w:val="24"/>
        </w:rPr>
        <w:t>）投标文件格式。</w:t>
      </w:r>
    </w:p>
    <w:p w14:paraId="27FFC1EC">
      <w:pPr>
        <w:spacing w:line="360" w:lineRule="auto"/>
        <w:ind w:firstLine="480" w:firstLineChars="200"/>
        <w:rPr>
          <w:sz w:val="24"/>
        </w:rPr>
      </w:pPr>
      <w:r>
        <w:rPr>
          <w:rFonts w:hint="eastAsia"/>
          <w:sz w:val="24"/>
        </w:rPr>
        <w:t>根据本章第2.2款和第2.3款对招标文件所作的澄清、修改，构成招标文件的组成部分。</w:t>
      </w:r>
    </w:p>
    <w:p w14:paraId="31DD3D19">
      <w:pPr>
        <w:snapToGrid w:val="0"/>
        <w:spacing w:line="360" w:lineRule="auto"/>
        <w:jc w:val="left"/>
        <w:rPr>
          <w:b/>
          <w:bCs/>
          <w:sz w:val="24"/>
        </w:rPr>
      </w:pPr>
      <w:bookmarkStart w:id="19" w:name="_Toc81196556"/>
      <w:r>
        <w:rPr>
          <w:rFonts w:hint="eastAsia"/>
          <w:b/>
          <w:bCs/>
          <w:sz w:val="24"/>
        </w:rPr>
        <w:t>2.2</w:t>
      </w:r>
      <w:r>
        <w:rPr>
          <w:b/>
          <w:bCs/>
          <w:sz w:val="24"/>
        </w:rPr>
        <w:t>投标人的风险</w:t>
      </w:r>
    </w:p>
    <w:p w14:paraId="0753C68F">
      <w:pPr>
        <w:pStyle w:val="23"/>
        <w:snapToGrid w:val="0"/>
        <w:spacing w:line="360" w:lineRule="auto"/>
        <w:ind w:firstLine="426"/>
        <w:rPr>
          <w:bCs/>
          <w:sz w:val="24"/>
          <w:szCs w:val="24"/>
        </w:rPr>
      </w:pPr>
      <w:r>
        <w:rPr>
          <w:rFonts w:hint="eastAsia"/>
          <w:bCs/>
          <w:sz w:val="24"/>
          <w:szCs w:val="24"/>
        </w:rPr>
        <w:t>1. 投标截止时间前，投标人未将“电子加密投标文件” 成功上传至“</w:t>
      </w:r>
      <w:r>
        <w:rPr>
          <w:rFonts w:hint="eastAsia" w:cs="宋体"/>
          <w:sz w:val="24"/>
        </w:rPr>
        <w:t>巨化数字化招采平台</w:t>
      </w:r>
      <w:r>
        <w:rPr>
          <w:rFonts w:hint="eastAsia"/>
          <w:bCs/>
          <w:sz w:val="24"/>
          <w:szCs w:val="24"/>
        </w:rPr>
        <w:t>”的，投标无效；通过“</w:t>
      </w:r>
      <w:r>
        <w:rPr>
          <w:rFonts w:hint="eastAsia" w:cs="宋体"/>
          <w:sz w:val="24"/>
        </w:rPr>
        <w:t>巨化数字化招采平台</w:t>
      </w:r>
      <w:r>
        <w:rPr>
          <w:rFonts w:hint="eastAsia"/>
          <w:bCs/>
          <w:sz w:val="24"/>
          <w:szCs w:val="24"/>
        </w:rPr>
        <w:t>”上传递交的“电子加密投标文件”无法按时解密的，投标无效。</w:t>
      </w:r>
    </w:p>
    <w:p w14:paraId="6432C54E">
      <w:pPr>
        <w:pStyle w:val="23"/>
        <w:snapToGrid w:val="0"/>
        <w:spacing w:line="360" w:lineRule="auto"/>
        <w:ind w:firstLine="426"/>
        <w:rPr>
          <w:sz w:val="24"/>
          <w:szCs w:val="24"/>
        </w:rPr>
      </w:pPr>
      <w:r>
        <w:rPr>
          <w:rFonts w:hint="eastAsia"/>
          <w:bCs/>
          <w:sz w:val="24"/>
          <w:szCs w:val="24"/>
        </w:rPr>
        <w:t>2.投标人没有按照招标文件要求提供全部资料，或者投标人没有对招标文件在各方面作出实质性响应是投标人的风险，并可能导致其投标无效。</w:t>
      </w:r>
    </w:p>
    <w:p w14:paraId="3775F8C0">
      <w:pPr>
        <w:pStyle w:val="4"/>
        <w:spacing w:before="0" w:after="0" w:line="360" w:lineRule="auto"/>
        <w:rPr>
          <w:sz w:val="24"/>
          <w:szCs w:val="24"/>
        </w:rPr>
      </w:pPr>
      <w:r>
        <w:rPr>
          <w:rFonts w:hint="eastAsia"/>
          <w:sz w:val="24"/>
          <w:szCs w:val="24"/>
        </w:rPr>
        <w:t xml:space="preserve">2.3 </w:t>
      </w:r>
      <w:r>
        <w:rPr>
          <w:sz w:val="24"/>
          <w:szCs w:val="24"/>
        </w:rPr>
        <w:t>招标文件的澄清</w:t>
      </w:r>
      <w:bookmarkEnd w:id="19"/>
    </w:p>
    <w:p w14:paraId="31C24818">
      <w:pPr>
        <w:pStyle w:val="23"/>
        <w:snapToGrid w:val="0"/>
        <w:spacing w:line="360" w:lineRule="auto"/>
        <w:ind w:firstLine="426"/>
        <w:rPr>
          <w:sz w:val="24"/>
          <w:szCs w:val="24"/>
        </w:rPr>
      </w:pPr>
      <w:bookmarkStart w:id="20" w:name="_Toc81196557"/>
      <w:r>
        <w:rPr>
          <w:sz w:val="24"/>
          <w:szCs w:val="24"/>
        </w:rPr>
        <w:t>1.投标人应认真阅读本招标文件，发现其中有表述不清晰、前后矛盾等内容的，投标人可以在投标截止日</w:t>
      </w:r>
      <w:r>
        <w:rPr>
          <w:rFonts w:hint="eastAsia"/>
          <w:sz w:val="24"/>
          <w:szCs w:val="24"/>
        </w:rPr>
        <w:t>（投标人须知前附表规定的时间）</w:t>
      </w:r>
      <w:r>
        <w:rPr>
          <w:sz w:val="24"/>
          <w:szCs w:val="24"/>
        </w:rPr>
        <w:t>天前以书面形式要求招标人澄清。</w:t>
      </w:r>
    </w:p>
    <w:p w14:paraId="128781BC">
      <w:pPr>
        <w:pStyle w:val="23"/>
        <w:snapToGrid w:val="0"/>
        <w:spacing w:line="360" w:lineRule="auto"/>
        <w:ind w:firstLine="426"/>
        <w:rPr>
          <w:sz w:val="24"/>
          <w:szCs w:val="24"/>
        </w:rPr>
      </w:pPr>
      <w:r>
        <w:rPr>
          <w:sz w:val="24"/>
          <w:szCs w:val="24"/>
        </w:rPr>
        <w:t>2.招标人以书面形式答复投标人要求澄清的问题，并将不包含问题来源的答复书面通知所有购买招标文件的投标人；除书面答复以外的其他澄清方式及澄清内容均无效。</w:t>
      </w:r>
    </w:p>
    <w:p w14:paraId="2CDD0DF1">
      <w:pPr>
        <w:pStyle w:val="23"/>
        <w:snapToGrid w:val="0"/>
        <w:spacing w:line="360" w:lineRule="auto"/>
        <w:ind w:firstLine="426"/>
        <w:rPr>
          <w:sz w:val="24"/>
          <w:szCs w:val="24"/>
        </w:rPr>
      </w:pPr>
      <w:r>
        <w:rPr>
          <w:sz w:val="24"/>
          <w:szCs w:val="24"/>
        </w:rPr>
        <w:t>3.招标文件澄清、修改的内容为招标文件的组成部分。当招标文件与招标文件的澄清、修改通知就同一内容的表述不一致时，以最后发出的书面文件为准。</w:t>
      </w:r>
    </w:p>
    <w:p w14:paraId="066E9BAC">
      <w:pPr>
        <w:pStyle w:val="23"/>
        <w:snapToGrid w:val="0"/>
        <w:spacing w:line="360" w:lineRule="auto"/>
        <w:ind w:firstLine="426"/>
        <w:rPr>
          <w:sz w:val="24"/>
          <w:szCs w:val="24"/>
        </w:rPr>
      </w:pPr>
      <w:r>
        <w:rPr>
          <w:sz w:val="24"/>
          <w:szCs w:val="24"/>
        </w:rPr>
        <w:t>4.招标文件的澄清、修改都应该通过本项目招标代理机构发布。</w:t>
      </w:r>
    </w:p>
    <w:bookmarkEnd w:id="20"/>
    <w:p w14:paraId="1CD54DE1">
      <w:pPr>
        <w:pStyle w:val="5"/>
        <w:spacing w:before="0" w:after="0" w:line="360" w:lineRule="auto"/>
        <w:rPr>
          <w:sz w:val="24"/>
          <w:szCs w:val="24"/>
        </w:rPr>
      </w:pPr>
      <w:r>
        <w:rPr>
          <w:rFonts w:hint="eastAsia"/>
          <w:b w:val="0"/>
          <w:sz w:val="24"/>
          <w:szCs w:val="24"/>
        </w:rPr>
        <w:t>3</w:t>
      </w:r>
      <w:r>
        <w:rPr>
          <w:sz w:val="24"/>
          <w:szCs w:val="24"/>
        </w:rPr>
        <w:t>投标文件</w:t>
      </w:r>
    </w:p>
    <w:p w14:paraId="77AB9556">
      <w:pPr>
        <w:snapToGrid w:val="0"/>
        <w:spacing w:line="312" w:lineRule="auto"/>
        <w:ind w:firstLine="240" w:firstLineChars="100"/>
        <w:rPr>
          <w:rFonts w:ascii="宋体" w:cs="宋体"/>
          <w:sz w:val="24"/>
        </w:rPr>
      </w:pPr>
      <w:r>
        <w:rPr>
          <w:rFonts w:hint="eastAsia" w:ascii="宋体" w:cs="宋体"/>
          <w:sz w:val="24"/>
        </w:rPr>
        <w:t>投标文件由技术资信文件（</w:t>
      </w:r>
      <w:r>
        <w:rPr>
          <w:rFonts w:hint="eastAsia" w:ascii="宋体" w:cs="宋体"/>
          <w:bCs/>
          <w:color w:val="000000"/>
          <w:sz w:val="24"/>
          <w:lang w:val="zh-CN"/>
        </w:rPr>
        <w:t>符合性审查文件、技术文件</w:t>
      </w:r>
      <w:r>
        <w:rPr>
          <w:rFonts w:hint="eastAsia" w:ascii="宋体" w:cs="宋体"/>
          <w:sz w:val="24"/>
        </w:rPr>
        <w:t>）和商务经济文件两部分组成。</w:t>
      </w:r>
    </w:p>
    <w:p w14:paraId="3F03CCB5">
      <w:pPr>
        <w:spacing w:line="360" w:lineRule="auto"/>
        <w:ind w:firstLine="482" w:firstLineChars="200"/>
        <w:rPr>
          <w:rFonts w:ascii="宋体" w:cs="宋体"/>
          <w:sz w:val="24"/>
          <w:lang w:val="zh-CN"/>
        </w:rPr>
      </w:pPr>
      <w:r>
        <w:rPr>
          <w:rFonts w:hint="eastAsia" w:ascii="宋体" w:cs="宋体"/>
          <w:b/>
          <w:color w:val="000000"/>
          <w:sz w:val="24"/>
          <w:lang w:val="zh-CN"/>
        </w:rPr>
        <w:t>其中符合性审查文件、技术文件</w:t>
      </w:r>
      <w:r>
        <w:rPr>
          <w:rFonts w:hint="eastAsia" w:ascii="宋体" w:cs="宋体"/>
          <w:b/>
          <w:color w:val="000000"/>
          <w:sz w:val="24"/>
        </w:rPr>
        <w:t>合并</w:t>
      </w:r>
      <w:r>
        <w:rPr>
          <w:rFonts w:hint="eastAsia" w:ascii="宋体" w:cs="宋体"/>
          <w:b/>
          <w:color w:val="000000"/>
          <w:sz w:val="24"/>
          <w:lang w:val="zh-CN"/>
        </w:rPr>
        <w:t>上传至技术资信客户端；商务经济文件制作为上传至商务经济客户端；</w:t>
      </w:r>
    </w:p>
    <w:p w14:paraId="54581C2A">
      <w:pPr>
        <w:spacing w:line="360" w:lineRule="auto"/>
        <w:ind w:firstLine="482" w:firstLineChars="200"/>
        <w:rPr>
          <w:rFonts w:ascii="宋体" w:cs="宋体"/>
          <w:b/>
          <w:bCs/>
          <w:sz w:val="24"/>
          <w:lang w:val="zh-CN"/>
        </w:rPr>
      </w:pPr>
      <w:r>
        <w:rPr>
          <w:rFonts w:ascii="宋体" w:cs="宋体"/>
          <w:b/>
          <w:bCs/>
          <w:sz w:val="24"/>
          <w:lang w:val="zh-CN"/>
        </w:rPr>
        <w:t>技术资信文件</w:t>
      </w:r>
      <w:r>
        <w:rPr>
          <w:rFonts w:hint="eastAsia" w:ascii="宋体" w:cs="宋体"/>
          <w:b/>
          <w:bCs/>
          <w:sz w:val="24"/>
          <w:lang w:val="zh-CN"/>
        </w:rPr>
        <w:t>中必须包括：</w:t>
      </w:r>
    </w:p>
    <w:p w14:paraId="4B38C284">
      <w:pPr>
        <w:spacing w:line="360" w:lineRule="auto"/>
        <w:ind w:firstLine="240" w:firstLineChars="100"/>
        <w:rPr>
          <w:lang w:val="zh-CN"/>
        </w:rPr>
      </w:pPr>
      <w:r>
        <w:rPr>
          <w:rFonts w:hint="eastAsia"/>
          <w:sz w:val="24"/>
        </w:rPr>
        <w:t>1.1技术资信文件-</w:t>
      </w:r>
      <w:r>
        <w:rPr>
          <w:rFonts w:hint="eastAsia"/>
          <w:sz w:val="24"/>
          <w:lang w:val="zh-CN"/>
        </w:rPr>
        <w:t>符合性审查文件</w:t>
      </w:r>
      <w:r>
        <w:rPr>
          <w:rFonts w:hint="eastAsia"/>
          <w:sz w:val="24"/>
        </w:rPr>
        <w:t>封面（格式见附件）</w:t>
      </w:r>
    </w:p>
    <w:p w14:paraId="68250AEF">
      <w:pPr>
        <w:pStyle w:val="23"/>
        <w:snapToGrid w:val="0"/>
        <w:spacing w:line="360" w:lineRule="auto"/>
        <w:ind w:left="420"/>
        <w:rPr>
          <w:rFonts w:cs="宋体"/>
          <w:kern w:val="0"/>
          <w:sz w:val="24"/>
        </w:rPr>
      </w:pPr>
      <w:r>
        <w:rPr>
          <w:rFonts w:hint="eastAsia"/>
          <w:sz w:val="24"/>
          <w:szCs w:val="24"/>
        </w:rPr>
        <w:t>1.2</w:t>
      </w:r>
      <w:r>
        <w:rPr>
          <w:sz w:val="24"/>
          <w:szCs w:val="24"/>
        </w:rPr>
        <w:t>▲</w:t>
      </w:r>
      <w:r>
        <w:rPr>
          <w:rFonts w:hint="eastAsia"/>
          <w:sz w:val="24"/>
          <w:szCs w:val="24"/>
        </w:rPr>
        <w:t>符合性审查文件</w:t>
      </w:r>
      <w:r>
        <w:rPr>
          <w:sz w:val="24"/>
          <w:szCs w:val="24"/>
        </w:rPr>
        <w:t>：</w:t>
      </w:r>
    </w:p>
    <w:p w14:paraId="781A367C">
      <w:pPr>
        <w:pStyle w:val="143"/>
        <w:numPr>
          <w:ilvl w:val="0"/>
          <w:numId w:val="9"/>
        </w:numPr>
        <w:tabs>
          <w:tab w:val="right" w:leader="dot" w:pos="8295"/>
        </w:tabs>
        <w:adjustRightInd w:val="0"/>
        <w:snapToGrid w:val="0"/>
        <w:spacing w:line="288" w:lineRule="auto"/>
        <w:ind w:left="0" w:firstLine="480" w:firstLineChars="200"/>
        <w:jc w:val="left"/>
        <w:rPr>
          <w:rFonts w:hint="eastAsia"/>
          <w:sz w:val="24"/>
          <w:lang w:val="zh-CN"/>
        </w:rPr>
      </w:pPr>
      <w:r>
        <w:rPr>
          <w:rFonts w:hint="eastAsia"/>
          <w:sz w:val="24"/>
          <w:lang w:val="zh-CN"/>
        </w:rPr>
        <w:t>投标人资格承诺函</w:t>
      </w:r>
      <w:r>
        <w:rPr>
          <w:rFonts w:hint="eastAsia" w:ascii="宋体" w:eastAsia="宋体" w:cs="Times New Roman"/>
          <w:sz w:val="24"/>
          <w:lang w:val="zh-CN"/>
        </w:rPr>
        <w:t>（格式见附件）；</w:t>
      </w:r>
    </w:p>
    <w:p w14:paraId="721D867D">
      <w:pPr>
        <w:pStyle w:val="143"/>
        <w:numPr>
          <w:ilvl w:val="0"/>
          <w:numId w:val="9"/>
        </w:numPr>
        <w:tabs>
          <w:tab w:val="right" w:leader="dot" w:pos="8295"/>
        </w:tabs>
        <w:adjustRightInd w:val="0"/>
        <w:snapToGrid w:val="0"/>
        <w:spacing w:line="288" w:lineRule="auto"/>
        <w:ind w:left="0" w:firstLine="480" w:firstLineChars="200"/>
        <w:jc w:val="left"/>
        <w:rPr>
          <w:rFonts w:ascii="Times New Roman" w:hAnsi="Times New Roman"/>
          <w:lang w:val="zh-CN"/>
        </w:rPr>
      </w:pPr>
      <w:r>
        <w:rPr>
          <w:rFonts w:hint="eastAsia" w:ascii="Times New Roman" w:hAnsi="Times New Roman"/>
          <w:lang w:val="zh-CN"/>
        </w:rPr>
        <w:t>投标人营业执照</w:t>
      </w:r>
    </w:p>
    <w:p w14:paraId="5252802B">
      <w:pPr>
        <w:pStyle w:val="143"/>
        <w:numPr>
          <w:ilvl w:val="0"/>
          <w:numId w:val="9"/>
        </w:numPr>
        <w:tabs>
          <w:tab w:val="right" w:leader="dot" w:pos="8295"/>
        </w:tabs>
        <w:adjustRightInd w:val="0"/>
        <w:snapToGrid w:val="0"/>
        <w:spacing w:line="288" w:lineRule="auto"/>
        <w:ind w:left="0" w:firstLine="480" w:firstLineChars="200"/>
        <w:jc w:val="left"/>
        <w:rPr>
          <w:rFonts w:hint="eastAsia" w:ascii="宋体" w:eastAsia="宋体" w:cs="Times New Roman"/>
          <w:sz w:val="24"/>
          <w:lang w:val="zh-CN"/>
        </w:rPr>
      </w:pPr>
      <w:r>
        <w:rPr>
          <w:rFonts w:hint="eastAsia" w:ascii="宋体" w:eastAsia="宋体" w:cs="Times New Roman"/>
          <w:sz w:val="24"/>
          <w:lang w:val="zh-CN"/>
        </w:rPr>
        <w:t>法定代表人身份证明或附有法定代表人身份证明的授权委托书（格式见附件）；</w:t>
      </w:r>
    </w:p>
    <w:p w14:paraId="7306ED2E">
      <w:pPr>
        <w:pStyle w:val="143"/>
        <w:numPr>
          <w:ilvl w:val="0"/>
          <w:numId w:val="9"/>
        </w:numPr>
        <w:tabs>
          <w:tab w:val="right" w:leader="dot" w:pos="8295"/>
        </w:tabs>
        <w:adjustRightInd w:val="0"/>
        <w:snapToGrid w:val="0"/>
        <w:spacing w:line="288" w:lineRule="auto"/>
        <w:ind w:left="0" w:firstLine="480" w:firstLineChars="200"/>
        <w:jc w:val="left"/>
        <w:rPr>
          <w:rFonts w:hint="eastAsia" w:ascii="宋体" w:eastAsia="宋体" w:cs="Times New Roman"/>
          <w:sz w:val="24"/>
          <w:lang w:val="zh-CN"/>
        </w:rPr>
      </w:pPr>
      <w:r>
        <w:rPr>
          <w:rFonts w:hint="eastAsia" w:ascii="宋体" w:eastAsia="宋体" w:cs="Times New Roman"/>
          <w:sz w:val="24"/>
          <w:lang w:val="zh-CN"/>
        </w:rPr>
        <w:t>投标申明书（格式见附件）；</w:t>
      </w:r>
    </w:p>
    <w:p w14:paraId="5460BC7F">
      <w:pPr>
        <w:pStyle w:val="143"/>
        <w:tabs>
          <w:tab w:val="right" w:leader="dot" w:pos="8295"/>
        </w:tabs>
        <w:adjustRightInd w:val="0"/>
        <w:snapToGrid w:val="0"/>
        <w:spacing w:line="288" w:lineRule="auto"/>
        <w:ind w:firstLine="480" w:firstLineChars="200"/>
        <w:jc w:val="left"/>
        <w:rPr>
          <w:rFonts w:ascii="Times New Roman" w:hAnsi="Times New Roman"/>
          <w:lang w:val="zh-CN"/>
        </w:rPr>
      </w:pPr>
      <w:r>
        <w:rPr>
          <w:rFonts w:hint="eastAsia" w:ascii="Times New Roman" w:hAnsi="Times New Roman"/>
          <w:lang w:val="zh-CN"/>
        </w:rPr>
        <w:t>（</w:t>
      </w:r>
      <w:r>
        <w:rPr>
          <w:rFonts w:hint="eastAsia" w:ascii="Times New Roman" w:hAnsi="Times New Roman"/>
          <w:lang w:val="en-US" w:eastAsia="zh-CN"/>
        </w:rPr>
        <w:t>5</w:t>
      </w:r>
      <w:r>
        <w:rPr>
          <w:rFonts w:hint="eastAsia" w:ascii="Times New Roman" w:hAnsi="Times New Roman"/>
          <w:lang w:val="zh-CN"/>
        </w:rPr>
        <w:t>）投标人资格要求：按招标公告要求提供。</w:t>
      </w:r>
    </w:p>
    <w:p w14:paraId="5003E630">
      <w:pPr>
        <w:snapToGrid w:val="0"/>
        <w:spacing w:line="360" w:lineRule="auto"/>
        <w:ind w:firstLine="424" w:firstLineChars="177"/>
        <w:rPr>
          <w:rFonts w:ascii="宋体" w:cs="宋体"/>
          <w:sz w:val="24"/>
        </w:rPr>
      </w:pPr>
      <w:r>
        <w:rPr>
          <w:rFonts w:hint="eastAsia" w:ascii="宋体" w:cs="宋体"/>
          <w:kern w:val="0"/>
          <w:sz w:val="24"/>
        </w:rPr>
        <w:t>以上为资格证明必备条件，所提供的材料必须在有效期内。资格审查未通过的，投标文件作否决处理。</w:t>
      </w:r>
    </w:p>
    <w:p w14:paraId="1142D154">
      <w:pPr>
        <w:snapToGrid w:val="0"/>
        <w:spacing w:line="360" w:lineRule="auto"/>
        <w:ind w:firstLine="424" w:firstLineChars="177"/>
        <w:rPr>
          <w:rFonts w:ascii="宋体" w:cs="宋体"/>
          <w:kern w:val="0"/>
          <w:sz w:val="24"/>
        </w:rPr>
      </w:pPr>
      <w:r>
        <w:rPr>
          <w:rFonts w:hint="eastAsia" w:ascii="宋体" w:cs="宋体"/>
          <w:kern w:val="0"/>
          <w:sz w:val="24"/>
        </w:rPr>
        <w:t>1.3技术文件中必须包括以下内容，装订时请依照本文所述次序排列：</w:t>
      </w:r>
    </w:p>
    <w:p w14:paraId="153D65B4">
      <w:pPr>
        <w:snapToGrid w:val="0"/>
        <w:spacing w:line="360" w:lineRule="auto"/>
        <w:ind w:firstLine="424" w:firstLineChars="177"/>
        <w:rPr>
          <w:rFonts w:ascii="宋体" w:cs="宋体"/>
          <w:kern w:val="0"/>
          <w:sz w:val="24"/>
          <w:lang w:val="zh-CN"/>
        </w:rPr>
      </w:pPr>
      <w:r>
        <w:rPr>
          <w:rFonts w:hint="eastAsia" w:ascii="宋体" w:cs="宋体"/>
          <w:kern w:val="0"/>
          <w:sz w:val="24"/>
          <w:lang w:val="zh-CN"/>
        </w:rPr>
        <w:t>（</w:t>
      </w:r>
      <w:r>
        <w:rPr>
          <w:rFonts w:hint="eastAsia" w:ascii="宋体" w:cs="宋体"/>
          <w:kern w:val="0"/>
          <w:sz w:val="24"/>
        </w:rPr>
        <w:t>1</w:t>
      </w:r>
      <w:r>
        <w:rPr>
          <w:rFonts w:hint="eastAsia" w:ascii="宋体" w:cs="宋体"/>
          <w:kern w:val="0"/>
          <w:sz w:val="24"/>
          <w:lang w:val="zh-CN"/>
        </w:rPr>
        <w:t>）技术资信</w:t>
      </w:r>
      <w:r>
        <w:rPr>
          <w:rFonts w:hint="eastAsia" w:ascii="宋体" w:cs="宋体"/>
          <w:kern w:val="0"/>
          <w:sz w:val="24"/>
        </w:rPr>
        <w:t>文件-技术文件</w:t>
      </w:r>
      <w:r>
        <w:rPr>
          <w:rFonts w:hint="eastAsia" w:ascii="宋体" w:cs="宋体"/>
          <w:kern w:val="0"/>
          <w:sz w:val="24"/>
          <w:lang w:val="zh-CN"/>
        </w:rPr>
        <w:t>封面（格式见附件）</w:t>
      </w:r>
    </w:p>
    <w:p w14:paraId="49CA16C2">
      <w:pPr>
        <w:snapToGrid w:val="0"/>
        <w:spacing w:line="360" w:lineRule="auto"/>
        <w:ind w:firstLine="424" w:firstLineChars="177"/>
        <w:rPr>
          <w:rFonts w:ascii="宋体" w:cs="宋体"/>
          <w:kern w:val="0"/>
          <w:sz w:val="24"/>
        </w:rPr>
      </w:pPr>
      <w:r>
        <w:rPr>
          <w:rFonts w:hint="eastAsia" w:ascii="宋体" w:cs="宋体"/>
          <w:kern w:val="0"/>
          <w:sz w:val="24"/>
        </w:rPr>
        <w:t>（2）自评分（格式见附件）</w:t>
      </w:r>
    </w:p>
    <w:p w14:paraId="711F3B36">
      <w:pPr>
        <w:snapToGrid w:val="0"/>
        <w:spacing w:line="360" w:lineRule="auto"/>
        <w:ind w:firstLine="424" w:firstLineChars="177"/>
        <w:rPr>
          <w:rFonts w:hint="eastAsia" w:ascii="宋体" w:eastAsia="宋体" w:cs="宋体"/>
          <w:kern w:val="0"/>
          <w:sz w:val="24"/>
          <w:lang w:val="zh-CN"/>
        </w:rPr>
      </w:pPr>
      <w:r>
        <w:rPr>
          <w:rFonts w:hint="eastAsia" w:ascii="宋体" w:eastAsia="宋体" w:cs="宋体"/>
          <w:kern w:val="0"/>
          <w:sz w:val="24"/>
        </w:rPr>
        <w:t>（3）</w:t>
      </w:r>
      <w:r>
        <w:rPr>
          <w:rFonts w:hint="eastAsia" w:ascii="宋体" w:eastAsia="宋体" w:cs="宋体"/>
          <w:kern w:val="0"/>
          <w:sz w:val="24"/>
          <w:lang w:val="zh-CN"/>
        </w:rPr>
        <w:t>评分办法要求的其他内容:</w:t>
      </w:r>
    </w:p>
    <w:p w14:paraId="2061253A">
      <w:pPr>
        <w:ind w:firstLine="424" w:firstLineChars="177"/>
        <w:rPr>
          <w:rFonts w:hint="eastAsia" w:ascii="宋体" w:eastAsia="宋体" w:cs="宋体"/>
          <w:kern w:val="0"/>
          <w:sz w:val="24"/>
        </w:rPr>
      </w:pPr>
      <w:r>
        <w:rPr>
          <w:rFonts w:hint="eastAsia" w:ascii="宋体" w:eastAsia="宋体" w:cs="宋体"/>
          <w:kern w:val="0"/>
          <w:sz w:val="24"/>
          <w:lang w:eastAsia="zh-CN"/>
        </w:rPr>
        <w:t>（</w:t>
      </w:r>
      <w:r>
        <w:rPr>
          <w:rFonts w:hint="eastAsia" w:ascii="宋体" w:eastAsia="宋体" w:cs="宋体"/>
          <w:kern w:val="0"/>
          <w:sz w:val="24"/>
          <w:lang w:val="en-US" w:eastAsia="zh-CN"/>
        </w:rPr>
        <w:t>4</w:t>
      </w:r>
      <w:r>
        <w:rPr>
          <w:rFonts w:hint="eastAsia" w:ascii="宋体" w:eastAsia="宋体" w:cs="宋体"/>
          <w:kern w:val="0"/>
          <w:sz w:val="24"/>
          <w:lang w:eastAsia="zh-CN"/>
        </w:rPr>
        <w:t>）</w:t>
      </w:r>
      <w:r>
        <w:rPr>
          <w:rFonts w:hint="eastAsia" w:ascii="宋体" w:eastAsia="宋体" w:cs="宋体"/>
          <w:kern w:val="0"/>
          <w:sz w:val="24"/>
        </w:rPr>
        <w:t>▲技术响应表（格式见附件）</w:t>
      </w:r>
    </w:p>
    <w:p w14:paraId="6579A0FC">
      <w:pPr>
        <w:ind w:firstLine="424" w:firstLineChars="177"/>
        <w:rPr>
          <w:rFonts w:hint="eastAsia" w:ascii="宋体" w:eastAsia="宋体" w:cs="宋体"/>
          <w:kern w:val="0"/>
          <w:sz w:val="24"/>
          <w:lang w:val="zh-CN"/>
        </w:rPr>
      </w:pPr>
      <w:r>
        <w:rPr>
          <w:rFonts w:hint="eastAsia" w:ascii="宋体" w:eastAsia="宋体" w:cs="宋体"/>
          <w:kern w:val="0"/>
          <w:sz w:val="24"/>
          <w:lang w:eastAsia="zh-CN"/>
        </w:rPr>
        <w:t>（</w:t>
      </w:r>
      <w:r>
        <w:rPr>
          <w:rFonts w:hint="eastAsia" w:ascii="宋体" w:eastAsia="宋体" w:cs="宋体"/>
          <w:kern w:val="0"/>
          <w:sz w:val="24"/>
          <w:lang w:val="en-US" w:eastAsia="zh-CN"/>
        </w:rPr>
        <w:t>5</w:t>
      </w:r>
      <w:r>
        <w:rPr>
          <w:rFonts w:hint="eastAsia" w:ascii="宋体" w:eastAsia="宋体" w:cs="宋体"/>
          <w:kern w:val="0"/>
          <w:sz w:val="24"/>
          <w:lang w:eastAsia="zh-CN"/>
        </w:rPr>
        <w:t>）</w:t>
      </w:r>
      <w:r>
        <w:rPr>
          <w:rFonts w:hint="eastAsia" w:ascii="宋体" w:eastAsia="宋体" w:cs="宋体"/>
          <w:kern w:val="0"/>
          <w:sz w:val="24"/>
        </w:rPr>
        <w:t>▲商务响应表（格式见附件）</w:t>
      </w:r>
    </w:p>
    <w:p w14:paraId="2F699F84">
      <w:pPr>
        <w:snapToGrid w:val="0"/>
        <w:spacing w:line="360" w:lineRule="auto"/>
        <w:ind w:firstLine="424" w:firstLineChars="177"/>
        <w:rPr>
          <w:rFonts w:hint="eastAsia" w:ascii="宋体" w:eastAsia="宋体" w:cs="宋体"/>
          <w:kern w:val="0"/>
          <w:sz w:val="24"/>
        </w:rPr>
      </w:pPr>
      <w:r>
        <w:rPr>
          <w:rFonts w:hint="eastAsia" w:ascii="宋体" w:eastAsia="宋体" w:cs="宋体"/>
          <w:kern w:val="0"/>
          <w:sz w:val="24"/>
        </w:rPr>
        <w:t>（</w:t>
      </w:r>
      <w:r>
        <w:rPr>
          <w:rFonts w:hint="eastAsia" w:ascii="宋体" w:eastAsia="宋体" w:cs="宋体"/>
          <w:kern w:val="0"/>
          <w:sz w:val="24"/>
          <w:lang w:val="en-US" w:eastAsia="zh-CN"/>
        </w:rPr>
        <w:t>6</w:t>
      </w:r>
      <w:r>
        <w:rPr>
          <w:rFonts w:hint="eastAsia" w:ascii="宋体" w:eastAsia="宋体" w:cs="宋体"/>
          <w:kern w:val="0"/>
          <w:sz w:val="24"/>
        </w:rPr>
        <w:t>）投标人认为需要提供的其他文件和资料。</w:t>
      </w:r>
    </w:p>
    <w:p w14:paraId="7FEFB9BB">
      <w:pPr>
        <w:spacing w:line="360" w:lineRule="auto"/>
        <w:ind w:firstLine="482" w:firstLineChars="200"/>
        <w:rPr>
          <w:rFonts w:ascii="宋体" w:cs="宋体"/>
          <w:sz w:val="24"/>
          <w:lang w:val="zh-CN"/>
        </w:rPr>
      </w:pPr>
      <w:r>
        <w:rPr>
          <w:rFonts w:hint="eastAsia" w:ascii="宋体" w:cs="宋体"/>
          <w:b/>
          <w:bCs/>
          <w:sz w:val="24"/>
        </w:rPr>
        <w:t>商务经济文件</w:t>
      </w:r>
      <w:r>
        <w:rPr>
          <w:rFonts w:hint="eastAsia" w:ascii="宋体" w:cs="宋体"/>
          <w:sz w:val="24"/>
          <w:lang w:val="zh-CN"/>
        </w:rPr>
        <w:t>中必须包括：</w:t>
      </w:r>
    </w:p>
    <w:p w14:paraId="46BBE37B">
      <w:pPr>
        <w:spacing w:line="430" w:lineRule="exact"/>
        <w:ind w:firstLine="480" w:firstLineChars="200"/>
        <w:rPr>
          <w:rFonts w:ascii="宋体" w:cs="宋体"/>
          <w:sz w:val="24"/>
        </w:rPr>
      </w:pPr>
      <w:r>
        <w:rPr>
          <w:rFonts w:hint="eastAsia" w:ascii="宋体" w:cs="宋体"/>
          <w:sz w:val="24"/>
        </w:rPr>
        <w:t>（1）投标函（格式见附件）；</w:t>
      </w:r>
    </w:p>
    <w:p w14:paraId="43118393">
      <w:pPr>
        <w:spacing w:line="430" w:lineRule="exact"/>
        <w:ind w:firstLine="480" w:firstLineChars="200"/>
        <w:rPr>
          <w:rFonts w:ascii="宋体" w:cs="宋体"/>
          <w:sz w:val="24"/>
        </w:rPr>
      </w:pPr>
      <w:r>
        <w:rPr>
          <w:rFonts w:hint="eastAsia" w:ascii="宋体" w:cs="宋体"/>
          <w:sz w:val="24"/>
        </w:rPr>
        <w:t>（2）投标报价明细表（格式见附件）；</w:t>
      </w:r>
    </w:p>
    <w:p w14:paraId="316A9D20">
      <w:pPr>
        <w:spacing w:line="430" w:lineRule="exact"/>
        <w:ind w:firstLine="480" w:firstLineChars="200"/>
        <w:rPr>
          <w:rFonts w:ascii="宋体" w:cs="宋体"/>
          <w:sz w:val="24"/>
        </w:rPr>
      </w:pPr>
      <w:r>
        <w:rPr>
          <w:rFonts w:hint="eastAsia" w:ascii="宋体" w:cs="宋体"/>
          <w:sz w:val="24"/>
        </w:rPr>
        <w:t>（3</w:t>
      </w:r>
      <w:r>
        <w:rPr>
          <w:rFonts w:hint="eastAsia" w:ascii="宋体" w:eastAsia="宋体" w:cs="宋体"/>
          <w:sz w:val="24"/>
        </w:rPr>
        <w:t>）</w:t>
      </w:r>
      <w:r>
        <w:rPr>
          <w:rFonts w:hint="eastAsia" w:ascii="宋体" w:eastAsia="宋体" w:cs="宋体"/>
          <w:b w:val="0"/>
          <w:kern w:val="2"/>
          <w:sz w:val="24"/>
          <w:szCs w:val="24"/>
        </w:rPr>
        <w:t>退还投标保证金申请书</w:t>
      </w:r>
      <w:r>
        <w:rPr>
          <w:rFonts w:hint="eastAsia" w:ascii="宋体" w:eastAsia="宋体" w:cs="宋体"/>
          <w:sz w:val="24"/>
        </w:rPr>
        <w:t>（格式</w:t>
      </w:r>
      <w:r>
        <w:rPr>
          <w:rFonts w:hint="eastAsia" w:ascii="宋体" w:cs="宋体"/>
          <w:sz w:val="24"/>
        </w:rPr>
        <w:t>见附件）；</w:t>
      </w:r>
    </w:p>
    <w:p w14:paraId="6D37BCAD">
      <w:pPr>
        <w:spacing w:line="430" w:lineRule="exact"/>
        <w:ind w:firstLine="480" w:firstLineChars="200"/>
        <w:rPr>
          <w:rFonts w:ascii="宋体" w:cs="宋体"/>
          <w:sz w:val="24"/>
        </w:rPr>
      </w:pPr>
      <w:r>
        <w:rPr>
          <w:rFonts w:hint="eastAsia" w:ascii="宋体" w:cs="宋体"/>
          <w:sz w:val="24"/>
        </w:rPr>
        <w:t>（4）投标人针对报价需要说明的其他文件和说明。（格式自拟）</w:t>
      </w:r>
    </w:p>
    <w:p w14:paraId="61C603D4">
      <w:pPr>
        <w:spacing w:line="360" w:lineRule="auto"/>
        <w:ind w:firstLine="241" w:firstLineChars="100"/>
        <w:rPr>
          <w:rFonts w:ascii="宋体" w:cs="宋体"/>
          <w:b/>
          <w:sz w:val="24"/>
        </w:rPr>
      </w:pPr>
      <w:r>
        <w:rPr>
          <w:rFonts w:ascii="宋体" w:cs="宋体"/>
          <w:b/>
          <w:sz w:val="24"/>
        </w:rPr>
        <w:t xml:space="preserve">3.2 </w:t>
      </w:r>
      <w:r>
        <w:rPr>
          <w:rFonts w:hint="eastAsia" w:ascii="宋体" w:cs="宋体"/>
          <w:b/>
          <w:sz w:val="24"/>
        </w:rPr>
        <w:t xml:space="preserve">投标报价 </w:t>
      </w:r>
    </w:p>
    <w:p w14:paraId="688A19A3">
      <w:pPr>
        <w:spacing w:line="360" w:lineRule="auto"/>
        <w:ind w:firstLine="240" w:firstLineChars="100"/>
        <w:rPr>
          <w:rFonts w:ascii="宋体" w:cs="宋体"/>
          <w:sz w:val="24"/>
        </w:rPr>
      </w:pPr>
      <w:r>
        <w:rPr>
          <w:rFonts w:hint="eastAsia"/>
          <w:sz w:val="24"/>
        </w:rPr>
        <w:t xml:space="preserve"> 投标报价是履行合同的最终价格，系指应包括完成本项目所需的一切费用，包括货款、标准附件、备品备件</w:t>
      </w:r>
      <w:r>
        <w:rPr>
          <w:rFonts w:hint="eastAsia" w:ascii="Times New Roman" w:hAnsi="Times New Roman" w:eastAsia="宋体" w:cs="Times New Roman"/>
          <w:sz w:val="24"/>
        </w:rPr>
        <w:t>、专用工具、包装、运输、装卸、保险、税金、货到检查以及安装、调试、培训、保修</w:t>
      </w:r>
      <w:r>
        <w:rPr>
          <w:rFonts w:hint="eastAsia" w:ascii="Times New Roman" w:hAnsi="Times New Roman" w:eastAsia="宋体" w:cs="Times New Roman"/>
          <w:sz w:val="24"/>
          <w:lang w:val="en-US" w:eastAsia="zh-CN"/>
        </w:rPr>
        <w:t>及</w:t>
      </w:r>
      <w:r>
        <w:rPr>
          <w:rFonts w:hint="eastAsia" w:ascii="Times New Roman" w:hAnsi="Times New Roman" w:eastAsia="宋体" w:cs="Times New Roman"/>
          <w:sz w:val="24"/>
        </w:rPr>
        <w:t>中标后向招标代理机构支付的</w:t>
      </w:r>
      <w:r>
        <w:rPr>
          <w:rFonts w:hint="eastAsia" w:ascii="Times New Roman" w:hAnsi="Times New Roman" w:eastAsia="宋体" w:cs="Times New Roman"/>
          <w:sz w:val="24"/>
          <w:lang w:val="en-US" w:eastAsia="zh-CN"/>
        </w:rPr>
        <w:t>相关</w:t>
      </w:r>
      <w:r>
        <w:rPr>
          <w:rFonts w:hint="eastAsia" w:ascii="Times New Roman" w:hAnsi="Times New Roman" w:eastAsia="宋体" w:cs="Times New Roman"/>
          <w:sz w:val="24"/>
        </w:rPr>
        <w:t>服务费等费用。投标人须充分考虑实际服务内容和需求，针对自身</w:t>
      </w:r>
      <w:r>
        <w:rPr>
          <w:rFonts w:hint="eastAsia"/>
          <w:sz w:val="24"/>
        </w:rPr>
        <w:t>实际情况，核算所需的成本及合理的利润，自行报价，结算时由投标人开具正式发票。</w:t>
      </w:r>
    </w:p>
    <w:bookmarkEnd w:id="16"/>
    <w:bookmarkEnd w:id="17"/>
    <w:p w14:paraId="3EA0B3EF">
      <w:pPr>
        <w:spacing w:line="360" w:lineRule="auto"/>
        <w:ind w:firstLine="241" w:firstLineChars="100"/>
        <w:rPr>
          <w:b/>
          <w:bCs/>
          <w:color w:val="FF0000"/>
          <w:sz w:val="24"/>
        </w:rPr>
      </w:pPr>
      <w:r>
        <w:rPr>
          <w:b/>
          <w:bCs/>
          <w:sz w:val="24"/>
        </w:rPr>
        <w:t xml:space="preserve">3.3 </w:t>
      </w:r>
      <w:r>
        <w:rPr>
          <w:rFonts w:hint="eastAsia"/>
          <w:b/>
          <w:bCs/>
          <w:sz w:val="24"/>
        </w:rPr>
        <w:t>投标有效期</w:t>
      </w:r>
    </w:p>
    <w:p w14:paraId="59604EA0">
      <w:pPr>
        <w:spacing w:line="360" w:lineRule="auto"/>
        <w:ind w:firstLine="240" w:firstLineChars="100"/>
        <w:rPr>
          <w:sz w:val="24"/>
        </w:rPr>
      </w:pPr>
      <w:r>
        <w:rPr>
          <w:sz w:val="24"/>
        </w:rPr>
        <w:t>3.3</w:t>
      </w:r>
      <w:r>
        <w:rPr>
          <w:rFonts w:hint="eastAsia"/>
          <w:sz w:val="24"/>
        </w:rPr>
        <w:t>.1投标有效期见本须知前附表所规定的期限，在此期限内，凡符合本招标文件要求的投标文件均保持有效。</w:t>
      </w:r>
    </w:p>
    <w:p w14:paraId="1C61E66E">
      <w:pPr>
        <w:spacing w:line="360" w:lineRule="auto"/>
        <w:ind w:firstLine="240" w:firstLineChars="100"/>
        <w:rPr>
          <w:sz w:val="24"/>
        </w:rPr>
      </w:pPr>
      <w:r>
        <w:rPr>
          <w:sz w:val="24"/>
        </w:rPr>
        <w:t>3.3.</w:t>
      </w:r>
      <w:r>
        <w:rPr>
          <w:rFonts w:hint="eastAsia"/>
          <w:sz w:val="24"/>
        </w:rPr>
        <w:t>2在特殊情况下，招标人在原定投标有效期内，可以根据需要以书面形式向投标人提出延长投标有效期的要求，对此要求投标人须以书面形式予以答复，投标人可以拒绝招标人这种要求。</w:t>
      </w:r>
    </w:p>
    <w:p w14:paraId="695D9664">
      <w:pPr>
        <w:spacing w:line="360" w:lineRule="auto"/>
        <w:ind w:firstLine="241" w:firstLineChars="100"/>
        <w:rPr>
          <w:b/>
          <w:bCs/>
          <w:sz w:val="24"/>
        </w:rPr>
      </w:pPr>
      <w:bookmarkStart w:id="21" w:name="_Toc81196564"/>
      <w:r>
        <w:rPr>
          <w:b/>
          <w:bCs/>
          <w:sz w:val="24"/>
        </w:rPr>
        <w:t xml:space="preserve">3.4 </w:t>
      </w:r>
      <w:r>
        <w:rPr>
          <w:rFonts w:hint="eastAsia"/>
          <w:b/>
          <w:bCs/>
          <w:sz w:val="24"/>
        </w:rPr>
        <w:t>投标</w:t>
      </w:r>
      <w:bookmarkEnd w:id="21"/>
      <w:r>
        <w:rPr>
          <w:rFonts w:hint="eastAsia"/>
          <w:b/>
          <w:bCs/>
          <w:sz w:val="24"/>
        </w:rPr>
        <w:t>保证金</w:t>
      </w:r>
    </w:p>
    <w:p w14:paraId="504D38DB">
      <w:pPr>
        <w:spacing w:line="360" w:lineRule="auto"/>
        <w:ind w:firstLine="240" w:firstLineChars="100"/>
        <w:rPr>
          <w:sz w:val="24"/>
        </w:rPr>
      </w:pPr>
      <w:r>
        <w:rPr>
          <w:sz w:val="24"/>
        </w:rPr>
        <w:t>3.4</w:t>
      </w:r>
      <w:r>
        <w:rPr>
          <w:rFonts w:hint="eastAsia"/>
          <w:sz w:val="24"/>
        </w:rPr>
        <w:t>.1</w:t>
      </w:r>
      <w:r>
        <w:rPr>
          <w:sz w:val="24"/>
        </w:rPr>
        <w:t>投标人在递交投标文件的同时，应按招标公告规定的金额、担保形式递交投标保证金，并作为其投标文件的组成部分。</w:t>
      </w:r>
    </w:p>
    <w:p w14:paraId="541058D8">
      <w:pPr>
        <w:spacing w:line="360" w:lineRule="auto"/>
        <w:ind w:firstLine="240" w:firstLineChars="100"/>
        <w:rPr>
          <w:sz w:val="24"/>
        </w:rPr>
      </w:pPr>
      <w:r>
        <w:rPr>
          <w:sz w:val="24"/>
        </w:rPr>
        <w:t>3.4.2 投标人不按招标公告要求提交投标保证金的，其投标文件招标人不予受理。</w:t>
      </w:r>
    </w:p>
    <w:p w14:paraId="4F936A3B">
      <w:pPr>
        <w:spacing w:line="360" w:lineRule="auto"/>
        <w:ind w:firstLine="240" w:firstLineChars="100"/>
        <w:rPr>
          <w:sz w:val="24"/>
        </w:rPr>
      </w:pPr>
      <w:r>
        <w:rPr>
          <w:sz w:val="24"/>
        </w:rPr>
        <w:t>3.4.3 招标人与中标人签订合同后5个工作日内，向未中标的投标人和中标人退还投标保证金。</w:t>
      </w:r>
    </w:p>
    <w:p w14:paraId="43F5E2C4">
      <w:pPr>
        <w:spacing w:line="360" w:lineRule="auto"/>
        <w:ind w:firstLine="240" w:firstLineChars="100"/>
        <w:rPr>
          <w:sz w:val="24"/>
        </w:rPr>
      </w:pPr>
      <w:r>
        <w:rPr>
          <w:sz w:val="24"/>
        </w:rPr>
        <w:t>3.4.4 有下列情形之一的，投标保证金将不予退还：</w:t>
      </w:r>
    </w:p>
    <w:p w14:paraId="3D9312EF">
      <w:pPr>
        <w:spacing w:line="360" w:lineRule="auto"/>
        <w:ind w:firstLine="240" w:firstLineChars="100"/>
        <w:rPr>
          <w:sz w:val="24"/>
        </w:rPr>
      </w:pPr>
      <w:r>
        <w:rPr>
          <w:rFonts w:hint="eastAsia"/>
          <w:sz w:val="24"/>
        </w:rPr>
        <w:t>（</w:t>
      </w:r>
      <w:r>
        <w:rPr>
          <w:sz w:val="24"/>
        </w:rPr>
        <w:t>1</w:t>
      </w:r>
      <w:r>
        <w:rPr>
          <w:rFonts w:hint="eastAsia"/>
          <w:sz w:val="24"/>
        </w:rPr>
        <w:t>）经查实，投标人在投标过程中存在串通投标或弄虚作假的。</w:t>
      </w:r>
    </w:p>
    <w:p w14:paraId="2C7B05FF">
      <w:pPr>
        <w:spacing w:line="360" w:lineRule="auto"/>
        <w:ind w:firstLine="240" w:firstLineChars="100"/>
        <w:rPr>
          <w:sz w:val="24"/>
        </w:rPr>
      </w:pPr>
      <w:r>
        <w:rPr>
          <w:rFonts w:hint="eastAsia"/>
          <w:sz w:val="24"/>
        </w:rPr>
        <w:t>（</w:t>
      </w:r>
      <w:r>
        <w:rPr>
          <w:sz w:val="24"/>
        </w:rPr>
        <w:t>2</w:t>
      </w:r>
      <w:r>
        <w:rPr>
          <w:rFonts w:hint="eastAsia"/>
          <w:sz w:val="24"/>
        </w:rPr>
        <w:t>）其他：投标人在投标有效期内撤销或修改其投标文件；中标人无正当理由不与招标人订立合同，或在签订合同时向招标人提出附加条件，或未按招标文件要求提交履约保证金的。</w:t>
      </w:r>
    </w:p>
    <w:p w14:paraId="045B7C10">
      <w:pPr>
        <w:spacing w:line="360" w:lineRule="auto"/>
        <w:ind w:firstLine="240" w:firstLineChars="100"/>
        <w:rPr>
          <w:sz w:val="24"/>
        </w:rPr>
      </w:pPr>
      <w:r>
        <w:rPr>
          <w:rFonts w:hint="eastAsia"/>
          <w:sz w:val="24"/>
        </w:rPr>
        <w:t>注：本招标文件的“投标保证金不予退还”是指：</w:t>
      </w:r>
    </w:p>
    <w:p w14:paraId="01F72A1B">
      <w:pPr>
        <w:spacing w:line="360" w:lineRule="auto"/>
        <w:ind w:firstLine="240" w:firstLineChars="100"/>
        <w:rPr>
          <w:sz w:val="24"/>
        </w:rPr>
      </w:pPr>
      <w:r>
        <w:rPr>
          <w:sz w:val="24"/>
        </w:rPr>
        <w:t>1.</w:t>
      </w:r>
      <w:r>
        <w:rPr>
          <w:rFonts w:hint="eastAsia"/>
          <w:sz w:val="24"/>
        </w:rPr>
        <w:t>以现金转账形式，转账现金不予退还。</w:t>
      </w:r>
    </w:p>
    <w:p w14:paraId="3E6D951A">
      <w:pPr>
        <w:spacing w:line="360" w:lineRule="auto"/>
        <w:ind w:firstLine="240" w:firstLineChars="100"/>
        <w:rPr>
          <w:sz w:val="24"/>
        </w:rPr>
      </w:pPr>
      <w:r>
        <w:rPr>
          <w:sz w:val="24"/>
        </w:rPr>
        <w:t>2.</w:t>
      </w:r>
      <w:r>
        <w:rPr>
          <w:rFonts w:hint="eastAsia"/>
          <w:sz w:val="24"/>
        </w:rPr>
        <w:t>以银行保函形式，招标人作为受益人向银行提起索赔。</w:t>
      </w:r>
    </w:p>
    <w:p w14:paraId="084A0438">
      <w:pPr>
        <w:spacing w:line="360" w:lineRule="auto"/>
        <w:ind w:firstLine="240" w:firstLineChars="100"/>
        <w:rPr>
          <w:sz w:val="24"/>
        </w:rPr>
      </w:pPr>
      <w:r>
        <w:rPr>
          <w:sz w:val="24"/>
        </w:rPr>
        <w:t>3.</w:t>
      </w:r>
      <w:r>
        <w:rPr>
          <w:rFonts w:hint="eastAsia"/>
          <w:sz w:val="24"/>
        </w:rPr>
        <w:t>以保证保险形式，招标人作为被保险人（受益人）向保险人提起索赔。</w:t>
      </w:r>
    </w:p>
    <w:p w14:paraId="0708E464">
      <w:pPr>
        <w:spacing w:line="360" w:lineRule="auto"/>
        <w:ind w:firstLine="240" w:firstLineChars="100"/>
        <w:rPr>
          <w:sz w:val="24"/>
        </w:rPr>
      </w:pPr>
      <w:r>
        <w:rPr>
          <w:sz w:val="24"/>
        </w:rPr>
        <w:t>4.</w:t>
      </w:r>
      <w:r>
        <w:rPr>
          <w:rFonts w:hint="eastAsia"/>
          <w:sz w:val="24"/>
        </w:rPr>
        <w:t>以担保公司担保形式，招标人作为受益人向担保人提起索赔。</w:t>
      </w:r>
    </w:p>
    <w:p w14:paraId="18DD9BCC">
      <w:pPr>
        <w:spacing w:line="360" w:lineRule="auto"/>
        <w:ind w:firstLine="241" w:firstLineChars="100"/>
        <w:rPr>
          <w:b/>
          <w:bCs/>
          <w:sz w:val="24"/>
        </w:rPr>
      </w:pPr>
      <w:r>
        <w:rPr>
          <w:b/>
          <w:bCs/>
          <w:sz w:val="24"/>
        </w:rPr>
        <w:t>3.5 投标文件的编制</w:t>
      </w:r>
    </w:p>
    <w:p w14:paraId="2296A5FD">
      <w:pPr>
        <w:spacing w:line="360" w:lineRule="auto"/>
        <w:ind w:firstLine="240" w:firstLineChars="100"/>
        <w:rPr>
          <w:sz w:val="24"/>
        </w:rPr>
      </w:pPr>
      <w:r>
        <w:rPr>
          <w:sz w:val="24"/>
        </w:rPr>
        <w:t>3.5.1投标文件应按“投标文件格式”进行编写，如有必要，可以增加附页，作为投标文件的组成部分。</w:t>
      </w:r>
    </w:p>
    <w:p w14:paraId="30854A87">
      <w:pPr>
        <w:spacing w:line="360" w:lineRule="auto"/>
        <w:ind w:firstLine="240" w:firstLineChars="100"/>
        <w:rPr>
          <w:sz w:val="24"/>
        </w:rPr>
      </w:pPr>
      <w:r>
        <w:rPr>
          <w:sz w:val="24"/>
        </w:rPr>
        <w:t>3.5.2 投标文件应当对招标文件有关工期、投标有效期、质量要求、技术标准和要求、招标范围等实质性内容作出响应。</w:t>
      </w:r>
    </w:p>
    <w:p w14:paraId="7BAA4FC5">
      <w:pPr>
        <w:pStyle w:val="12"/>
        <w:numPr>
          <w:ilvl w:val="0"/>
          <w:numId w:val="0"/>
        </w:numPr>
        <w:snapToGrid w:val="0"/>
        <w:spacing w:line="360" w:lineRule="auto"/>
        <w:ind w:left="0" w:firstLine="240" w:firstLineChars="100"/>
        <w:rPr>
          <w:rFonts w:ascii="宋体"/>
          <w:sz w:val="24"/>
        </w:rPr>
      </w:pPr>
      <w:r>
        <w:rPr>
          <w:rFonts w:hint="eastAsia" w:ascii="宋体"/>
          <w:sz w:val="24"/>
        </w:rPr>
        <w:t>3.5.3“电子加密投标文件”：</w:t>
      </w:r>
    </w:p>
    <w:p w14:paraId="02ECD400">
      <w:pPr>
        <w:pStyle w:val="12"/>
        <w:numPr>
          <w:ilvl w:val="0"/>
          <w:numId w:val="0"/>
        </w:numPr>
        <w:snapToGrid w:val="0"/>
        <w:spacing w:line="360" w:lineRule="auto"/>
        <w:ind w:left="0" w:firstLine="240" w:firstLineChars="100"/>
        <w:rPr>
          <w:rFonts w:ascii="宋体"/>
          <w:sz w:val="24"/>
        </w:rPr>
      </w:pPr>
      <w:r>
        <w:rPr>
          <w:rFonts w:hint="eastAsia" w:ascii="宋体"/>
          <w:sz w:val="24"/>
        </w:rPr>
        <w:t>在巨化数字化招采平台，并按照本招标文件和电子交易平台的要求编制并加密投标文件。未按规定加密的投标文件，将被电子交易平台拒收。投标人应当在投标截止时间前，将投标文件生成的“电子加密投标文件”上传电子交易平台。</w:t>
      </w:r>
    </w:p>
    <w:p w14:paraId="3EC30788">
      <w:pPr>
        <w:spacing w:line="360" w:lineRule="auto"/>
        <w:ind w:firstLine="241" w:firstLineChars="100"/>
        <w:rPr>
          <w:b/>
          <w:bCs/>
          <w:sz w:val="24"/>
        </w:rPr>
      </w:pPr>
      <w:r>
        <w:rPr>
          <w:b/>
          <w:bCs/>
          <w:sz w:val="24"/>
        </w:rPr>
        <w:t xml:space="preserve">4 </w:t>
      </w:r>
      <w:r>
        <w:rPr>
          <w:rFonts w:hint="eastAsia"/>
          <w:b/>
          <w:bCs/>
          <w:sz w:val="24"/>
        </w:rPr>
        <w:t>投标</w:t>
      </w:r>
    </w:p>
    <w:p w14:paraId="08C666B8">
      <w:pPr>
        <w:snapToGrid w:val="0"/>
        <w:spacing w:before="120" w:line="360" w:lineRule="auto"/>
        <w:ind w:firstLine="354" w:firstLineChars="147"/>
        <w:jc w:val="left"/>
        <w:rPr>
          <w:rFonts w:ascii="宋体"/>
          <w:b/>
          <w:bCs/>
          <w:sz w:val="24"/>
        </w:rPr>
      </w:pPr>
      <w:r>
        <w:rPr>
          <w:b/>
          <w:bCs/>
          <w:sz w:val="24"/>
        </w:rPr>
        <w:t xml:space="preserve">4.1 </w:t>
      </w:r>
      <w:r>
        <w:rPr>
          <w:rFonts w:hint="eastAsia" w:ascii="宋体"/>
          <w:b/>
          <w:bCs/>
          <w:sz w:val="24"/>
        </w:rPr>
        <w:t>投标文件的签章</w:t>
      </w:r>
    </w:p>
    <w:p w14:paraId="0E1D07DB">
      <w:pPr>
        <w:snapToGrid w:val="0"/>
        <w:spacing w:line="360" w:lineRule="auto"/>
        <w:ind w:firstLine="426"/>
        <w:jc w:val="left"/>
        <w:rPr>
          <w:rFonts w:ascii="宋体"/>
          <w:sz w:val="24"/>
        </w:rPr>
      </w:pPr>
      <w:r>
        <w:rPr>
          <w:rFonts w:hint="eastAsia" w:ascii="宋体"/>
          <w:sz w:val="24"/>
        </w:rPr>
        <w:t>采用电子签章。</w:t>
      </w:r>
    </w:p>
    <w:p w14:paraId="7680CE1B">
      <w:pPr>
        <w:spacing w:line="360" w:lineRule="auto"/>
        <w:ind w:firstLine="241" w:firstLineChars="100"/>
        <w:rPr>
          <w:rFonts w:ascii="宋体"/>
          <w:b/>
          <w:sz w:val="24"/>
        </w:rPr>
      </w:pPr>
      <w:r>
        <w:rPr>
          <w:rFonts w:hint="eastAsia"/>
          <w:b/>
          <w:bCs/>
          <w:sz w:val="24"/>
        </w:rPr>
        <w:t>4.2</w:t>
      </w:r>
      <w:r>
        <w:rPr>
          <w:rFonts w:hint="eastAsia" w:ascii="宋体"/>
          <w:b/>
          <w:bCs/>
          <w:sz w:val="24"/>
        </w:rPr>
        <w:t>投标</w:t>
      </w:r>
      <w:r>
        <w:rPr>
          <w:rFonts w:hint="eastAsia" w:ascii="宋体"/>
          <w:b/>
          <w:sz w:val="24"/>
        </w:rPr>
        <w:t>文件的包装、密封和递交</w:t>
      </w:r>
    </w:p>
    <w:p w14:paraId="7E28919A">
      <w:pPr>
        <w:adjustRightInd w:val="0"/>
        <w:snapToGrid w:val="0"/>
        <w:spacing w:line="360" w:lineRule="auto"/>
        <w:ind w:firstLine="426"/>
        <w:jc w:val="left"/>
        <w:rPr>
          <w:rFonts w:ascii="宋体"/>
          <w:bCs/>
          <w:sz w:val="24"/>
        </w:rPr>
      </w:pPr>
      <w:r>
        <w:rPr>
          <w:rFonts w:hint="eastAsia" w:ascii="宋体"/>
          <w:bCs/>
          <w:sz w:val="24"/>
        </w:rPr>
        <w:t>1.“电子加密投标文件”的递交：投标人应在投标截止时间前将“电子加密投标文件”成功上传递交至“巨化数字化招采平台”，否则投标无效。</w:t>
      </w:r>
    </w:p>
    <w:p w14:paraId="6CB306FF">
      <w:pPr>
        <w:adjustRightInd w:val="0"/>
        <w:snapToGrid w:val="0"/>
        <w:spacing w:line="360" w:lineRule="auto"/>
        <w:ind w:firstLine="426"/>
        <w:jc w:val="left"/>
        <w:rPr>
          <w:rFonts w:ascii="宋体"/>
          <w:bCs/>
          <w:sz w:val="24"/>
        </w:rPr>
      </w:pPr>
      <w:r>
        <w:rPr>
          <w:rFonts w:hint="eastAsia" w:ascii="宋体"/>
          <w:bCs/>
          <w:sz w:val="24"/>
        </w:rPr>
        <w:t>2.“纸质投标文件”：</w:t>
      </w:r>
    </w:p>
    <w:p w14:paraId="7CC71708">
      <w:pPr>
        <w:adjustRightInd w:val="0"/>
        <w:snapToGrid w:val="0"/>
        <w:spacing w:line="360" w:lineRule="auto"/>
        <w:ind w:firstLine="426"/>
        <w:jc w:val="left"/>
        <w:rPr>
          <w:rFonts w:ascii="宋体"/>
          <w:bCs/>
          <w:sz w:val="24"/>
        </w:rPr>
      </w:pPr>
      <w:r>
        <w:rPr>
          <w:rFonts w:hint="eastAsia" w:ascii="宋体"/>
          <w:bCs/>
          <w:sz w:val="24"/>
        </w:rPr>
        <w:t>技术资信标书正本1份、副本</w:t>
      </w:r>
      <w:r>
        <w:rPr>
          <w:rFonts w:hint="eastAsia" w:ascii="宋体"/>
          <w:bCs/>
          <w:sz w:val="24"/>
          <w:lang w:val="en-US" w:eastAsia="zh-CN"/>
        </w:rPr>
        <w:t>1</w:t>
      </w:r>
      <w:r>
        <w:rPr>
          <w:rFonts w:hint="eastAsia" w:ascii="宋体"/>
          <w:bCs/>
          <w:sz w:val="24"/>
        </w:rPr>
        <w:t>份；</w:t>
      </w:r>
    </w:p>
    <w:p w14:paraId="20D0891A">
      <w:pPr>
        <w:adjustRightInd w:val="0"/>
        <w:snapToGrid w:val="0"/>
        <w:spacing w:line="360" w:lineRule="auto"/>
        <w:ind w:firstLine="426"/>
        <w:jc w:val="left"/>
        <w:rPr>
          <w:rFonts w:ascii="宋体"/>
          <w:bCs/>
          <w:sz w:val="24"/>
        </w:rPr>
      </w:pPr>
      <w:r>
        <w:rPr>
          <w:rFonts w:hint="eastAsia" w:ascii="宋体"/>
          <w:bCs/>
          <w:sz w:val="24"/>
        </w:rPr>
        <w:t>商务经济标书正本1份、副本</w:t>
      </w:r>
      <w:r>
        <w:rPr>
          <w:rFonts w:hint="eastAsia" w:ascii="宋体"/>
          <w:bCs/>
          <w:sz w:val="24"/>
          <w:lang w:val="en-US" w:eastAsia="zh-CN"/>
        </w:rPr>
        <w:t>1</w:t>
      </w:r>
      <w:r>
        <w:rPr>
          <w:rFonts w:hint="eastAsia" w:ascii="宋体"/>
          <w:bCs/>
          <w:sz w:val="24"/>
        </w:rPr>
        <w:t>份。</w:t>
      </w:r>
    </w:p>
    <w:p w14:paraId="20579D87">
      <w:pPr>
        <w:adjustRightInd w:val="0"/>
        <w:snapToGrid w:val="0"/>
        <w:spacing w:line="360" w:lineRule="auto"/>
        <w:ind w:firstLine="426"/>
        <w:jc w:val="left"/>
        <w:rPr>
          <w:rFonts w:ascii="宋体"/>
          <w:bCs/>
          <w:sz w:val="24"/>
        </w:rPr>
      </w:pPr>
      <w:r>
        <w:rPr>
          <w:rFonts w:hint="eastAsia" w:ascii="宋体"/>
          <w:sz w:val="24"/>
        </w:rPr>
        <w:t>纸质投标文件可以是加盖公章的投标文件或签电子章的投标文件，纸质投标文件和电子投标文件不一致的以电子投标文件为准，但投标人有义务保持一致，否则所导致的不利评审后果由投标人自行承担。</w:t>
      </w:r>
    </w:p>
    <w:p w14:paraId="1A3EA0BC">
      <w:pPr>
        <w:snapToGrid w:val="0"/>
        <w:spacing w:before="120" w:line="360" w:lineRule="auto"/>
        <w:ind w:firstLine="354" w:firstLineChars="147"/>
        <w:jc w:val="left"/>
        <w:rPr>
          <w:rFonts w:ascii="宋体"/>
          <w:b/>
          <w:sz w:val="24"/>
        </w:rPr>
      </w:pPr>
      <w:r>
        <w:rPr>
          <w:rFonts w:hint="eastAsia" w:ascii="宋体"/>
          <w:b/>
          <w:sz w:val="24"/>
        </w:rPr>
        <w:t>4.3 投标文件的修改</w:t>
      </w:r>
    </w:p>
    <w:p w14:paraId="16360DD4">
      <w:pPr>
        <w:autoSpaceDE w:val="0"/>
        <w:autoSpaceDN w:val="0"/>
        <w:snapToGrid w:val="0"/>
        <w:spacing w:line="360" w:lineRule="auto"/>
        <w:ind w:left="479" w:leftChars="228"/>
        <w:textAlignment w:val="bottom"/>
        <w:rPr>
          <w:rFonts w:ascii="宋体" w:cs="宋体"/>
          <w:sz w:val="24"/>
        </w:rPr>
      </w:pPr>
      <w:r>
        <w:rPr>
          <w:rFonts w:hint="eastAsia" w:ascii="宋体" w:cs="宋体"/>
          <w:sz w:val="24"/>
        </w:rPr>
        <w:t>1、投标人在投标截止时间前可以补充、修改或者覆盖投标文件。</w:t>
      </w:r>
    </w:p>
    <w:p w14:paraId="0E73DBEF">
      <w:pPr>
        <w:autoSpaceDE w:val="0"/>
        <w:autoSpaceDN w:val="0"/>
        <w:snapToGrid w:val="0"/>
        <w:spacing w:line="360" w:lineRule="auto"/>
        <w:ind w:firstLine="480" w:firstLineChars="200"/>
        <w:textAlignment w:val="bottom"/>
        <w:rPr>
          <w:rFonts w:ascii="宋体" w:cs="宋体"/>
          <w:sz w:val="24"/>
        </w:rPr>
      </w:pPr>
      <w:r>
        <w:rPr>
          <w:rFonts w:hint="eastAsia" w:ascii="宋体" w:cs="宋体"/>
          <w:sz w:val="24"/>
        </w:rPr>
        <w:t>2、补充或者修改投标文件的，修改后重新上传递交。</w:t>
      </w:r>
    </w:p>
    <w:p w14:paraId="3DCB8741">
      <w:pPr>
        <w:autoSpaceDE w:val="0"/>
        <w:autoSpaceDN w:val="0"/>
        <w:snapToGrid w:val="0"/>
        <w:spacing w:line="360" w:lineRule="auto"/>
        <w:ind w:left="479" w:leftChars="228"/>
        <w:textAlignment w:val="bottom"/>
        <w:rPr>
          <w:sz w:val="24"/>
        </w:rPr>
      </w:pPr>
      <w:r>
        <w:rPr>
          <w:rFonts w:hint="eastAsia" w:ascii="宋体" w:cs="宋体"/>
          <w:sz w:val="24"/>
        </w:rPr>
        <w:t>3、投标截止时间前未完成上传的，视为放弃投标。</w:t>
      </w:r>
    </w:p>
    <w:p w14:paraId="76665352">
      <w:pPr>
        <w:spacing w:line="360" w:lineRule="auto"/>
        <w:ind w:firstLine="241" w:firstLineChars="100"/>
        <w:rPr>
          <w:sz w:val="24"/>
        </w:rPr>
      </w:pPr>
      <w:bookmarkStart w:id="22" w:name="_Toc81196574"/>
      <w:r>
        <w:rPr>
          <w:b/>
          <w:bCs/>
          <w:sz w:val="24"/>
        </w:rPr>
        <w:t xml:space="preserve">5 </w:t>
      </w:r>
      <w:r>
        <w:rPr>
          <w:rFonts w:hint="eastAsia"/>
          <w:b/>
          <w:bCs/>
          <w:sz w:val="24"/>
        </w:rPr>
        <w:t>开标</w:t>
      </w:r>
      <w:bookmarkEnd w:id="22"/>
      <w:bookmarkStart w:id="23" w:name="_Toc81196575"/>
    </w:p>
    <w:bookmarkEnd w:id="23"/>
    <w:p w14:paraId="65E1A981">
      <w:pPr>
        <w:autoSpaceDE w:val="0"/>
        <w:autoSpaceDN w:val="0"/>
        <w:adjustRightInd w:val="0"/>
        <w:snapToGrid w:val="0"/>
        <w:spacing w:line="360" w:lineRule="auto"/>
        <w:ind w:firstLine="482" w:firstLineChars="200"/>
        <w:textAlignment w:val="bottom"/>
        <w:rPr>
          <w:rFonts w:ascii="宋体" w:cs="宋体"/>
          <w:b/>
          <w:sz w:val="24"/>
        </w:rPr>
      </w:pPr>
      <w:r>
        <w:rPr>
          <w:rFonts w:hint="eastAsia" w:ascii="宋体" w:cs="宋体"/>
          <w:b/>
          <w:sz w:val="24"/>
        </w:rPr>
        <w:t>5.1开标形式</w:t>
      </w:r>
    </w:p>
    <w:p w14:paraId="4DE19E12">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招标组织机构将按照招标文件规定的时间通过”巨化数字化招采平台”组织在线开标，所有投标人均应当准时在线参加。</w:t>
      </w:r>
    </w:p>
    <w:p w14:paraId="07A44432">
      <w:pPr>
        <w:autoSpaceDE w:val="0"/>
        <w:autoSpaceDN w:val="0"/>
        <w:adjustRightInd w:val="0"/>
        <w:snapToGrid w:val="0"/>
        <w:spacing w:line="360" w:lineRule="auto"/>
        <w:ind w:firstLine="482" w:firstLineChars="200"/>
        <w:textAlignment w:val="bottom"/>
        <w:rPr>
          <w:rFonts w:ascii="宋体" w:cs="宋体"/>
          <w:b/>
          <w:sz w:val="24"/>
        </w:rPr>
      </w:pPr>
      <w:r>
        <w:rPr>
          <w:rFonts w:hint="eastAsia" w:ascii="宋体" w:cs="宋体"/>
          <w:b/>
          <w:sz w:val="24"/>
        </w:rPr>
        <w:t>5.2开标准备</w:t>
      </w:r>
    </w:p>
    <w:p w14:paraId="7AB4A9D5">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1.开标的准备工作由招标组织机构负责落实。</w:t>
      </w:r>
    </w:p>
    <w:p w14:paraId="5A46C3BB">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2.招标组织机构将按照招标文件规定的时间通过”巨化数字化招采平台”组织开标，所有投标人均应当准时在线参加。投标人自行承担因不参加在线开标而产生的不利后果。</w:t>
      </w:r>
    </w:p>
    <w:p w14:paraId="1AA7BAB3">
      <w:pPr>
        <w:autoSpaceDE w:val="0"/>
        <w:autoSpaceDN w:val="0"/>
        <w:adjustRightInd w:val="0"/>
        <w:snapToGrid w:val="0"/>
        <w:spacing w:line="360" w:lineRule="auto"/>
        <w:ind w:firstLine="482" w:firstLineChars="200"/>
        <w:textAlignment w:val="bottom"/>
        <w:rPr>
          <w:rFonts w:ascii="宋体" w:cs="宋体"/>
          <w:b/>
          <w:sz w:val="24"/>
        </w:rPr>
      </w:pPr>
      <w:r>
        <w:rPr>
          <w:rFonts w:hint="eastAsia" w:ascii="宋体" w:cs="宋体"/>
          <w:b/>
          <w:sz w:val="24"/>
        </w:rPr>
        <w:t>5.3开标流程</w:t>
      </w:r>
    </w:p>
    <w:p w14:paraId="551B1C9A">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1.开标第一阶段</w:t>
      </w:r>
    </w:p>
    <w:p w14:paraId="5DB42C2B">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（1）投标人在投标截止时间开始“电子加密投标文件”解密。</w:t>
      </w:r>
    </w:p>
    <w:p w14:paraId="76244844">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（2）对投标人的技术资信标书进行资格审查。</w:t>
      </w:r>
    </w:p>
    <w:p w14:paraId="1E4A8B87">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（3）对通过资格审查的投标文件进行符合性审查。</w:t>
      </w:r>
    </w:p>
    <w:p w14:paraId="4A6DE21C">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（4）对通过符合性审查的投标文件进行技术资信评审评分。</w:t>
      </w:r>
    </w:p>
    <w:p w14:paraId="6EDE71AC">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2.开标第二阶段</w:t>
      </w:r>
    </w:p>
    <w:p w14:paraId="61DBA055">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（1）技术资信评审评分结束后，进入开标第二阶段。</w:t>
      </w:r>
    </w:p>
    <w:p w14:paraId="129E6876">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（2）开启有效投标人的商务经济标书。</w:t>
      </w:r>
    </w:p>
    <w:p w14:paraId="36005A23">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（3）对商务经济标书进行符合性审查。</w:t>
      </w:r>
    </w:p>
    <w:p w14:paraId="6E1F6B18">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（4）对通过符合性审查的投标文件进行商务经济评审评分。商务经济标书评审结束后，通过电子交易平台公布综合得分，通过电子交易平台公布中标候选人名单（排名不分先后）。</w:t>
      </w:r>
    </w:p>
    <w:p w14:paraId="0C159CD3">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3.其他说明：</w:t>
      </w:r>
    </w:p>
    <w:p w14:paraId="22B79657">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（1）如投标人未及时解密的，评标委员会将视情况发出通知，投标人应在评标委员会通知的时间内解密，否则不作为投标人。</w:t>
      </w:r>
    </w:p>
    <w:p w14:paraId="3FE9E3E2">
      <w:pPr>
        <w:autoSpaceDE w:val="0"/>
        <w:autoSpaceDN w:val="0"/>
        <w:adjustRightInd w:val="0"/>
        <w:snapToGrid w:val="0"/>
        <w:spacing w:line="360" w:lineRule="auto"/>
        <w:ind w:firstLine="480" w:firstLineChars="200"/>
        <w:textAlignment w:val="bottom"/>
        <w:rPr>
          <w:rFonts w:ascii="宋体" w:cs="宋体"/>
          <w:sz w:val="24"/>
        </w:rPr>
      </w:pPr>
      <w:r>
        <w:rPr>
          <w:rFonts w:hint="eastAsia" w:ascii="宋体" w:cs="宋体"/>
          <w:sz w:val="24"/>
        </w:rPr>
        <w:t>（2）如因电子交易平台设置原因导致的程序或投标人界面显示与招标文件的规定不一致的，以电子交易平台的程序或投标人界面显示为准。</w:t>
      </w:r>
    </w:p>
    <w:p w14:paraId="1D070973">
      <w:pPr>
        <w:spacing w:line="360" w:lineRule="auto"/>
        <w:ind w:firstLine="241" w:firstLineChars="100"/>
        <w:rPr>
          <w:b/>
          <w:bCs/>
          <w:sz w:val="24"/>
        </w:rPr>
      </w:pPr>
      <w:r>
        <w:rPr>
          <w:b/>
          <w:bCs/>
          <w:sz w:val="24"/>
        </w:rPr>
        <w:t xml:space="preserve">6 </w:t>
      </w:r>
      <w:r>
        <w:rPr>
          <w:rFonts w:hint="eastAsia"/>
          <w:b/>
          <w:bCs/>
          <w:sz w:val="24"/>
        </w:rPr>
        <w:t>评标</w:t>
      </w:r>
    </w:p>
    <w:p w14:paraId="171EB66D">
      <w:pPr>
        <w:spacing w:line="360" w:lineRule="auto"/>
        <w:ind w:firstLine="241" w:firstLineChars="100"/>
        <w:rPr>
          <w:b/>
          <w:bCs/>
          <w:sz w:val="24"/>
        </w:rPr>
      </w:pPr>
      <w:bookmarkStart w:id="24" w:name="_Toc152045563"/>
      <w:bookmarkStart w:id="25" w:name="_Toc179632581"/>
      <w:bookmarkStart w:id="26" w:name="_Toc144974531"/>
      <w:bookmarkStart w:id="27" w:name="_Toc152042339"/>
      <w:bookmarkStart w:id="28" w:name="_Toc81196578"/>
      <w:r>
        <w:rPr>
          <w:b/>
          <w:bCs/>
          <w:sz w:val="24"/>
        </w:rPr>
        <w:t xml:space="preserve">6.1 </w:t>
      </w:r>
      <w:r>
        <w:rPr>
          <w:rFonts w:hint="eastAsia"/>
          <w:b/>
          <w:bCs/>
          <w:sz w:val="24"/>
        </w:rPr>
        <w:t>组建</w:t>
      </w:r>
      <w:r>
        <w:rPr>
          <w:b/>
          <w:bCs/>
          <w:sz w:val="24"/>
        </w:rPr>
        <w:t>评标委员会</w:t>
      </w:r>
      <w:bookmarkEnd w:id="24"/>
      <w:bookmarkEnd w:id="25"/>
      <w:bookmarkEnd w:id="26"/>
      <w:bookmarkEnd w:id="27"/>
    </w:p>
    <w:p w14:paraId="19CCE8EE">
      <w:pPr>
        <w:spacing w:line="360" w:lineRule="auto"/>
        <w:ind w:firstLine="240" w:firstLineChars="100"/>
        <w:rPr>
          <w:sz w:val="24"/>
        </w:rPr>
      </w:pPr>
      <w:r>
        <w:rPr>
          <w:rFonts w:hint="eastAsia"/>
          <w:sz w:val="24"/>
        </w:rPr>
        <w:t>6.1.1</w:t>
      </w:r>
      <w:r>
        <w:rPr>
          <w:sz w:val="24"/>
        </w:rPr>
        <w:t>评标委员会</w:t>
      </w:r>
      <w:r>
        <w:rPr>
          <w:rFonts w:hint="eastAsia"/>
          <w:sz w:val="24"/>
        </w:rPr>
        <w:t>由招标人代表和有关技术、经济等方面的专家组成，成员人数应当为五人及以上单数。其中，技术、经济等方面的专家不得少于成员总数的三分之二。</w:t>
      </w:r>
    </w:p>
    <w:p w14:paraId="2DFCF9A2">
      <w:pPr>
        <w:spacing w:line="360" w:lineRule="auto"/>
        <w:ind w:firstLine="240" w:firstLineChars="100"/>
        <w:rPr>
          <w:sz w:val="24"/>
        </w:rPr>
      </w:pPr>
      <w:r>
        <w:rPr>
          <w:sz w:val="24"/>
        </w:rPr>
        <w:t>6.1.2 评标委员会成员有下列情形之一的，应当回避：</w:t>
      </w:r>
    </w:p>
    <w:p w14:paraId="17102677">
      <w:pPr>
        <w:spacing w:line="360" w:lineRule="auto"/>
        <w:ind w:firstLine="240" w:firstLineChars="100"/>
        <w:rPr>
          <w:sz w:val="24"/>
        </w:rPr>
      </w:pPr>
      <w:r>
        <w:rPr>
          <w:sz w:val="24"/>
        </w:rPr>
        <w:t>（1）招标人或投标人的主要负责人的近亲属；</w:t>
      </w:r>
    </w:p>
    <w:p w14:paraId="71CA65F6">
      <w:pPr>
        <w:spacing w:line="360" w:lineRule="auto"/>
        <w:ind w:firstLine="240" w:firstLineChars="100"/>
        <w:rPr>
          <w:sz w:val="24"/>
        </w:rPr>
      </w:pPr>
      <w:r>
        <w:rPr>
          <w:sz w:val="24"/>
        </w:rPr>
        <w:t>（2）项目主管部门或者行政监督部门的人员；</w:t>
      </w:r>
    </w:p>
    <w:p w14:paraId="7A2DB5B3">
      <w:pPr>
        <w:spacing w:line="360" w:lineRule="auto"/>
        <w:ind w:firstLine="240" w:firstLineChars="100"/>
        <w:rPr>
          <w:sz w:val="24"/>
        </w:rPr>
      </w:pPr>
      <w:r>
        <w:rPr>
          <w:sz w:val="24"/>
        </w:rPr>
        <w:t>（3）与投标人有经济利益关系，可能影响对投标公正评审的；</w:t>
      </w:r>
    </w:p>
    <w:p w14:paraId="49A2388C">
      <w:pPr>
        <w:spacing w:line="360" w:lineRule="auto"/>
        <w:ind w:firstLine="240" w:firstLineChars="100"/>
        <w:rPr>
          <w:sz w:val="24"/>
        </w:rPr>
      </w:pPr>
      <w:r>
        <w:rPr>
          <w:sz w:val="24"/>
        </w:rPr>
        <w:t>（4）曾因在招标、评标以及其他与招标投标有关活动中从事违法行为而受过行政处罚或刑事处罚的。</w:t>
      </w:r>
    </w:p>
    <w:bookmarkEnd w:id="28"/>
    <w:p w14:paraId="1F281427">
      <w:pPr>
        <w:pStyle w:val="23"/>
        <w:snapToGrid w:val="0"/>
        <w:spacing w:line="360" w:lineRule="auto"/>
        <w:ind w:firstLine="426"/>
        <w:rPr>
          <w:b/>
          <w:sz w:val="24"/>
          <w:szCs w:val="24"/>
        </w:rPr>
      </w:pPr>
      <w:bookmarkStart w:id="29" w:name="_Toc152045566"/>
      <w:bookmarkStart w:id="30" w:name="_Toc179632584"/>
      <w:bookmarkStart w:id="31" w:name="_Toc144974534"/>
      <w:bookmarkStart w:id="32" w:name="_Toc152042342"/>
      <w:r>
        <w:rPr>
          <w:rFonts w:hint="eastAsia"/>
          <w:b/>
          <w:sz w:val="24"/>
          <w:szCs w:val="24"/>
        </w:rPr>
        <w:t>6.2</w:t>
      </w:r>
      <w:r>
        <w:rPr>
          <w:b/>
          <w:sz w:val="24"/>
          <w:szCs w:val="24"/>
        </w:rPr>
        <w:t>评标程序</w:t>
      </w:r>
    </w:p>
    <w:p w14:paraId="4C9EBEC7">
      <w:pPr>
        <w:pStyle w:val="23"/>
        <w:snapToGrid w:val="0"/>
        <w:spacing w:line="360" w:lineRule="auto"/>
        <w:ind w:firstLine="426"/>
        <w:rPr>
          <w:sz w:val="24"/>
          <w:szCs w:val="24"/>
        </w:rPr>
      </w:pPr>
      <w:r>
        <w:rPr>
          <w:sz w:val="24"/>
          <w:szCs w:val="24"/>
        </w:rPr>
        <w:t>1.在</w:t>
      </w:r>
      <w:r>
        <w:rPr>
          <w:rFonts w:hint="eastAsia"/>
          <w:sz w:val="24"/>
          <w:szCs w:val="24"/>
        </w:rPr>
        <w:t>评标委员会</w:t>
      </w:r>
      <w:r>
        <w:rPr>
          <w:sz w:val="24"/>
          <w:szCs w:val="24"/>
        </w:rPr>
        <w:t>中推选组长。</w:t>
      </w:r>
    </w:p>
    <w:p w14:paraId="4251FA1A">
      <w:pPr>
        <w:pStyle w:val="23"/>
        <w:snapToGrid w:val="0"/>
        <w:spacing w:line="360" w:lineRule="auto"/>
        <w:ind w:firstLine="426"/>
        <w:rPr>
          <w:sz w:val="24"/>
          <w:szCs w:val="24"/>
        </w:rPr>
      </w:pPr>
      <w:r>
        <w:rPr>
          <w:sz w:val="24"/>
          <w:szCs w:val="24"/>
        </w:rPr>
        <w:t>2.</w:t>
      </w:r>
      <w:r>
        <w:rPr>
          <w:rFonts w:hint="eastAsia"/>
          <w:sz w:val="24"/>
          <w:szCs w:val="24"/>
        </w:rPr>
        <w:t xml:space="preserve"> 评标委员会</w:t>
      </w:r>
      <w:r>
        <w:rPr>
          <w:sz w:val="24"/>
          <w:szCs w:val="24"/>
        </w:rPr>
        <w:t>组长召集成员认真阅读招标文件以及相关补充、质疑、答复文件、项目书面说明等材料，熟悉采购项目的基本概况，采购项目的质量要求、数量、主要技术标准或服务需求，采购定标办法，投标无效情形，评审方法、评审依据、评审标准等。</w:t>
      </w:r>
    </w:p>
    <w:p w14:paraId="305EBB70">
      <w:pPr>
        <w:pStyle w:val="23"/>
        <w:snapToGrid w:val="0"/>
        <w:spacing w:line="360" w:lineRule="auto"/>
        <w:ind w:firstLine="426"/>
        <w:rPr>
          <w:sz w:val="24"/>
          <w:szCs w:val="24"/>
        </w:rPr>
      </w:pPr>
      <w:r>
        <w:rPr>
          <w:sz w:val="24"/>
          <w:szCs w:val="24"/>
        </w:rPr>
        <w:t>3.评标委员会对各投标人的资格进行审查，投标人资格条件不符合招标文件要求的投标将被否决，</w:t>
      </w:r>
      <w:r>
        <w:rPr>
          <w:bCs/>
          <w:sz w:val="24"/>
          <w:szCs w:val="24"/>
        </w:rPr>
        <w:t>不再进入符合性审查。</w:t>
      </w:r>
    </w:p>
    <w:p w14:paraId="08589858">
      <w:pPr>
        <w:pStyle w:val="23"/>
        <w:snapToGrid w:val="0"/>
        <w:spacing w:line="360" w:lineRule="auto"/>
        <w:ind w:firstLine="426"/>
        <w:rPr>
          <w:sz w:val="24"/>
          <w:szCs w:val="24"/>
        </w:rPr>
      </w:pPr>
      <w:r>
        <w:rPr>
          <w:sz w:val="24"/>
          <w:szCs w:val="24"/>
        </w:rPr>
        <w:t>4.</w:t>
      </w:r>
      <w:r>
        <w:rPr>
          <w:rFonts w:hint="eastAsia"/>
          <w:sz w:val="24"/>
          <w:szCs w:val="24"/>
        </w:rPr>
        <w:t xml:space="preserve"> 评标委员会</w:t>
      </w:r>
      <w:r>
        <w:rPr>
          <w:sz w:val="24"/>
          <w:szCs w:val="24"/>
        </w:rPr>
        <w:t>对各投标文件的符合性进行审查，确定是否对招标文件作出了实质性响应。</w:t>
      </w:r>
      <w:r>
        <w:rPr>
          <w:bCs/>
          <w:sz w:val="24"/>
          <w:szCs w:val="24"/>
        </w:rPr>
        <w:t>实质上没有响应招标文件要求的投标将被视为无效投标，不再进入下一阶段的评审。</w:t>
      </w:r>
    </w:p>
    <w:p w14:paraId="1804996E">
      <w:pPr>
        <w:pStyle w:val="23"/>
        <w:snapToGrid w:val="0"/>
        <w:spacing w:line="360" w:lineRule="auto"/>
        <w:ind w:firstLine="426"/>
        <w:rPr>
          <w:sz w:val="24"/>
          <w:szCs w:val="24"/>
        </w:rPr>
      </w:pPr>
      <w:r>
        <w:rPr>
          <w:sz w:val="24"/>
          <w:szCs w:val="24"/>
        </w:rPr>
        <w:t>5.</w:t>
      </w:r>
      <w:r>
        <w:rPr>
          <w:rFonts w:hint="eastAsia"/>
          <w:sz w:val="24"/>
          <w:szCs w:val="24"/>
        </w:rPr>
        <w:t xml:space="preserve"> 评标委员会</w:t>
      </w:r>
      <w:r>
        <w:rPr>
          <w:sz w:val="24"/>
          <w:szCs w:val="24"/>
        </w:rPr>
        <w:t>按招标文件规定的评审方法和评审标准，依法独立对投标人投标文件进行评估、比较，并给予评价或打分，不受任何单位和个人的干预。</w:t>
      </w:r>
    </w:p>
    <w:p w14:paraId="29D8D916">
      <w:pPr>
        <w:snapToGrid w:val="0"/>
        <w:spacing w:line="360" w:lineRule="auto"/>
        <w:ind w:firstLine="426"/>
        <w:rPr>
          <w:rFonts w:ascii="宋体"/>
          <w:sz w:val="24"/>
        </w:rPr>
      </w:pPr>
      <w:r>
        <w:rPr>
          <w:rFonts w:hint="eastAsia" w:ascii="宋体"/>
          <w:sz w:val="24"/>
        </w:rPr>
        <w:t>6.各投标人的得分为所有评标委员会的有效评分的算术平均数，由指定专人进行计算复核。</w:t>
      </w:r>
    </w:p>
    <w:p w14:paraId="41596224">
      <w:pPr>
        <w:snapToGrid w:val="0"/>
        <w:spacing w:line="360" w:lineRule="auto"/>
        <w:ind w:firstLine="426"/>
        <w:rPr>
          <w:rFonts w:ascii="宋体"/>
          <w:sz w:val="24"/>
        </w:rPr>
      </w:pPr>
      <w:r>
        <w:rPr>
          <w:rFonts w:hint="eastAsia" w:ascii="宋体"/>
          <w:sz w:val="24"/>
        </w:rPr>
        <w:t>7.评标委员会完成评标后，对各部分得分汇总，计算出本项目最终得分。评标委员会按评标原则推荐中标候选人，同时起草评标报告。</w:t>
      </w:r>
    </w:p>
    <w:p w14:paraId="2E124655">
      <w:pPr>
        <w:snapToGrid w:val="0"/>
        <w:spacing w:line="360" w:lineRule="auto"/>
        <w:ind w:firstLine="426"/>
        <w:rPr>
          <w:rFonts w:ascii="宋体"/>
          <w:sz w:val="24"/>
        </w:rPr>
      </w:pPr>
      <w:r>
        <w:rPr>
          <w:rFonts w:hint="eastAsia" w:ascii="宋体"/>
          <w:sz w:val="24"/>
        </w:rPr>
        <w:t>8. 当否决投标后，剩余投标人少于3个时，作流标处理，重新组织招标</w:t>
      </w:r>
      <w:r>
        <w:rPr>
          <w:rFonts w:hint="eastAsia" w:ascii="宋体"/>
          <w:bCs/>
          <w:sz w:val="24"/>
        </w:rPr>
        <w:t>。</w:t>
      </w:r>
    </w:p>
    <w:p w14:paraId="00F7E3E8">
      <w:pPr>
        <w:snapToGrid w:val="0"/>
        <w:spacing w:line="360" w:lineRule="auto"/>
        <w:ind w:firstLine="426"/>
        <w:rPr>
          <w:rFonts w:ascii="宋体"/>
          <w:b/>
          <w:sz w:val="24"/>
        </w:rPr>
      </w:pPr>
      <w:r>
        <w:rPr>
          <w:rFonts w:hint="eastAsia" w:ascii="宋体"/>
          <w:b/>
          <w:sz w:val="24"/>
        </w:rPr>
        <w:t>6.3 澄清问题的形式</w:t>
      </w:r>
    </w:p>
    <w:p w14:paraId="2B00D647">
      <w:pPr>
        <w:snapToGrid w:val="0"/>
        <w:spacing w:line="360" w:lineRule="auto"/>
        <w:ind w:firstLine="426"/>
        <w:rPr>
          <w:rFonts w:ascii="宋体"/>
          <w:sz w:val="24"/>
        </w:rPr>
      </w:pPr>
      <w:r>
        <w:rPr>
          <w:rFonts w:hint="eastAsia" w:ascii="宋体"/>
          <w:sz w:val="24"/>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483A551A">
      <w:pPr>
        <w:snapToGrid w:val="0"/>
        <w:spacing w:line="360" w:lineRule="auto"/>
        <w:ind w:firstLine="426"/>
        <w:rPr>
          <w:rFonts w:ascii="宋体"/>
          <w:sz w:val="24"/>
        </w:rPr>
      </w:pPr>
      <w:r>
        <w:rPr>
          <w:rFonts w:hint="eastAsia" w:ascii="宋体"/>
          <w:sz w:val="24"/>
        </w:rPr>
        <w:t>评标委员会发出澄清内容后，投标人应当在</w:t>
      </w:r>
      <w:r>
        <w:rPr>
          <w:rFonts w:hint="eastAsia" w:ascii="宋体"/>
          <w:sz w:val="24"/>
          <w:u w:val="single"/>
        </w:rPr>
        <w:t>规定的时间内</w:t>
      </w:r>
      <w:r>
        <w:rPr>
          <w:rFonts w:hint="eastAsia" w:ascii="宋体"/>
          <w:sz w:val="24"/>
        </w:rPr>
        <w:t>钟内提交澄清说明或补正，否则视为投标人放弃答复，并自行承担因此而产生的不利后果。澄清、说明或者补正不得超出投标文件的范围或者改变投标文件的实质性内容。</w:t>
      </w:r>
    </w:p>
    <w:p w14:paraId="225FCCBD">
      <w:pPr>
        <w:pStyle w:val="23"/>
        <w:snapToGrid w:val="0"/>
        <w:spacing w:line="360" w:lineRule="auto"/>
        <w:ind w:firstLine="426"/>
        <w:rPr>
          <w:b/>
          <w:sz w:val="24"/>
          <w:szCs w:val="24"/>
        </w:rPr>
      </w:pPr>
      <w:r>
        <w:rPr>
          <w:rFonts w:hint="eastAsia"/>
          <w:b/>
          <w:sz w:val="24"/>
          <w:szCs w:val="24"/>
        </w:rPr>
        <w:t>6.4</w:t>
      </w:r>
      <w:r>
        <w:rPr>
          <w:b/>
          <w:sz w:val="24"/>
          <w:szCs w:val="24"/>
        </w:rPr>
        <w:t>错误修正</w:t>
      </w:r>
    </w:p>
    <w:p w14:paraId="2E86C8F0">
      <w:pPr>
        <w:snapToGrid w:val="0"/>
        <w:spacing w:line="360" w:lineRule="auto"/>
        <w:ind w:firstLine="426"/>
        <w:rPr>
          <w:rFonts w:ascii="宋体"/>
          <w:sz w:val="24"/>
        </w:rPr>
      </w:pPr>
      <w:r>
        <w:rPr>
          <w:rFonts w:hint="eastAsia" w:ascii="宋体"/>
          <w:sz w:val="24"/>
        </w:rPr>
        <w:t xml:space="preserve">投标文件报价出现前后不一致的，按照下列规定修正： </w:t>
      </w:r>
    </w:p>
    <w:p w14:paraId="3D4DC375">
      <w:pPr>
        <w:snapToGrid w:val="0"/>
        <w:spacing w:line="360" w:lineRule="auto"/>
        <w:ind w:firstLine="426"/>
        <w:rPr>
          <w:rFonts w:ascii="宋体"/>
          <w:sz w:val="24"/>
        </w:rPr>
      </w:pPr>
      <w:r>
        <w:rPr>
          <w:rFonts w:hint="eastAsia" w:ascii="宋体"/>
          <w:sz w:val="24"/>
        </w:rPr>
        <w:t>1.电子交易平台生成的开标记录表内容与投标文件中相应内容不一致的，非总价小数点或百分比有明显错位、金额单位明显错误的，以投标文件中相应内容为准；因投标人填报失误导致出现总价小数点或百分比有明显错位、金额单位明显错误的，按评委认为的合理价格修正总价。</w:t>
      </w:r>
    </w:p>
    <w:p w14:paraId="6A9280BD">
      <w:pPr>
        <w:snapToGrid w:val="0"/>
        <w:spacing w:line="360" w:lineRule="auto"/>
        <w:ind w:firstLine="426"/>
        <w:rPr>
          <w:rFonts w:ascii="宋体"/>
          <w:sz w:val="24"/>
        </w:rPr>
      </w:pPr>
      <w:r>
        <w:rPr>
          <w:rFonts w:hint="eastAsia" w:ascii="宋体"/>
          <w:sz w:val="24"/>
        </w:rPr>
        <w:t>2.大写金额和小写金额不一致的，以大写金额为准；</w:t>
      </w:r>
    </w:p>
    <w:p w14:paraId="699284F8">
      <w:pPr>
        <w:snapToGrid w:val="0"/>
        <w:spacing w:line="360" w:lineRule="auto"/>
        <w:ind w:firstLine="426"/>
        <w:rPr>
          <w:rFonts w:ascii="宋体"/>
          <w:sz w:val="24"/>
        </w:rPr>
      </w:pPr>
      <w:r>
        <w:rPr>
          <w:rFonts w:hint="eastAsia" w:ascii="宋体"/>
          <w:sz w:val="24"/>
        </w:rPr>
        <w:t>3.总价金额与按单价汇总金额不一致的，以单价金额计算结果为准。</w:t>
      </w:r>
    </w:p>
    <w:p w14:paraId="6EDA04CE">
      <w:pPr>
        <w:snapToGrid w:val="0"/>
        <w:spacing w:line="360" w:lineRule="auto"/>
        <w:ind w:firstLine="426"/>
        <w:rPr>
          <w:rFonts w:ascii="宋体"/>
          <w:sz w:val="24"/>
        </w:rPr>
      </w:pPr>
      <w:r>
        <w:rPr>
          <w:rFonts w:hint="eastAsia" w:ascii="宋体"/>
          <w:sz w:val="24"/>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2E9CFB0B">
      <w:pPr>
        <w:pStyle w:val="23"/>
        <w:tabs>
          <w:tab w:val="left" w:pos="630"/>
        </w:tabs>
        <w:snapToGrid w:val="0"/>
        <w:spacing w:line="360" w:lineRule="auto"/>
        <w:ind w:firstLine="426"/>
        <w:rPr>
          <w:b/>
          <w:sz w:val="24"/>
          <w:szCs w:val="24"/>
        </w:rPr>
      </w:pPr>
      <w:r>
        <w:rPr>
          <w:rFonts w:hint="eastAsia"/>
          <w:b/>
          <w:sz w:val="24"/>
          <w:szCs w:val="24"/>
        </w:rPr>
        <w:t>6.5</w:t>
      </w:r>
      <w:r>
        <w:rPr>
          <w:b/>
          <w:sz w:val="24"/>
          <w:szCs w:val="24"/>
        </w:rPr>
        <w:t>评标原则和评标办法</w:t>
      </w:r>
    </w:p>
    <w:p w14:paraId="02546A4D">
      <w:pPr>
        <w:pStyle w:val="23"/>
        <w:snapToGrid w:val="0"/>
        <w:spacing w:line="360" w:lineRule="auto"/>
        <w:ind w:firstLine="426"/>
        <w:rPr>
          <w:sz w:val="24"/>
          <w:szCs w:val="24"/>
        </w:rPr>
      </w:pPr>
      <w:r>
        <w:rPr>
          <w:sz w:val="24"/>
          <w:szCs w:val="24"/>
        </w:rPr>
        <w:t>1.评标委员会必须公平、公正、客观，不带任何倾向性和启发性；不得向外界透露任何与评标有关的内容；任何单位和个人不得干扰、影响评标的正常进行。</w:t>
      </w:r>
    </w:p>
    <w:p w14:paraId="089BFDBD">
      <w:pPr>
        <w:pStyle w:val="23"/>
        <w:snapToGrid w:val="0"/>
        <w:spacing w:line="360" w:lineRule="auto"/>
        <w:ind w:firstLine="426"/>
        <w:rPr>
          <w:sz w:val="24"/>
          <w:szCs w:val="24"/>
        </w:rPr>
      </w:pPr>
      <w:r>
        <w:rPr>
          <w:sz w:val="24"/>
          <w:szCs w:val="24"/>
        </w:rPr>
        <w:t>2.本项目具体评标内容及评分标准等详见《评标办法》。</w:t>
      </w:r>
    </w:p>
    <w:p w14:paraId="08769BB2">
      <w:pPr>
        <w:spacing w:line="360" w:lineRule="auto"/>
        <w:ind w:firstLine="240" w:firstLineChars="100"/>
        <w:rPr>
          <w:sz w:val="24"/>
        </w:rPr>
      </w:pPr>
      <w:r>
        <w:rPr>
          <w:rFonts w:hint="eastAsia"/>
          <w:sz w:val="24"/>
        </w:rPr>
        <w:t>7.</w:t>
      </w:r>
      <w:r>
        <w:rPr>
          <w:sz w:val="24"/>
        </w:rPr>
        <w:t>合同授予</w:t>
      </w:r>
      <w:bookmarkEnd w:id="29"/>
      <w:bookmarkEnd w:id="30"/>
      <w:bookmarkEnd w:id="31"/>
      <w:bookmarkEnd w:id="32"/>
    </w:p>
    <w:p w14:paraId="1FCB9D37">
      <w:pPr>
        <w:spacing w:line="360" w:lineRule="auto"/>
        <w:ind w:firstLine="241" w:firstLineChars="100"/>
        <w:rPr>
          <w:rFonts w:ascii="宋体" w:cs="ˎ̥"/>
          <w:b/>
          <w:sz w:val="24"/>
        </w:rPr>
      </w:pPr>
      <w:bookmarkStart w:id="33" w:name="_Toc152042343"/>
      <w:bookmarkStart w:id="34" w:name="_Toc144974535"/>
      <w:bookmarkStart w:id="35" w:name="_Toc152045567"/>
      <w:bookmarkStart w:id="36" w:name="_Toc179632585"/>
      <w:bookmarkStart w:id="37" w:name="_Toc179632586"/>
      <w:bookmarkStart w:id="38" w:name="_Toc152042344"/>
      <w:bookmarkStart w:id="39" w:name="_Toc152045568"/>
      <w:bookmarkStart w:id="40" w:name="_Toc144974536"/>
      <w:r>
        <w:rPr>
          <w:rFonts w:hint="eastAsia" w:ascii="宋体" w:cs="ˎ̥"/>
          <w:b/>
          <w:sz w:val="24"/>
        </w:rPr>
        <w:t>7.1 定标方式</w:t>
      </w:r>
      <w:bookmarkEnd w:id="33"/>
      <w:bookmarkEnd w:id="34"/>
      <w:bookmarkEnd w:id="35"/>
      <w:bookmarkEnd w:id="36"/>
    </w:p>
    <w:p w14:paraId="22A5F5EA">
      <w:pPr>
        <w:spacing w:line="360" w:lineRule="auto"/>
        <w:ind w:firstLine="240" w:firstLineChars="100"/>
        <w:rPr>
          <w:sz w:val="24"/>
        </w:rPr>
      </w:pPr>
      <w:r>
        <w:rPr>
          <w:sz w:val="24"/>
        </w:rPr>
        <w:t>除投标人须知前附表规定评标委员会直接确定中标人外，招标人依据评标委员会推荐的中标候选人确定中标人，评标委员会推荐中标候选人的人数见投标人须知前附表。</w:t>
      </w:r>
    </w:p>
    <w:p w14:paraId="6638D02F">
      <w:pPr>
        <w:spacing w:line="360" w:lineRule="auto"/>
        <w:ind w:firstLine="240" w:firstLineChars="100"/>
        <w:rPr>
          <w:sz w:val="24"/>
        </w:rPr>
      </w:pPr>
      <w:r>
        <w:rPr>
          <w:sz w:val="24"/>
        </w:rPr>
        <w:t>7.2 中标通知</w:t>
      </w:r>
      <w:bookmarkEnd w:id="37"/>
      <w:bookmarkEnd w:id="38"/>
      <w:bookmarkEnd w:id="39"/>
      <w:bookmarkEnd w:id="40"/>
    </w:p>
    <w:p w14:paraId="22B93883">
      <w:pPr>
        <w:spacing w:line="360" w:lineRule="auto"/>
        <w:ind w:firstLine="240" w:firstLineChars="100"/>
        <w:rPr>
          <w:sz w:val="24"/>
        </w:rPr>
      </w:pPr>
      <w:r>
        <w:rPr>
          <w:sz w:val="24"/>
        </w:rPr>
        <w:t>7.2.1 在本章第3.3款规定的投标有效期内，招标人以书面形式向中标人发出中标通知书，同时将中标结果通知未中标的投标人。</w:t>
      </w:r>
    </w:p>
    <w:p w14:paraId="3DB8E2F2">
      <w:pPr>
        <w:spacing w:line="360" w:lineRule="auto"/>
        <w:ind w:firstLine="240" w:firstLineChars="100"/>
        <w:rPr>
          <w:rFonts w:hint="eastAsia" w:ascii="宋体" w:eastAsia="宋体" w:cs="宋体"/>
          <w:color w:val="auto"/>
          <w:sz w:val="24"/>
          <w:highlight w:val="none"/>
        </w:rPr>
      </w:pPr>
      <w:r>
        <w:rPr>
          <w:rFonts w:hint="eastAsia" w:ascii="宋体" w:cs="宋体"/>
          <w:color w:val="000000"/>
          <w:sz w:val="24"/>
        </w:rPr>
        <w:t>*</w:t>
      </w:r>
      <w:r>
        <w:rPr>
          <w:sz w:val="24"/>
        </w:rPr>
        <w:t xml:space="preserve">7.2.2  </w:t>
      </w:r>
      <w:bookmarkStart w:id="41" w:name="_Toc152042345"/>
      <w:bookmarkStart w:id="42" w:name="_Toc152045569"/>
      <w:bookmarkStart w:id="43" w:name="_Toc144974537"/>
      <w:bookmarkStart w:id="44" w:name="_Toc179632587"/>
      <w:r>
        <w:rPr>
          <w:rFonts w:ascii="宋体"/>
          <w:sz w:val="24"/>
        </w:rPr>
        <w:t>中标人在领取中标通知书后5个工作日内，</w:t>
      </w:r>
      <w:r>
        <w:rPr>
          <w:sz w:val="24"/>
        </w:rPr>
        <w:t>向招标代理单位缴纳招标服务费。</w:t>
      </w:r>
      <w:r>
        <w:rPr>
          <w:rFonts w:hint="eastAsia" w:ascii="宋体" w:eastAsia="宋体" w:cs="宋体"/>
          <w:color w:val="auto"/>
          <w:sz w:val="24"/>
          <w:highlight w:val="none"/>
        </w:rPr>
        <w:t>本项目中标服务费以中标价为计算基准，参照计价格【2002】1980号文收费标准的50%，由中标人向招标代理机构缴纳。中标服务费在报价表中无需单列报价子项，由投标人自行在企业运营成本中考虑。</w:t>
      </w:r>
    </w:p>
    <w:p w14:paraId="7F3AABC6">
      <w:pPr>
        <w:spacing w:line="360" w:lineRule="auto"/>
        <w:ind w:firstLine="240" w:firstLineChars="100"/>
        <w:rPr>
          <w:sz w:val="24"/>
        </w:rPr>
      </w:pPr>
      <w:r>
        <w:rPr>
          <w:sz w:val="24"/>
        </w:rPr>
        <w:t>7.3 履约担保</w:t>
      </w:r>
      <w:bookmarkEnd w:id="41"/>
      <w:bookmarkEnd w:id="42"/>
      <w:bookmarkEnd w:id="43"/>
      <w:bookmarkEnd w:id="44"/>
    </w:p>
    <w:p w14:paraId="2CB8F26A">
      <w:pPr>
        <w:spacing w:line="360" w:lineRule="auto"/>
        <w:ind w:firstLine="240" w:firstLineChars="100"/>
        <w:rPr>
          <w:sz w:val="24"/>
        </w:rPr>
      </w:pPr>
      <w:bookmarkStart w:id="45" w:name="_Toc152045570"/>
      <w:bookmarkStart w:id="46" w:name="_Toc179632588"/>
      <w:bookmarkStart w:id="47" w:name="_Toc152042346"/>
      <w:bookmarkStart w:id="48" w:name="_Toc144974538"/>
      <w:r>
        <w:rPr>
          <w:sz w:val="24"/>
        </w:rPr>
        <w:t>7.3.1在签订合同前，中标人应按投标人须知前附表规定的金额、担保形式规定的履约担保格式向招标人提交履约担保，到招标人指定的帐户。</w:t>
      </w:r>
    </w:p>
    <w:p w14:paraId="67A50CE0">
      <w:pPr>
        <w:spacing w:line="360" w:lineRule="auto"/>
        <w:ind w:firstLine="240" w:firstLineChars="100"/>
        <w:rPr>
          <w:sz w:val="24"/>
        </w:rPr>
      </w:pPr>
      <w:r>
        <w:rPr>
          <w:sz w:val="24"/>
        </w:rPr>
        <w:t>7.4 签订合同</w:t>
      </w:r>
      <w:bookmarkEnd w:id="45"/>
      <w:bookmarkEnd w:id="46"/>
      <w:bookmarkEnd w:id="47"/>
      <w:bookmarkEnd w:id="48"/>
    </w:p>
    <w:p w14:paraId="2FBE56DB">
      <w:pPr>
        <w:spacing w:line="360" w:lineRule="auto"/>
        <w:ind w:firstLine="240" w:firstLineChars="100"/>
        <w:rPr>
          <w:sz w:val="24"/>
        </w:rPr>
      </w:pPr>
      <w:r>
        <w:rPr>
          <w:sz w:val="24"/>
        </w:rPr>
        <w:t>7.4.1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3C2E148A">
      <w:pPr>
        <w:spacing w:line="360" w:lineRule="auto"/>
        <w:ind w:firstLine="240" w:firstLineChars="100"/>
        <w:rPr>
          <w:sz w:val="24"/>
        </w:rPr>
      </w:pPr>
      <w:r>
        <w:rPr>
          <w:sz w:val="24"/>
        </w:rPr>
        <w:t>7.4.2 发出中标通知书后，招标人无正当理由拒签合同的，招标人向中标人退还投标保证金；给中标人造成损失的，还应当赔偿损失。</w:t>
      </w:r>
    </w:p>
    <w:p w14:paraId="65793915">
      <w:pPr>
        <w:spacing w:line="360" w:lineRule="auto"/>
        <w:ind w:firstLine="240" w:firstLineChars="100"/>
        <w:rPr>
          <w:sz w:val="24"/>
        </w:rPr>
      </w:pPr>
      <w:bookmarkStart w:id="49" w:name="_Toc179632590"/>
      <w:bookmarkStart w:id="50" w:name="_Toc152042348"/>
      <w:bookmarkStart w:id="51" w:name="_Toc144974540"/>
      <w:bookmarkStart w:id="52" w:name="_Toc152045572"/>
      <w:r>
        <w:rPr>
          <w:sz w:val="24"/>
        </w:rPr>
        <w:t>8 重新招标和不再招标</w:t>
      </w:r>
    </w:p>
    <w:p w14:paraId="5257B734">
      <w:pPr>
        <w:spacing w:line="360" w:lineRule="auto"/>
        <w:ind w:firstLine="240" w:firstLineChars="100"/>
        <w:rPr>
          <w:sz w:val="24"/>
        </w:rPr>
      </w:pPr>
      <w:r>
        <w:rPr>
          <w:sz w:val="24"/>
        </w:rPr>
        <w:t>8.1 重新招标</w:t>
      </w:r>
      <w:bookmarkEnd w:id="49"/>
      <w:bookmarkEnd w:id="50"/>
      <w:bookmarkEnd w:id="51"/>
      <w:bookmarkEnd w:id="52"/>
    </w:p>
    <w:p w14:paraId="4ABEBD7F">
      <w:pPr>
        <w:spacing w:line="360" w:lineRule="auto"/>
        <w:ind w:firstLine="240" w:firstLineChars="100"/>
        <w:rPr>
          <w:sz w:val="24"/>
        </w:rPr>
      </w:pPr>
      <w:r>
        <w:rPr>
          <w:sz w:val="24"/>
        </w:rPr>
        <w:t>有下列情形之一的，招标人将重新招标：</w:t>
      </w:r>
    </w:p>
    <w:p w14:paraId="7D3370E8">
      <w:pPr>
        <w:spacing w:line="360" w:lineRule="auto"/>
        <w:ind w:firstLine="240" w:firstLineChars="100"/>
        <w:rPr>
          <w:sz w:val="24"/>
        </w:rPr>
      </w:pPr>
      <w:r>
        <w:rPr>
          <w:sz w:val="24"/>
        </w:rPr>
        <w:t>（1）投标截止时间止，投标人少于3个的；</w:t>
      </w:r>
    </w:p>
    <w:p w14:paraId="4DED9372">
      <w:pPr>
        <w:spacing w:line="360" w:lineRule="auto"/>
        <w:ind w:firstLine="240" w:firstLineChars="100"/>
        <w:rPr>
          <w:sz w:val="24"/>
        </w:rPr>
      </w:pPr>
      <w:r>
        <w:rPr>
          <w:sz w:val="24"/>
        </w:rPr>
        <w:t>（2）经评标委员会评审后否决所有投标的。</w:t>
      </w:r>
    </w:p>
    <w:p w14:paraId="000D9730">
      <w:pPr>
        <w:spacing w:line="360" w:lineRule="auto"/>
        <w:ind w:firstLine="240" w:firstLineChars="100"/>
        <w:rPr>
          <w:sz w:val="24"/>
        </w:rPr>
      </w:pPr>
      <w:bookmarkStart w:id="53" w:name="_Toc152045573"/>
      <w:bookmarkStart w:id="54" w:name="_Toc179632591"/>
      <w:bookmarkStart w:id="55" w:name="_Toc152042349"/>
      <w:bookmarkStart w:id="56" w:name="_Toc144974541"/>
      <w:r>
        <w:rPr>
          <w:sz w:val="24"/>
        </w:rPr>
        <w:t>8.2 不再招标</w:t>
      </w:r>
      <w:bookmarkEnd w:id="53"/>
      <w:bookmarkEnd w:id="54"/>
      <w:bookmarkEnd w:id="55"/>
      <w:bookmarkEnd w:id="56"/>
    </w:p>
    <w:p w14:paraId="053EFBE3">
      <w:pPr>
        <w:spacing w:line="360" w:lineRule="auto"/>
        <w:ind w:firstLine="240" w:firstLineChars="100"/>
        <w:rPr>
          <w:sz w:val="24"/>
        </w:rPr>
      </w:pPr>
      <w:r>
        <w:rPr>
          <w:sz w:val="24"/>
        </w:rPr>
        <w:t>重新招标后投标人仍少于3个或者所有投标被否决的，属于必须审批或核准的工程建设项目，经原审批或核准部门批准后不再进行招标。</w:t>
      </w:r>
    </w:p>
    <w:p w14:paraId="7E927A15">
      <w:pPr>
        <w:spacing w:line="360" w:lineRule="auto"/>
        <w:ind w:firstLine="240" w:firstLineChars="100"/>
        <w:rPr>
          <w:sz w:val="24"/>
        </w:rPr>
      </w:pPr>
      <w:r>
        <w:rPr>
          <w:sz w:val="24"/>
        </w:rPr>
        <w:t xml:space="preserve">9 </w:t>
      </w:r>
      <w:r>
        <w:rPr>
          <w:rFonts w:hint="eastAsia"/>
          <w:sz w:val="24"/>
        </w:rPr>
        <w:t>招标结束</w:t>
      </w:r>
    </w:p>
    <w:p w14:paraId="740C9E46">
      <w:pPr>
        <w:spacing w:line="360" w:lineRule="auto"/>
        <w:ind w:firstLine="352" w:firstLineChars="147"/>
        <w:rPr>
          <w:b/>
          <w:sz w:val="24"/>
        </w:rPr>
      </w:pPr>
      <w:r>
        <w:rPr>
          <w:rFonts w:hint="eastAsia"/>
          <w:sz w:val="24"/>
        </w:rPr>
        <w:t>中标人与招标人签订项目承包合同，并缴纳履约保证金后，即为招标结束，招标人对招标结果不负责解释。</w:t>
      </w:r>
    </w:p>
    <w:p w14:paraId="080E33A5">
      <w:pPr>
        <w:spacing w:line="360" w:lineRule="auto"/>
        <w:rPr>
          <w:b/>
          <w:sz w:val="24"/>
        </w:rPr>
        <w:sectPr>
          <w:pgSz w:w="11907" w:h="16840"/>
          <w:pgMar w:top="1304" w:right="1247" w:bottom="1134" w:left="1304" w:header="680" w:footer="964" w:gutter="0"/>
          <w:cols w:space="720" w:num="1"/>
          <w:docGrid w:linePitch="271" w:charSpace="0"/>
        </w:sectPr>
      </w:pPr>
    </w:p>
    <w:p w14:paraId="1B1175D9">
      <w:pPr>
        <w:ind w:firstLine="2570" w:firstLineChars="800"/>
        <w:jc w:val="left"/>
        <w:outlineLvl w:val="0"/>
        <w:rPr>
          <w:rFonts w:ascii="宋体" w:cs="宋体"/>
          <w:b/>
          <w:bCs/>
          <w:szCs w:val="21"/>
        </w:rPr>
      </w:pPr>
      <w:bookmarkStart w:id="57" w:name="_Toc187009727"/>
      <w:r>
        <w:rPr>
          <w:rFonts w:hint="eastAsia"/>
          <w:b/>
          <w:bCs/>
          <w:sz w:val="32"/>
          <w:szCs w:val="32"/>
        </w:rPr>
        <w:t>第三章评标办法（综合评分法）</w:t>
      </w:r>
      <w:bookmarkEnd w:id="57"/>
    </w:p>
    <w:p w14:paraId="1F7074D3">
      <w:pPr>
        <w:adjustRightInd w:val="0"/>
        <w:snapToGrid w:val="0"/>
        <w:spacing w:line="360" w:lineRule="auto"/>
        <w:ind w:firstLine="420"/>
        <w:contextualSpacing/>
        <w:rPr>
          <w:rFonts w:ascii="宋体"/>
          <w:sz w:val="24"/>
        </w:rPr>
      </w:pPr>
      <w:r>
        <w:rPr>
          <w:rFonts w:hint="eastAsia" w:ascii="宋体"/>
          <w:sz w:val="24"/>
        </w:rPr>
        <w:t>为公正、公平、科学地选择中标人，根据有关法律法规的规定，并结合本项目的实际，制定本办法。</w:t>
      </w:r>
    </w:p>
    <w:p w14:paraId="4A37EF3D">
      <w:pPr>
        <w:adjustRightInd w:val="0"/>
        <w:snapToGrid w:val="0"/>
        <w:spacing w:line="360" w:lineRule="auto"/>
        <w:ind w:firstLine="420"/>
        <w:contextualSpacing/>
        <w:rPr>
          <w:rFonts w:ascii="宋体"/>
          <w:b/>
          <w:sz w:val="24"/>
        </w:rPr>
      </w:pPr>
      <w:bookmarkStart w:id="58" w:name="_Toc151893110"/>
      <w:r>
        <w:rPr>
          <w:rFonts w:hint="eastAsia" w:ascii="宋体"/>
          <w:b/>
          <w:sz w:val="24"/>
        </w:rPr>
        <w:t>一、总则</w:t>
      </w:r>
      <w:bookmarkEnd w:id="58"/>
    </w:p>
    <w:p w14:paraId="0C962881">
      <w:pPr>
        <w:snapToGrid w:val="0"/>
        <w:spacing w:line="360" w:lineRule="auto"/>
        <w:ind w:firstLine="480" w:firstLineChars="200"/>
        <w:rPr>
          <w:rFonts w:hint="eastAsia" w:ascii="宋体"/>
          <w:color w:val="auto"/>
          <w:sz w:val="24"/>
          <w:highlight w:val="none"/>
        </w:rPr>
      </w:pPr>
      <w:bookmarkStart w:id="59" w:name="_Toc151893111"/>
      <w:r>
        <w:rPr>
          <w:rFonts w:hint="eastAsia" w:ascii="宋体"/>
          <w:color w:val="auto"/>
          <w:sz w:val="24"/>
          <w:highlight w:val="none"/>
        </w:rPr>
        <w:t>本次评标采用综合评分法，投标人评标综合得分=技术资信得分+商务经济得分，总分为100分。合格投标人的评标得分为各项目汇总得分，中标候选资格按评标得分由高到低顺序排列，得分相同的，按投标报价由低到高顺序排列；得分且投标报价相同的，按技术得分由高到低顺序排列。评分过程中采用四舍五入法，并保留小数2位。评标委员会推荐得分排列第</w:t>
      </w:r>
      <w:r>
        <w:rPr>
          <w:rFonts w:hint="eastAsia" w:ascii="宋体"/>
          <w:color w:val="auto"/>
          <w:sz w:val="24"/>
          <w:highlight w:val="none"/>
          <w:lang w:val="en-US" w:eastAsia="zh-CN"/>
        </w:rPr>
        <w:t>1</w:t>
      </w:r>
      <w:r>
        <w:rPr>
          <w:rFonts w:hint="eastAsia" w:ascii="宋体"/>
          <w:color w:val="auto"/>
          <w:sz w:val="24"/>
          <w:highlight w:val="none"/>
        </w:rPr>
        <w:t>名的投标人为中标候选人。</w:t>
      </w:r>
    </w:p>
    <w:p w14:paraId="614A38FA">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技术资信得分=评标委员会所有成员总评分计算权重后的平均值。</w:t>
      </w:r>
    </w:p>
    <w:p w14:paraId="2D791721">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商务经济得分=商务经济得分×商务经济得分权重。</w:t>
      </w:r>
    </w:p>
    <w:p w14:paraId="16D5048D">
      <w:pPr>
        <w:adjustRightInd w:val="0"/>
        <w:snapToGrid w:val="0"/>
        <w:spacing w:line="360" w:lineRule="auto"/>
        <w:ind w:firstLine="420"/>
        <w:contextualSpacing/>
        <w:rPr>
          <w:rFonts w:ascii="宋体"/>
          <w:b/>
          <w:sz w:val="24"/>
        </w:rPr>
      </w:pPr>
      <w:r>
        <w:rPr>
          <w:rFonts w:hint="eastAsia" w:ascii="宋体"/>
          <w:b/>
          <w:sz w:val="24"/>
        </w:rPr>
        <w:t>二、资格审查</w:t>
      </w:r>
      <w:bookmarkEnd w:id="59"/>
    </w:p>
    <w:p w14:paraId="0058ED95">
      <w:pPr>
        <w:adjustRightInd w:val="0"/>
        <w:snapToGrid w:val="0"/>
        <w:spacing w:line="360" w:lineRule="auto"/>
        <w:ind w:firstLine="420"/>
        <w:contextualSpacing/>
        <w:rPr>
          <w:rFonts w:ascii="宋体"/>
          <w:sz w:val="24"/>
        </w:rPr>
      </w:pPr>
      <w:r>
        <w:rPr>
          <w:rFonts w:hint="eastAsia" w:ascii="宋体"/>
          <w:sz w:val="24"/>
        </w:rPr>
        <w:t>评标委员会对各投标人的资格进行审查，投标人资格条件不符合招标文件要求的投标无效，不再进入符合性审查。</w:t>
      </w:r>
    </w:p>
    <w:p w14:paraId="577F1558">
      <w:pPr>
        <w:adjustRightInd w:val="0"/>
        <w:snapToGrid w:val="0"/>
        <w:spacing w:line="360" w:lineRule="auto"/>
        <w:ind w:firstLine="420"/>
        <w:contextualSpacing/>
        <w:rPr>
          <w:rFonts w:ascii="宋体"/>
          <w:b/>
          <w:sz w:val="24"/>
        </w:rPr>
      </w:pPr>
      <w:bookmarkStart w:id="60" w:name="_Toc151893112"/>
      <w:r>
        <w:rPr>
          <w:rFonts w:hint="eastAsia" w:ascii="宋体"/>
          <w:b/>
          <w:sz w:val="24"/>
        </w:rPr>
        <w:t>三、符合性审查</w:t>
      </w:r>
      <w:bookmarkEnd w:id="60"/>
    </w:p>
    <w:p w14:paraId="355442FA">
      <w:pPr>
        <w:adjustRightInd w:val="0"/>
        <w:snapToGrid w:val="0"/>
        <w:spacing w:line="360" w:lineRule="auto"/>
        <w:ind w:firstLine="420"/>
        <w:contextualSpacing/>
        <w:rPr>
          <w:rFonts w:ascii="宋体"/>
          <w:bCs/>
          <w:sz w:val="24"/>
        </w:rPr>
      </w:pPr>
      <w:r>
        <w:rPr>
          <w:rFonts w:hint="eastAsia" w:ascii="宋体"/>
          <w:bCs/>
          <w:sz w:val="24"/>
        </w:rPr>
        <w:t>评标委员会对投标所提交的投标文件进行符合性审查，确定是否对招标文件作出了实质性响应。</w:t>
      </w:r>
      <w:r>
        <w:rPr>
          <w:rFonts w:hint="eastAsia" w:ascii="宋体"/>
          <w:b/>
          <w:bCs/>
          <w:sz w:val="24"/>
        </w:rPr>
        <w:t>符合性审查文件</w:t>
      </w:r>
      <w:r>
        <w:rPr>
          <w:rFonts w:hint="eastAsia" w:ascii="宋体"/>
          <w:bCs/>
          <w:sz w:val="24"/>
        </w:rPr>
        <w:t>不合格的投标无效，不再</w:t>
      </w:r>
      <w:r>
        <w:rPr>
          <w:rFonts w:hint="eastAsia" w:ascii="宋体"/>
          <w:sz w:val="24"/>
        </w:rPr>
        <w:t>进行技术资信文件评审。</w:t>
      </w:r>
      <w:r>
        <w:rPr>
          <w:rFonts w:hint="eastAsia" w:ascii="宋体"/>
          <w:bCs/>
          <w:sz w:val="24"/>
        </w:rPr>
        <w:t>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1076062E">
      <w:pPr>
        <w:adjustRightInd w:val="0"/>
        <w:snapToGrid w:val="0"/>
        <w:spacing w:line="360" w:lineRule="auto"/>
        <w:ind w:firstLine="420"/>
        <w:contextualSpacing/>
        <w:rPr>
          <w:rFonts w:ascii="宋体"/>
          <w:b/>
          <w:sz w:val="24"/>
        </w:rPr>
      </w:pPr>
      <w:r>
        <w:rPr>
          <w:rFonts w:hint="eastAsia" w:ascii="宋体"/>
          <w:b/>
          <w:sz w:val="24"/>
        </w:rPr>
        <w:t>1.在技术资信标文件评审时，如发现下列情形之一的，投标文件将被视为无效：</w:t>
      </w:r>
    </w:p>
    <w:p w14:paraId="71134AC1">
      <w:pPr>
        <w:adjustRightInd w:val="0"/>
        <w:snapToGrid w:val="0"/>
        <w:spacing w:line="360" w:lineRule="auto"/>
        <w:ind w:firstLine="420"/>
        <w:contextualSpacing/>
        <w:rPr>
          <w:rFonts w:ascii="宋体"/>
          <w:sz w:val="24"/>
        </w:rPr>
      </w:pPr>
      <w:r>
        <w:rPr>
          <w:rFonts w:hint="eastAsia" w:ascii="宋体"/>
          <w:sz w:val="24"/>
        </w:rPr>
        <w:t>（1）未按招标文件要求盖章的；</w:t>
      </w:r>
    </w:p>
    <w:p w14:paraId="70D4148B">
      <w:pPr>
        <w:adjustRightInd w:val="0"/>
        <w:snapToGrid w:val="0"/>
        <w:spacing w:line="360" w:lineRule="auto"/>
        <w:ind w:firstLine="420"/>
        <w:contextualSpacing/>
        <w:rPr>
          <w:rFonts w:ascii="宋体"/>
          <w:sz w:val="24"/>
        </w:rPr>
      </w:pPr>
      <w:r>
        <w:rPr>
          <w:rFonts w:hint="eastAsia" w:ascii="宋体"/>
          <w:sz w:val="24"/>
        </w:rPr>
        <w:t>（2）未按招标文件的规定提交招标文件资料费或投标保证金的；</w:t>
      </w:r>
    </w:p>
    <w:p w14:paraId="62D6E7C9">
      <w:pPr>
        <w:adjustRightInd w:val="0"/>
        <w:snapToGrid w:val="0"/>
        <w:spacing w:line="360" w:lineRule="auto"/>
        <w:ind w:firstLine="420"/>
        <w:contextualSpacing/>
        <w:rPr>
          <w:rFonts w:ascii="宋体"/>
          <w:sz w:val="24"/>
        </w:rPr>
      </w:pPr>
      <w:r>
        <w:rPr>
          <w:rFonts w:hint="eastAsia" w:ascii="宋体"/>
          <w:sz w:val="24"/>
        </w:rPr>
        <w:t>（3）投标有效期不满足招标文件要求的；</w:t>
      </w:r>
    </w:p>
    <w:p w14:paraId="05151D6E">
      <w:pPr>
        <w:adjustRightInd w:val="0"/>
        <w:snapToGrid w:val="0"/>
        <w:spacing w:line="360" w:lineRule="auto"/>
        <w:ind w:firstLine="420"/>
        <w:contextualSpacing/>
        <w:rPr>
          <w:rFonts w:ascii="宋体"/>
          <w:sz w:val="24"/>
        </w:rPr>
      </w:pPr>
      <w:r>
        <w:rPr>
          <w:rFonts w:hint="eastAsia" w:ascii="宋体"/>
          <w:sz w:val="24"/>
        </w:rPr>
        <w:t>（4）以联合体形式进行投标的，在投标文件中未提交联合体协议的；</w:t>
      </w:r>
    </w:p>
    <w:p w14:paraId="2BBF203C">
      <w:pPr>
        <w:adjustRightInd w:val="0"/>
        <w:snapToGrid w:val="0"/>
        <w:spacing w:line="360" w:lineRule="auto"/>
        <w:ind w:firstLine="420"/>
        <w:contextualSpacing/>
        <w:rPr>
          <w:rFonts w:ascii="宋体"/>
          <w:sz w:val="24"/>
        </w:rPr>
      </w:pPr>
      <w:r>
        <w:rPr>
          <w:rFonts w:hint="eastAsia" w:ascii="宋体"/>
          <w:sz w:val="24"/>
        </w:rPr>
        <w:t>（5）投标文件标明的商务、技术响应与事实不符或虚假投标的；</w:t>
      </w:r>
    </w:p>
    <w:p w14:paraId="058FCD73">
      <w:pPr>
        <w:adjustRightInd w:val="0"/>
        <w:snapToGrid w:val="0"/>
        <w:spacing w:line="360" w:lineRule="auto"/>
        <w:ind w:firstLine="420"/>
        <w:contextualSpacing/>
        <w:rPr>
          <w:rFonts w:ascii="宋体"/>
          <w:sz w:val="24"/>
        </w:rPr>
      </w:pPr>
      <w:r>
        <w:rPr>
          <w:rFonts w:hint="eastAsia" w:ascii="宋体"/>
          <w:sz w:val="24"/>
        </w:rPr>
        <w:t>（6）未响应招标文件标注“▲”实质性要求的或招标文件规定不允许偏离而偏离的；</w:t>
      </w:r>
    </w:p>
    <w:p w14:paraId="19A8FEC7">
      <w:pPr>
        <w:adjustRightInd w:val="0"/>
        <w:snapToGrid w:val="0"/>
        <w:spacing w:line="360" w:lineRule="auto"/>
        <w:ind w:firstLine="420"/>
        <w:contextualSpacing/>
        <w:rPr>
          <w:rFonts w:ascii="宋体"/>
          <w:sz w:val="24"/>
        </w:rPr>
      </w:pPr>
      <w:r>
        <w:rPr>
          <w:rFonts w:hint="eastAsia" w:ascii="宋体"/>
          <w:sz w:val="24"/>
        </w:rPr>
        <w:t>（7）投标技术方案不明确，存在一个或一个以上备选（替代）投标方案的；</w:t>
      </w:r>
    </w:p>
    <w:p w14:paraId="40DC2779">
      <w:pPr>
        <w:adjustRightInd w:val="0"/>
        <w:snapToGrid w:val="0"/>
        <w:spacing w:line="360" w:lineRule="auto"/>
        <w:ind w:firstLine="420"/>
        <w:contextualSpacing/>
        <w:rPr>
          <w:rFonts w:ascii="宋体"/>
          <w:sz w:val="24"/>
        </w:rPr>
      </w:pPr>
      <w:r>
        <w:rPr>
          <w:rFonts w:hint="eastAsia" w:ascii="宋体"/>
          <w:sz w:val="24"/>
        </w:rPr>
        <w:t>（8）投标文件含有招标人不能接受的附加条件的；</w:t>
      </w:r>
    </w:p>
    <w:p w14:paraId="7B80B1A9">
      <w:pPr>
        <w:adjustRightInd w:val="0"/>
        <w:snapToGrid w:val="0"/>
        <w:spacing w:line="360" w:lineRule="auto"/>
        <w:ind w:firstLine="420"/>
        <w:contextualSpacing/>
        <w:rPr>
          <w:rFonts w:ascii="宋体"/>
          <w:sz w:val="24"/>
        </w:rPr>
      </w:pPr>
      <w:r>
        <w:rPr>
          <w:rFonts w:hint="eastAsia" w:ascii="宋体"/>
          <w:sz w:val="24"/>
        </w:rPr>
        <w:t>（9）不同投标人的投标文件由同一单位IP地址或者个人编制的；</w:t>
      </w:r>
    </w:p>
    <w:p w14:paraId="001A8B51">
      <w:pPr>
        <w:adjustRightInd w:val="0"/>
        <w:snapToGrid w:val="0"/>
        <w:spacing w:line="360" w:lineRule="auto"/>
        <w:ind w:firstLine="420"/>
        <w:contextualSpacing/>
        <w:rPr>
          <w:rFonts w:ascii="宋体"/>
          <w:sz w:val="24"/>
        </w:rPr>
      </w:pPr>
      <w:r>
        <w:rPr>
          <w:rFonts w:hint="eastAsia" w:ascii="宋体"/>
          <w:sz w:val="24"/>
        </w:rPr>
        <w:t>（10）电子投标文件超过规定时间（开标后30分钟内）未解密的；</w:t>
      </w:r>
    </w:p>
    <w:p w14:paraId="722FFF68">
      <w:pPr>
        <w:adjustRightInd w:val="0"/>
        <w:snapToGrid w:val="0"/>
        <w:spacing w:line="360" w:lineRule="auto"/>
        <w:ind w:firstLine="420"/>
        <w:contextualSpacing/>
        <w:rPr>
          <w:rFonts w:ascii="宋体"/>
          <w:sz w:val="24"/>
        </w:rPr>
      </w:pPr>
      <w:r>
        <w:rPr>
          <w:rFonts w:hint="eastAsia" w:ascii="宋体"/>
          <w:sz w:val="24"/>
        </w:rPr>
        <w:t>（11） 不同投标人的投标文件载明的项目管理成员或者联系人员为同一人的；</w:t>
      </w:r>
    </w:p>
    <w:p w14:paraId="5332B452">
      <w:pPr>
        <w:adjustRightInd w:val="0"/>
        <w:snapToGrid w:val="0"/>
        <w:spacing w:line="360" w:lineRule="auto"/>
        <w:ind w:firstLine="420"/>
        <w:contextualSpacing/>
        <w:rPr>
          <w:rFonts w:ascii="宋体"/>
          <w:sz w:val="24"/>
        </w:rPr>
      </w:pPr>
      <w:r>
        <w:rPr>
          <w:rFonts w:hint="eastAsia" w:ascii="宋体"/>
          <w:sz w:val="24"/>
        </w:rPr>
        <w:t>（12）不同投标人的投标文件异常一致或者投标报价呈规律性差异的；</w:t>
      </w:r>
    </w:p>
    <w:p w14:paraId="1042BE1D">
      <w:pPr>
        <w:adjustRightInd w:val="0"/>
        <w:snapToGrid w:val="0"/>
        <w:spacing w:line="360" w:lineRule="auto"/>
        <w:ind w:firstLine="420"/>
        <w:contextualSpacing/>
        <w:rPr>
          <w:rFonts w:ascii="宋体"/>
          <w:sz w:val="24"/>
        </w:rPr>
      </w:pPr>
      <w:r>
        <w:rPr>
          <w:rFonts w:hint="eastAsia" w:ascii="宋体"/>
          <w:sz w:val="24"/>
        </w:rPr>
        <w:t>（13）不同投标人的投标文件相互混装的；</w:t>
      </w:r>
    </w:p>
    <w:p w14:paraId="45AF6B05">
      <w:pPr>
        <w:adjustRightInd w:val="0"/>
        <w:snapToGrid w:val="0"/>
        <w:spacing w:line="360" w:lineRule="auto"/>
        <w:ind w:firstLine="420"/>
        <w:contextualSpacing/>
        <w:rPr>
          <w:rFonts w:ascii="宋体"/>
          <w:sz w:val="24"/>
        </w:rPr>
      </w:pPr>
      <w:r>
        <w:rPr>
          <w:rFonts w:hint="eastAsia" w:ascii="宋体"/>
          <w:sz w:val="24"/>
        </w:rPr>
        <w:t>（14）不同投标人的投标保证金从同一单位或者个人的账户转出的；</w:t>
      </w:r>
    </w:p>
    <w:p w14:paraId="2F6E482E">
      <w:pPr>
        <w:adjustRightInd w:val="0"/>
        <w:snapToGrid w:val="0"/>
        <w:spacing w:line="360" w:lineRule="auto"/>
        <w:ind w:firstLine="420"/>
        <w:contextualSpacing/>
        <w:rPr>
          <w:rFonts w:ascii="宋体"/>
          <w:sz w:val="24"/>
        </w:rPr>
      </w:pPr>
      <w:r>
        <w:rPr>
          <w:rFonts w:hint="eastAsia" w:ascii="宋体"/>
          <w:sz w:val="24"/>
        </w:rPr>
        <w:t>（15）法律、法规和招标文件规定的其他无效情形。</w:t>
      </w:r>
    </w:p>
    <w:p w14:paraId="4272CF97">
      <w:pPr>
        <w:adjustRightInd w:val="0"/>
        <w:snapToGrid w:val="0"/>
        <w:spacing w:line="360" w:lineRule="auto"/>
        <w:ind w:firstLine="420"/>
        <w:contextualSpacing/>
        <w:rPr>
          <w:rFonts w:ascii="宋体"/>
          <w:b/>
          <w:bCs/>
          <w:sz w:val="24"/>
        </w:rPr>
      </w:pPr>
      <w:r>
        <w:rPr>
          <w:rFonts w:hint="eastAsia" w:ascii="宋体"/>
          <w:b/>
          <w:bCs/>
          <w:sz w:val="24"/>
        </w:rPr>
        <w:t>2.在商务经济文件评审时，如发现下列情形之一的，投标将被视为无效：</w:t>
      </w:r>
    </w:p>
    <w:p w14:paraId="07857555">
      <w:pPr>
        <w:adjustRightInd w:val="0"/>
        <w:snapToGrid w:val="0"/>
        <w:spacing w:line="360" w:lineRule="auto"/>
        <w:ind w:firstLine="420"/>
        <w:contextualSpacing/>
        <w:rPr>
          <w:rFonts w:ascii="宋体"/>
          <w:sz w:val="24"/>
        </w:rPr>
      </w:pPr>
      <w:r>
        <w:rPr>
          <w:rFonts w:hint="eastAsia" w:ascii="宋体"/>
          <w:sz w:val="24"/>
        </w:rPr>
        <w:t>（1）未按招标文件要求盖章的；</w:t>
      </w:r>
    </w:p>
    <w:p w14:paraId="5A76E370">
      <w:pPr>
        <w:adjustRightInd w:val="0"/>
        <w:snapToGrid w:val="0"/>
        <w:spacing w:line="360" w:lineRule="auto"/>
        <w:ind w:firstLine="420"/>
        <w:contextualSpacing/>
        <w:rPr>
          <w:rFonts w:ascii="宋体"/>
          <w:sz w:val="24"/>
        </w:rPr>
      </w:pPr>
      <w:r>
        <w:rPr>
          <w:rFonts w:hint="eastAsia" w:ascii="宋体"/>
          <w:sz w:val="24"/>
        </w:rPr>
        <w:t>（2）报价超过招标文件中规定的最高限价的；</w:t>
      </w:r>
    </w:p>
    <w:p w14:paraId="10D25B94">
      <w:pPr>
        <w:adjustRightInd w:val="0"/>
        <w:snapToGrid w:val="0"/>
        <w:spacing w:line="360" w:lineRule="auto"/>
        <w:ind w:firstLine="420"/>
        <w:contextualSpacing/>
        <w:rPr>
          <w:rFonts w:ascii="宋体"/>
          <w:sz w:val="24"/>
        </w:rPr>
      </w:pPr>
      <w:r>
        <w:rPr>
          <w:rFonts w:hint="eastAsia" w:ascii="宋体"/>
          <w:sz w:val="24"/>
        </w:rPr>
        <w:t>（3）投标报价具有选择性的；</w:t>
      </w:r>
    </w:p>
    <w:p w14:paraId="391F730F">
      <w:pPr>
        <w:adjustRightInd w:val="0"/>
        <w:snapToGrid w:val="0"/>
        <w:spacing w:line="360" w:lineRule="auto"/>
        <w:ind w:firstLine="420"/>
        <w:contextualSpacing/>
        <w:rPr>
          <w:rFonts w:ascii="宋体"/>
          <w:sz w:val="24"/>
        </w:rPr>
      </w:pPr>
      <w:r>
        <w:rPr>
          <w:rFonts w:hint="eastAsia" w:ascii="宋体"/>
          <w:sz w:val="24"/>
        </w:rPr>
        <w:t>（4）不接受按招标文件规定的修正错误原则修正后的报价的；</w:t>
      </w:r>
    </w:p>
    <w:p w14:paraId="44AD06D2">
      <w:pPr>
        <w:adjustRightInd w:val="0"/>
        <w:snapToGrid w:val="0"/>
        <w:spacing w:line="360" w:lineRule="auto"/>
        <w:ind w:firstLine="420"/>
        <w:contextualSpacing/>
        <w:rPr>
          <w:rFonts w:ascii="宋体"/>
          <w:sz w:val="24"/>
        </w:rPr>
      </w:pPr>
      <w:r>
        <w:rPr>
          <w:rFonts w:hint="eastAsia" w:ascii="宋体"/>
          <w:sz w:val="24"/>
        </w:rPr>
        <w:t>（5）评标委员会认为投标人的报价明显低于其他通过符合性审查投标人的报价，且投标人不能证明其报价合理性，有可能影响服务质量或者不能诚信履约的；</w:t>
      </w:r>
    </w:p>
    <w:p w14:paraId="52A58FE3">
      <w:pPr>
        <w:adjustRightInd w:val="0"/>
        <w:snapToGrid w:val="0"/>
        <w:spacing w:line="360" w:lineRule="auto"/>
        <w:ind w:firstLine="420"/>
        <w:contextualSpacing/>
        <w:rPr>
          <w:rFonts w:ascii="宋体"/>
          <w:sz w:val="24"/>
        </w:rPr>
      </w:pPr>
      <w:r>
        <w:rPr>
          <w:rFonts w:hint="eastAsia" w:ascii="宋体"/>
          <w:sz w:val="24"/>
        </w:rPr>
        <w:t>（6）法律、法规和招标文件规定的其他无效情形。</w:t>
      </w:r>
    </w:p>
    <w:p w14:paraId="6E3DECC2">
      <w:pPr>
        <w:adjustRightInd w:val="0"/>
        <w:snapToGrid w:val="0"/>
        <w:spacing w:line="360" w:lineRule="auto"/>
        <w:ind w:left="426"/>
        <w:jc w:val="left"/>
        <w:outlineLvl w:val="1"/>
        <w:rPr>
          <w:rFonts w:ascii="宋体" w:cs="宋体"/>
          <w:b/>
          <w:sz w:val="28"/>
          <w:szCs w:val="28"/>
          <w:highlight w:val="none"/>
        </w:rPr>
      </w:pPr>
      <w:bookmarkStart w:id="61" w:name="_Toc151893113"/>
      <w:r>
        <w:rPr>
          <w:rFonts w:hint="eastAsia" w:ascii="宋体" w:cs="宋体"/>
          <w:b/>
          <w:sz w:val="28"/>
          <w:szCs w:val="28"/>
          <w:highlight w:val="none"/>
        </w:rPr>
        <w:t>四、评审内容及标准</w:t>
      </w:r>
      <w:bookmarkEnd w:id="61"/>
    </w:p>
    <w:p w14:paraId="314BFBA6">
      <w:pPr>
        <w:adjustRightInd w:val="0"/>
        <w:snapToGrid w:val="0"/>
        <w:spacing w:line="360" w:lineRule="auto"/>
        <w:ind w:firstLine="482" w:firstLineChars="200"/>
        <w:rPr>
          <w:rFonts w:ascii="宋体" w:cs="宋体"/>
          <w:b/>
          <w:sz w:val="24"/>
          <w:highlight w:val="none"/>
        </w:rPr>
      </w:pPr>
      <w:r>
        <w:rPr>
          <w:rFonts w:hint="eastAsia" w:ascii="宋体" w:cs="宋体"/>
          <w:b/>
          <w:sz w:val="24"/>
          <w:highlight w:val="none"/>
        </w:rPr>
        <w:t>（一）技术资信得分</w:t>
      </w:r>
      <w:r>
        <w:rPr>
          <w:rFonts w:hint="eastAsia" w:ascii="宋体" w:cs="宋体"/>
          <w:b/>
          <w:bCs/>
          <w:sz w:val="24"/>
          <w:highlight w:val="none"/>
        </w:rPr>
        <w:t>（</w:t>
      </w:r>
      <w:r>
        <w:rPr>
          <w:rFonts w:hint="eastAsia"/>
          <w:b/>
          <w:bCs/>
          <w:sz w:val="24"/>
          <w:highlight w:val="none"/>
        </w:rPr>
        <w:t>满分1</w:t>
      </w:r>
      <w:r>
        <w:rPr>
          <w:b/>
          <w:bCs/>
          <w:sz w:val="24"/>
          <w:highlight w:val="none"/>
        </w:rPr>
        <w:t>00</w:t>
      </w:r>
      <w:r>
        <w:rPr>
          <w:rFonts w:hint="eastAsia"/>
          <w:b/>
          <w:bCs/>
          <w:sz w:val="24"/>
          <w:highlight w:val="none"/>
        </w:rPr>
        <w:t>分，</w:t>
      </w:r>
      <w:r>
        <w:rPr>
          <w:rFonts w:hint="eastAsia" w:ascii="宋体" w:cs="宋体"/>
          <w:b/>
          <w:bCs/>
          <w:sz w:val="24"/>
          <w:highlight w:val="none"/>
        </w:rPr>
        <w:t>占总分权重的</w:t>
      </w:r>
      <w:r>
        <w:rPr>
          <w:rFonts w:hint="eastAsia" w:ascii="宋体" w:cs="宋体"/>
          <w:b/>
          <w:bCs/>
          <w:sz w:val="24"/>
          <w:highlight w:val="none"/>
          <w:lang w:val="en-US" w:eastAsia="zh-CN"/>
        </w:rPr>
        <w:t>30</w:t>
      </w:r>
      <w:r>
        <w:rPr>
          <w:rFonts w:hint="eastAsia" w:ascii="宋体" w:cs="宋体"/>
          <w:b/>
          <w:bCs/>
          <w:sz w:val="24"/>
          <w:highlight w:val="none"/>
        </w:rPr>
        <w:t>%）</w:t>
      </w:r>
    </w:p>
    <w:tbl>
      <w:tblPr>
        <w:tblStyle w:val="39"/>
        <w:tblW w:w="10284" w:type="dxa"/>
        <w:tblInd w:w="-1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489"/>
        <w:gridCol w:w="6327"/>
        <w:gridCol w:w="1037"/>
        <w:gridCol w:w="1004"/>
      </w:tblGrid>
      <w:tr w14:paraId="5FA7B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5349084A">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rPr>
              <w:br w:type="page"/>
            </w:r>
            <w:r>
              <w:rPr>
                <w:rFonts w:hint="eastAsia" w:cs="Arial"/>
                <w:sz w:val="24"/>
                <w:szCs w:val="24"/>
                <w:highlight w:val="none"/>
              </w:rPr>
              <w:t>序号</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14:paraId="11B3D735">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rPr>
              <w:t>评审项</w:t>
            </w:r>
          </w:p>
        </w:tc>
        <w:tc>
          <w:tcPr>
            <w:tcW w:w="6327" w:type="dxa"/>
            <w:tcBorders>
              <w:top w:val="single" w:color="auto" w:sz="4" w:space="0"/>
              <w:left w:val="single" w:color="auto" w:sz="4" w:space="0"/>
              <w:bottom w:val="single" w:color="auto" w:sz="4" w:space="0"/>
              <w:right w:val="single" w:color="auto" w:sz="4" w:space="0"/>
            </w:tcBorders>
            <w:shd w:val="clear" w:color="auto" w:fill="auto"/>
            <w:vAlign w:val="center"/>
          </w:tcPr>
          <w:p w14:paraId="7B383757">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rPr>
              <w:t>评审内容</w:t>
            </w: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14:paraId="554DCD5F">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rPr>
              <w:t>分值</w:t>
            </w:r>
          </w:p>
        </w:tc>
        <w:tc>
          <w:tcPr>
            <w:tcW w:w="1004" w:type="dxa"/>
            <w:tcBorders>
              <w:top w:val="single" w:color="auto" w:sz="4" w:space="0"/>
              <w:left w:val="single" w:color="auto" w:sz="4" w:space="0"/>
              <w:bottom w:val="single" w:color="auto" w:sz="4" w:space="0"/>
              <w:right w:val="single" w:color="auto" w:sz="4" w:space="0"/>
            </w:tcBorders>
            <w:shd w:val="clear" w:color="auto" w:fill="auto"/>
            <w:vAlign w:val="center"/>
          </w:tcPr>
          <w:p w14:paraId="128D2E64">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rPr>
              <w:t>权重</w:t>
            </w:r>
          </w:p>
        </w:tc>
      </w:tr>
      <w:tr w14:paraId="3879E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5DD67EE7">
            <w:pPr>
              <w:keepNext w:val="0"/>
              <w:keepLines w:val="0"/>
              <w:pageBreakBefore w:val="0"/>
              <w:widowControl w:val="0"/>
              <w:tabs>
                <w:tab w:val="right" w:leader="dot" w:pos="8295"/>
              </w:tabs>
              <w:kinsoku/>
              <w:wordWrap/>
              <w:overflowPunct/>
              <w:topLinePunct w:val="0"/>
              <w:bidi w:val="0"/>
              <w:adjustRightInd w:val="0"/>
              <w:snapToGrid w:val="0"/>
              <w:spacing w:line="360" w:lineRule="auto"/>
              <w:jc w:val="left"/>
              <w:textAlignment w:val="auto"/>
              <w:rPr>
                <w:rFonts w:cs="Arial"/>
                <w:sz w:val="24"/>
                <w:szCs w:val="24"/>
                <w:highlight w:val="none"/>
              </w:rPr>
            </w:pPr>
            <w:r>
              <w:rPr>
                <w:rFonts w:hint="eastAsia" w:cs="Arial"/>
                <w:sz w:val="24"/>
                <w:szCs w:val="24"/>
                <w:highlight w:val="none"/>
              </w:rPr>
              <w:t>1</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14:paraId="69B97261">
            <w:pPr>
              <w:keepNext w:val="0"/>
              <w:keepLines w:val="0"/>
              <w:pageBreakBefore w:val="0"/>
              <w:widowControl w:val="0"/>
              <w:kinsoku/>
              <w:wordWrap/>
              <w:overflowPunct/>
              <w:topLinePunct w:val="0"/>
              <w:bidi w:val="0"/>
              <w:spacing w:line="360" w:lineRule="auto"/>
              <w:jc w:val="center"/>
              <w:textAlignment w:val="auto"/>
              <w:rPr>
                <w:rFonts w:cs="Arial"/>
                <w:sz w:val="24"/>
                <w:szCs w:val="24"/>
                <w:highlight w:val="none"/>
              </w:rPr>
            </w:pPr>
            <w:r>
              <w:rPr>
                <w:rFonts w:hint="eastAsia" w:ascii="宋体"/>
                <w:color w:val="auto"/>
                <w:sz w:val="24"/>
                <w:szCs w:val="24"/>
                <w:highlight w:val="none"/>
              </w:rPr>
              <w:t>总承包项目业绩</w:t>
            </w:r>
          </w:p>
        </w:tc>
        <w:tc>
          <w:tcPr>
            <w:tcW w:w="6327" w:type="dxa"/>
            <w:tcBorders>
              <w:top w:val="single" w:color="auto" w:sz="4" w:space="0"/>
              <w:left w:val="single" w:color="auto" w:sz="4" w:space="0"/>
              <w:bottom w:val="single" w:color="auto" w:sz="4" w:space="0"/>
              <w:right w:val="single" w:color="auto" w:sz="4" w:space="0"/>
            </w:tcBorders>
            <w:shd w:val="clear" w:color="auto" w:fill="auto"/>
            <w:vAlign w:val="center"/>
          </w:tcPr>
          <w:p w14:paraId="46A4D735">
            <w:pPr>
              <w:keepNext w:val="0"/>
              <w:keepLines w:val="0"/>
              <w:pageBreakBefore w:val="0"/>
              <w:widowControl w:val="0"/>
              <w:kinsoku/>
              <w:wordWrap/>
              <w:overflowPunct/>
              <w:topLinePunct w:val="0"/>
              <w:bidi w:val="0"/>
              <w:spacing w:line="360" w:lineRule="auto"/>
              <w:textAlignment w:val="auto"/>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rPr>
              <w:t>投标人20</w:t>
            </w:r>
            <w:r>
              <w:rPr>
                <w:rFonts w:hint="eastAsia" w:ascii="Times New Roman" w:hAnsi="Times New Roman" w:eastAsia="宋体" w:cs="Times New Roman"/>
                <w:bCs/>
                <w:sz w:val="24"/>
                <w:szCs w:val="24"/>
                <w:highlight w:val="none"/>
                <w:lang w:val="en-US" w:eastAsia="zh-CN"/>
              </w:rPr>
              <w:t>21</w:t>
            </w:r>
            <w:r>
              <w:rPr>
                <w:rFonts w:hint="eastAsia" w:ascii="Times New Roman" w:hAnsi="Times New Roman" w:eastAsia="宋体" w:cs="Times New Roman"/>
                <w:bCs/>
                <w:sz w:val="24"/>
                <w:szCs w:val="24"/>
                <w:highlight w:val="none"/>
              </w:rPr>
              <w:t>年1月1日以来</w:t>
            </w:r>
            <w:r>
              <w:rPr>
                <w:rFonts w:hint="eastAsia" w:ascii="Times New Roman" w:hAnsi="Times New Roman" w:eastAsia="宋体" w:cs="Times New Roman"/>
                <w:bCs/>
                <w:sz w:val="24"/>
                <w:szCs w:val="24"/>
                <w:highlight w:val="none"/>
                <w:lang w:val="en-US" w:eastAsia="zh-CN"/>
              </w:rPr>
              <w:t>完成过湿电除尘设备维保业绩，第1个不得分，超过1个得50分，本项最高得100分。</w:t>
            </w:r>
          </w:p>
          <w:p w14:paraId="3FF1121E">
            <w:pPr>
              <w:adjustRightInd/>
              <w:snapToGrid w:val="0"/>
              <w:spacing w:line="360" w:lineRule="auto"/>
              <w:ind w:firstLine="0" w:firstLineChars="0"/>
              <w:jc w:val="both"/>
              <w:rPr>
                <w:rFonts w:cs="Arial"/>
                <w:sz w:val="24"/>
                <w:szCs w:val="24"/>
                <w:highlight w:val="none"/>
              </w:rPr>
            </w:pPr>
            <w:r>
              <w:rPr>
                <w:rFonts w:hint="eastAsia" w:ascii="宋体" w:hAnsi="宋体" w:eastAsia="宋体" w:cs="宋体"/>
                <w:color w:val="000000"/>
                <w:sz w:val="24"/>
              </w:rPr>
              <w:t>证明材料：</w:t>
            </w:r>
            <w:r>
              <w:rPr>
                <w:rFonts w:hint="eastAsia" w:ascii="宋体" w:hAnsi="宋体" w:eastAsia="宋体" w:cs="宋体"/>
                <w:color w:val="000000"/>
                <w:sz w:val="24"/>
                <w:lang w:eastAsia="zh-CN"/>
              </w:rPr>
              <w:t>合同（含合同项目名称及内容、金额、签字盖章页）</w:t>
            </w:r>
            <w:r>
              <w:rPr>
                <w:rFonts w:hint="eastAsia" w:ascii="宋体" w:hAnsi="宋体" w:eastAsia="宋体" w:cs="宋体"/>
                <w:color w:val="000000"/>
                <w:sz w:val="24"/>
              </w:rPr>
              <w:t>。</w:t>
            </w:r>
            <w:r>
              <w:rPr>
                <w:rFonts w:hint="eastAsia" w:ascii="宋体" w:hAnsi="宋体" w:eastAsia="宋体" w:cs="宋体"/>
                <w:color w:val="000000"/>
                <w:sz w:val="24"/>
                <w:lang w:val="en-US" w:eastAsia="zh-CN"/>
              </w:rPr>
              <w:t>如合同关键页无法体现项目属性的，补充提供业主证明。</w:t>
            </w: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14:paraId="32673696">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rPr>
              <w:t>0-1</w:t>
            </w:r>
            <w:r>
              <w:rPr>
                <w:rFonts w:cs="Arial"/>
                <w:sz w:val="24"/>
                <w:szCs w:val="24"/>
                <w:highlight w:val="none"/>
              </w:rPr>
              <w:t>00</w:t>
            </w:r>
            <w:r>
              <w:rPr>
                <w:rFonts w:hint="eastAsia" w:cs="Arial"/>
                <w:sz w:val="24"/>
                <w:szCs w:val="24"/>
                <w:highlight w:val="none"/>
              </w:rPr>
              <w:t>分</w:t>
            </w:r>
          </w:p>
        </w:tc>
        <w:tc>
          <w:tcPr>
            <w:tcW w:w="1004" w:type="dxa"/>
            <w:tcBorders>
              <w:top w:val="single" w:color="auto" w:sz="4" w:space="0"/>
              <w:left w:val="single" w:color="auto" w:sz="4" w:space="0"/>
              <w:bottom w:val="single" w:color="auto" w:sz="4" w:space="0"/>
              <w:right w:val="single" w:color="auto" w:sz="4" w:space="0"/>
            </w:tcBorders>
            <w:shd w:val="clear" w:color="auto" w:fill="auto"/>
            <w:vAlign w:val="center"/>
          </w:tcPr>
          <w:p w14:paraId="4703705A">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cs="Arial"/>
                <w:sz w:val="24"/>
                <w:szCs w:val="24"/>
                <w:highlight w:val="none"/>
                <w:lang w:val="en-US" w:eastAsia="zh-CN"/>
              </w:rPr>
              <w:t>2</w:t>
            </w:r>
            <w:r>
              <w:rPr>
                <w:rFonts w:hint="eastAsia" w:cs="Arial"/>
                <w:sz w:val="24"/>
                <w:szCs w:val="24"/>
                <w:highlight w:val="none"/>
                <w:lang w:val="en-US" w:eastAsia="zh-CN"/>
              </w:rPr>
              <w:t>0</w:t>
            </w:r>
            <w:r>
              <w:rPr>
                <w:rFonts w:hint="eastAsia" w:cs="Arial"/>
                <w:sz w:val="24"/>
                <w:szCs w:val="24"/>
                <w:highlight w:val="none"/>
              </w:rPr>
              <w:t>%</w:t>
            </w:r>
          </w:p>
        </w:tc>
      </w:tr>
      <w:tr w14:paraId="3D4F3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433BA215">
            <w:pPr>
              <w:keepNext w:val="0"/>
              <w:keepLines w:val="0"/>
              <w:pageBreakBefore w:val="0"/>
              <w:widowControl w:val="0"/>
              <w:tabs>
                <w:tab w:val="right" w:leader="dot" w:pos="8295"/>
              </w:tabs>
              <w:kinsoku/>
              <w:wordWrap/>
              <w:overflowPunct/>
              <w:topLinePunct w:val="0"/>
              <w:bidi w:val="0"/>
              <w:adjustRightInd w:val="0"/>
              <w:snapToGrid w:val="0"/>
              <w:spacing w:line="360" w:lineRule="auto"/>
              <w:jc w:val="left"/>
              <w:textAlignment w:val="auto"/>
              <w:rPr>
                <w:rFonts w:hint="eastAsia" w:cs="Arial"/>
                <w:sz w:val="24"/>
                <w:szCs w:val="24"/>
                <w:highlight w:val="none"/>
              </w:rPr>
            </w:pPr>
            <w:r>
              <w:rPr>
                <w:rFonts w:hint="eastAsia" w:cs="Arial"/>
                <w:sz w:val="24"/>
                <w:szCs w:val="24"/>
                <w:highlight w:val="none"/>
              </w:rPr>
              <w:t>2</w:t>
            </w:r>
          </w:p>
        </w:tc>
        <w:tc>
          <w:tcPr>
            <w:tcW w:w="1489" w:type="dxa"/>
            <w:tcBorders>
              <w:top w:val="single" w:color="auto" w:sz="4" w:space="0"/>
              <w:left w:val="single" w:color="auto" w:sz="4" w:space="0"/>
              <w:bottom w:val="single" w:color="auto" w:sz="4" w:space="0"/>
              <w:right w:val="single" w:color="auto" w:sz="4" w:space="0"/>
            </w:tcBorders>
            <w:shd w:val="clear" w:color="auto" w:fill="auto"/>
            <w:vAlign w:val="center"/>
          </w:tcPr>
          <w:p w14:paraId="478A99B6">
            <w:pPr>
              <w:jc w:val="center"/>
              <w:rPr>
                <w:rFonts w:hint="default"/>
                <w:sz w:val="24"/>
                <w:szCs w:val="24"/>
                <w:highlight w:val="none"/>
                <w:lang w:val="en-US" w:eastAsia="zh-CN"/>
              </w:rPr>
            </w:pPr>
            <w:r>
              <w:rPr>
                <w:rFonts w:hint="eastAsia"/>
                <w:sz w:val="24"/>
                <w:szCs w:val="24"/>
                <w:highlight w:val="none"/>
                <w:lang w:val="en-US" w:eastAsia="zh-CN"/>
              </w:rPr>
              <w:t>项目团队</w:t>
            </w:r>
          </w:p>
        </w:tc>
        <w:tc>
          <w:tcPr>
            <w:tcW w:w="6327" w:type="dxa"/>
            <w:tcBorders>
              <w:top w:val="single" w:color="auto" w:sz="4" w:space="0"/>
              <w:left w:val="single" w:color="auto" w:sz="4" w:space="0"/>
              <w:bottom w:val="single" w:color="auto" w:sz="4" w:space="0"/>
              <w:right w:val="single" w:color="auto" w:sz="4" w:space="0"/>
            </w:tcBorders>
            <w:shd w:val="clear" w:color="auto" w:fill="auto"/>
            <w:vAlign w:val="center"/>
          </w:tcPr>
          <w:p w14:paraId="67C46087">
            <w:pPr>
              <w:keepNext w:val="0"/>
              <w:keepLines w:val="0"/>
              <w:pageBreakBefore w:val="0"/>
              <w:widowControl w:val="0"/>
              <w:kinsoku/>
              <w:wordWrap/>
              <w:overflowPunct/>
              <w:topLinePunct w:val="0"/>
              <w:bidi w:val="0"/>
              <w:spacing w:line="360" w:lineRule="auto"/>
              <w:textAlignment w:val="auto"/>
              <w:rPr>
                <w:rStyle w:val="52"/>
                <w:rFonts w:hint="eastAsia" w:ascii="宋体" w:hAnsi="宋体" w:eastAsia="宋体" w:cs="Times New Roman"/>
                <w:b w:val="0"/>
                <w:i w:val="0"/>
                <w:caps w:val="0"/>
                <w:color w:val="auto"/>
                <w:spacing w:val="0"/>
                <w:w w:val="100"/>
                <w:sz w:val="24"/>
                <w:highlight w:val="none"/>
                <w:lang w:val="en-US" w:eastAsia="zh-CN"/>
              </w:rPr>
            </w:pPr>
            <w:r>
              <w:rPr>
                <w:rStyle w:val="52"/>
                <w:rFonts w:hint="eastAsia" w:ascii="宋体" w:hAnsi="宋体" w:eastAsia="宋体" w:cs="Times New Roman"/>
                <w:b w:val="0"/>
                <w:i w:val="0"/>
                <w:caps w:val="0"/>
                <w:color w:val="auto"/>
                <w:spacing w:val="0"/>
                <w:w w:val="100"/>
                <w:sz w:val="24"/>
                <w:highlight w:val="none"/>
                <w:lang w:val="en-US" w:eastAsia="zh-CN"/>
              </w:rPr>
              <w:t>派驻现场的工程技术管理人员的专业配置是否合理，应包括电气、机械、环保等多专业咨询背景人员，以上专业每个专业不得少于1人，成员数不得少于5人。</w:t>
            </w:r>
          </w:p>
          <w:p w14:paraId="1763B353">
            <w:pPr>
              <w:keepNext w:val="0"/>
              <w:keepLines w:val="0"/>
              <w:pageBreakBefore w:val="0"/>
              <w:widowControl w:val="0"/>
              <w:kinsoku/>
              <w:wordWrap/>
              <w:overflowPunct/>
              <w:topLinePunct w:val="0"/>
              <w:bidi w:val="0"/>
              <w:spacing w:line="360" w:lineRule="auto"/>
              <w:textAlignment w:val="auto"/>
              <w:rPr>
                <w:rFonts w:hint="eastAsia" w:hAnsi="宋体"/>
                <w:bCs/>
                <w:color w:val="auto"/>
                <w:highlight w:val="none"/>
                <w:lang w:val="en-US" w:eastAsia="zh-CN"/>
              </w:rPr>
            </w:pPr>
            <w:r>
              <w:rPr>
                <w:rStyle w:val="52"/>
                <w:rFonts w:hint="eastAsia" w:ascii="宋体" w:hAnsi="宋体" w:eastAsia="宋体" w:cs="Times New Roman"/>
                <w:b w:val="0"/>
                <w:i w:val="0"/>
                <w:caps w:val="0"/>
                <w:color w:val="auto"/>
                <w:spacing w:val="0"/>
                <w:w w:val="100"/>
                <w:sz w:val="24"/>
                <w:highlight w:val="none"/>
                <w:lang w:val="en-US" w:eastAsia="zh-CN"/>
              </w:rPr>
              <w:t>注：投标文件中需提供团队成员清单，职称证书、资格证书、投标人为其缴纳的近六个月的社保证明等资料。</w:t>
            </w: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14:paraId="030D3B82">
            <w:pPr>
              <w:keepNext w:val="0"/>
              <w:keepLines w:val="0"/>
              <w:pageBreakBefore w:val="0"/>
              <w:widowControl w:val="0"/>
              <w:kinsoku/>
              <w:wordWrap/>
              <w:overflowPunct/>
              <w:topLinePunct w:val="0"/>
              <w:autoSpaceDE/>
              <w:autoSpaceDN/>
              <w:bidi w:val="0"/>
              <w:snapToGrid w:val="0"/>
              <w:spacing w:line="360" w:lineRule="auto"/>
              <w:jc w:val="center"/>
              <w:textAlignment w:val="auto"/>
              <w:rPr>
                <w:rFonts w:hint="eastAsia" w:ascii="Times New Roman" w:hAnsi="Times New Roman" w:eastAsia="宋体" w:cs="Arial"/>
                <w:kern w:val="2"/>
                <w:sz w:val="24"/>
                <w:szCs w:val="24"/>
                <w:highlight w:val="none"/>
                <w:lang w:val="en-US" w:eastAsia="zh-CN" w:bidi="ar-SA"/>
              </w:rPr>
            </w:pPr>
            <w:r>
              <w:rPr>
                <w:rFonts w:hint="eastAsia" w:ascii="宋体" w:hAnsi="宋体"/>
                <w:bCs/>
                <w:color w:val="auto"/>
                <w:sz w:val="24"/>
                <w:highlight w:val="none"/>
              </w:rPr>
              <w:t>0-100分</w:t>
            </w:r>
          </w:p>
        </w:tc>
        <w:tc>
          <w:tcPr>
            <w:tcW w:w="1004" w:type="dxa"/>
            <w:tcBorders>
              <w:top w:val="single" w:color="auto" w:sz="4" w:space="0"/>
              <w:left w:val="single" w:color="auto" w:sz="4" w:space="0"/>
              <w:bottom w:val="single" w:color="auto" w:sz="4" w:space="0"/>
              <w:right w:val="single" w:color="auto" w:sz="4" w:space="0"/>
            </w:tcBorders>
            <w:shd w:val="clear" w:color="auto" w:fill="auto"/>
            <w:vAlign w:val="center"/>
          </w:tcPr>
          <w:p w14:paraId="564E55E0">
            <w:pPr>
              <w:keepNext w:val="0"/>
              <w:keepLines w:val="0"/>
              <w:pageBreakBefore w:val="0"/>
              <w:widowControl w:val="0"/>
              <w:kinsoku/>
              <w:wordWrap/>
              <w:overflowPunct/>
              <w:topLinePunct w:val="0"/>
              <w:autoSpaceDE/>
              <w:autoSpaceDN/>
              <w:bidi w:val="0"/>
              <w:snapToGrid w:val="0"/>
              <w:spacing w:line="360" w:lineRule="auto"/>
              <w:jc w:val="center"/>
              <w:textAlignment w:val="auto"/>
              <w:rPr>
                <w:rFonts w:ascii="Times New Roman" w:hAnsi="Times New Roman" w:eastAsia="宋体" w:cs="Arial"/>
                <w:kern w:val="2"/>
                <w:sz w:val="24"/>
                <w:szCs w:val="24"/>
                <w:highlight w:val="none"/>
                <w:lang w:val="en-US" w:eastAsia="zh-CN" w:bidi="ar-SA"/>
              </w:rPr>
            </w:pPr>
            <w:r>
              <w:rPr>
                <w:rFonts w:hint="eastAsia" w:ascii="宋体" w:hAnsi="宋体"/>
                <w:bCs/>
                <w:color w:val="auto"/>
                <w:sz w:val="24"/>
                <w:highlight w:val="none"/>
                <w:lang w:val="en-US" w:eastAsia="zh-CN"/>
              </w:rPr>
              <w:t>20%</w:t>
            </w:r>
          </w:p>
        </w:tc>
      </w:tr>
      <w:tr w14:paraId="07A7F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2B82830B">
            <w:pPr>
              <w:keepNext w:val="0"/>
              <w:keepLines w:val="0"/>
              <w:pageBreakBefore w:val="0"/>
              <w:widowControl w:val="0"/>
              <w:tabs>
                <w:tab w:val="right" w:leader="dot" w:pos="8295"/>
              </w:tabs>
              <w:kinsoku/>
              <w:wordWrap/>
              <w:overflowPunct/>
              <w:topLinePunct w:val="0"/>
              <w:bidi w:val="0"/>
              <w:adjustRightInd w:val="0"/>
              <w:snapToGrid w:val="0"/>
              <w:spacing w:line="360" w:lineRule="auto"/>
              <w:jc w:val="left"/>
              <w:textAlignment w:val="auto"/>
              <w:rPr>
                <w:rFonts w:ascii="Times New Roman" w:hAnsi="Times New Roman" w:eastAsia="宋体" w:cs="Arial"/>
                <w:kern w:val="2"/>
                <w:sz w:val="24"/>
                <w:szCs w:val="24"/>
                <w:highlight w:val="none"/>
                <w:lang w:val="en-US" w:eastAsia="zh-CN" w:bidi="ar-SA"/>
              </w:rPr>
            </w:pPr>
            <w:r>
              <w:rPr>
                <w:rFonts w:hint="eastAsia" w:cs="Arial"/>
                <w:sz w:val="24"/>
                <w:szCs w:val="24"/>
                <w:highlight w:val="none"/>
              </w:rPr>
              <w:t>3</w:t>
            </w:r>
          </w:p>
        </w:tc>
        <w:tc>
          <w:tcPr>
            <w:tcW w:w="1489" w:type="dxa"/>
            <w:tcBorders>
              <w:top w:val="single" w:color="auto" w:sz="4" w:space="0"/>
              <w:left w:val="nil"/>
              <w:bottom w:val="single" w:color="auto" w:sz="4" w:space="0"/>
              <w:right w:val="single" w:color="auto" w:sz="4" w:space="0"/>
            </w:tcBorders>
            <w:shd w:val="clear" w:color="auto" w:fill="auto"/>
            <w:vAlign w:val="center"/>
          </w:tcPr>
          <w:p w14:paraId="3C74791E">
            <w:pPr>
              <w:jc w:val="center"/>
              <w:rPr>
                <w:rFonts w:hint="eastAsia" w:ascii="Times New Roman" w:hAnsi="Times New Roman" w:eastAsia="宋体" w:cs="Times New Roman"/>
                <w:kern w:val="2"/>
                <w:sz w:val="24"/>
                <w:szCs w:val="24"/>
                <w:lang w:val="en-US" w:eastAsia="zh-CN" w:bidi="ar-SA"/>
              </w:rPr>
            </w:pPr>
            <w:r>
              <w:rPr>
                <w:rFonts w:hint="eastAsia"/>
                <w:sz w:val="24"/>
                <w:szCs w:val="24"/>
                <w:lang w:eastAsia="zh-CN"/>
              </w:rPr>
              <w:t>安装</w:t>
            </w:r>
            <w:r>
              <w:rPr>
                <w:rFonts w:hint="eastAsia"/>
                <w:sz w:val="24"/>
                <w:szCs w:val="24"/>
                <w:lang w:val="en-US" w:eastAsia="zh-CN"/>
              </w:rPr>
              <w:t>维保</w:t>
            </w:r>
            <w:r>
              <w:rPr>
                <w:rFonts w:hint="eastAsia"/>
                <w:sz w:val="24"/>
                <w:szCs w:val="24"/>
                <w:lang w:eastAsia="zh-CN"/>
              </w:rPr>
              <w:t>验收</w:t>
            </w:r>
          </w:p>
        </w:tc>
        <w:tc>
          <w:tcPr>
            <w:tcW w:w="6327" w:type="dxa"/>
            <w:tcBorders>
              <w:top w:val="single" w:color="auto" w:sz="4" w:space="0"/>
              <w:left w:val="nil"/>
              <w:bottom w:val="single" w:color="auto" w:sz="4" w:space="0"/>
              <w:right w:val="single" w:color="auto" w:sz="4" w:space="0"/>
            </w:tcBorders>
            <w:shd w:val="clear" w:color="auto" w:fill="auto"/>
            <w:vAlign w:val="top"/>
          </w:tcPr>
          <w:p w14:paraId="0605E7A3">
            <w:pPr>
              <w:pStyle w:val="37"/>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left"/>
              <w:textAlignment w:val="auto"/>
              <w:rPr>
                <w:rFonts w:hint="eastAsia" w:ascii="宋体" w:hAnsi="宋体" w:eastAsia="宋体" w:cs="Times New Roman"/>
                <w:b w:val="0"/>
                <w:i w:val="0"/>
                <w:caps w:val="0"/>
                <w:color w:val="auto"/>
                <w:spacing w:val="0"/>
                <w:w w:val="100"/>
                <w:kern w:val="2"/>
                <w:sz w:val="24"/>
                <w:szCs w:val="24"/>
                <w:lang w:val="en-US" w:eastAsia="zh-CN" w:bidi="ar-SA"/>
              </w:rPr>
            </w:pPr>
            <w:r>
              <w:rPr>
                <w:rFonts w:hint="eastAsia"/>
                <w:sz w:val="24"/>
                <w:szCs w:val="24"/>
                <w:lang w:eastAsia="zh-CN"/>
              </w:rPr>
              <w:t>安装</w:t>
            </w:r>
            <w:r>
              <w:rPr>
                <w:rFonts w:hint="eastAsia"/>
                <w:sz w:val="24"/>
                <w:szCs w:val="24"/>
                <w:lang w:val="en-US" w:eastAsia="zh-CN"/>
              </w:rPr>
              <w:t>维保</w:t>
            </w:r>
            <w:r>
              <w:rPr>
                <w:rFonts w:hint="eastAsia"/>
                <w:sz w:val="24"/>
                <w:szCs w:val="24"/>
                <w:lang w:eastAsia="zh-CN"/>
              </w:rPr>
              <w:t>验收：</w:t>
            </w:r>
            <w:r>
              <w:rPr>
                <w:rStyle w:val="52"/>
                <w:rFonts w:hint="eastAsia" w:ascii="宋体" w:hAnsi="宋体" w:cs="Times New Roman"/>
                <w:b w:val="0"/>
                <w:i w:val="0"/>
                <w:caps w:val="0"/>
                <w:color w:val="auto"/>
                <w:spacing w:val="0"/>
                <w:w w:val="100"/>
                <w:sz w:val="24"/>
                <w:szCs w:val="24"/>
              </w:rPr>
              <w:t>产品安装</w:t>
            </w:r>
            <w:r>
              <w:rPr>
                <w:rStyle w:val="52"/>
                <w:rFonts w:hint="eastAsia" w:ascii="宋体" w:hAnsi="宋体" w:cs="Times New Roman"/>
                <w:b w:val="0"/>
                <w:i w:val="0"/>
                <w:caps w:val="0"/>
                <w:color w:val="auto"/>
                <w:spacing w:val="0"/>
                <w:w w:val="100"/>
                <w:sz w:val="24"/>
                <w:szCs w:val="24"/>
                <w:lang w:val="en-US"/>
              </w:rPr>
              <w:t>维保</w:t>
            </w:r>
            <w:r>
              <w:rPr>
                <w:rStyle w:val="52"/>
                <w:rFonts w:hint="eastAsia" w:ascii="宋体" w:hAnsi="宋体" w:cs="Times New Roman"/>
                <w:b w:val="0"/>
                <w:i w:val="0"/>
                <w:caps w:val="0"/>
                <w:color w:val="auto"/>
                <w:spacing w:val="0"/>
                <w:w w:val="100"/>
                <w:sz w:val="24"/>
                <w:szCs w:val="24"/>
              </w:rPr>
              <w:t>、验收标准和验收方法</w:t>
            </w:r>
            <w:r>
              <w:rPr>
                <w:rStyle w:val="52"/>
                <w:rFonts w:hint="eastAsia" w:ascii="宋体" w:hAnsi="宋体" w:cs="Times New Roman"/>
                <w:b w:val="0"/>
                <w:i w:val="0"/>
                <w:caps w:val="0"/>
                <w:color w:val="auto"/>
                <w:spacing w:val="0"/>
                <w:w w:val="100"/>
                <w:sz w:val="24"/>
                <w:szCs w:val="24"/>
                <w:lang w:eastAsia="zh-CN"/>
              </w:rPr>
              <w:t>，</w:t>
            </w:r>
            <w:r>
              <w:rPr>
                <w:rStyle w:val="52"/>
                <w:rFonts w:hint="eastAsia" w:ascii="宋体" w:hAnsi="宋体" w:cs="Times New Roman"/>
                <w:b w:val="0"/>
                <w:i w:val="0"/>
                <w:caps w:val="0"/>
                <w:color w:val="auto"/>
                <w:spacing w:val="0"/>
                <w:w w:val="100"/>
                <w:sz w:val="24"/>
                <w:szCs w:val="24"/>
              </w:rPr>
              <w:t>酌情打分。</w:t>
            </w: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14:paraId="4A0F0895">
            <w:pPr>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center"/>
              <w:textAlignment w:val="auto"/>
              <w:rPr>
                <w:rFonts w:hint="eastAsia" w:ascii="宋体" w:hAnsi="宋体" w:eastAsia="宋体" w:cs="Times New Roman"/>
                <w:b w:val="0"/>
                <w:i w:val="0"/>
                <w:caps w:val="0"/>
                <w:color w:val="auto"/>
                <w:spacing w:val="0"/>
                <w:w w:val="100"/>
                <w:kern w:val="2"/>
                <w:sz w:val="24"/>
                <w:szCs w:val="24"/>
                <w:lang w:val="en-US" w:eastAsia="zh-CN" w:bidi="ar-SA"/>
              </w:rPr>
            </w:pPr>
            <w:r>
              <w:rPr>
                <w:rStyle w:val="52"/>
                <w:rFonts w:hint="eastAsia" w:ascii="宋体" w:hAnsi="宋体" w:cs="Times New Roman"/>
                <w:b w:val="0"/>
                <w:i w:val="0"/>
                <w:caps w:val="0"/>
                <w:color w:val="auto"/>
                <w:spacing w:val="0"/>
                <w:w w:val="100"/>
                <w:sz w:val="24"/>
                <w:szCs w:val="24"/>
                <w:lang w:val="en-US" w:eastAsia="zh-CN"/>
              </w:rPr>
              <w:t>0-100分</w:t>
            </w:r>
          </w:p>
        </w:tc>
        <w:tc>
          <w:tcPr>
            <w:tcW w:w="1004" w:type="dxa"/>
            <w:tcBorders>
              <w:top w:val="single" w:color="auto" w:sz="4" w:space="0"/>
              <w:left w:val="single" w:color="auto" w:sz="4" w:space="0"/>
              <w:bottom w:val="single" w:color="auto" w:sz="4" w:space="0"/>
              <w:right w:val="single" w:color="auto" w:sz="4" w:space="0"/>
            </w:tcBorders>
            <w:shd w:val="clear" w:color="auto" w:fill="auto"/>
            <w:vAlign w:val="center"/>
          </w:tcPr>
          <w:p w14:paraId="16999E00">
            <w:pPr>
              <w:pStyle w:val="37"/>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center"/>
              <w:textAlignment w:val="auto"/>
              <w:rPr>
                <w:rFonts w:hint="default" w:ascii="宋体" w:hAnsi="宋体" w:eastAsia="宋体" w:cs="Times New Roman"/>
                <w:b w:val="0"/>
                <w:i w:val="0"/>
                <w:caps w:val="0"/>
                <w:color w:val="auto"/>
                <w:spacing w:val="0"/>
                <w:w w:val="100"/>
                <w:kern w:val="2"/>
                <w:sz w:val="24"/>
                <w:szCs w:val="24"/>
                <w:lang w:val="en-US" w:eastAsia="zh-CN" w:bidi="ar-SA"/>
              </w:rPr>
            </w:pPr>
            <w:r>
              <w:rPr>
                <w:rStyle w:val="52"/>
                <w:rFonts w:hint="eastAsia" w:hAnsi="宋体" w:cs="Times New Roman"/>
                <w:b w:val="0"/>
                <w:i w:val="0"/>
                <w:caps w:val="0"/>
                <w:color w:val="auto"/>
                <w:spacing w:val="0"/>
                <w:w w:val="100"/>
                <w:sz w:val="24"/>
                <w:szCs w:val="24"/>
                <w:lang w:val="en-US"/>
              </w:rPr>
              <w:t>15%</w:t>
            </w:r>
          </w:p>
        </w:tc>
      </w:tr>
      <w:tr w14:paraId="751C4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1CBE7C70">
            <w:pPr>
              <w:keepNext w:val="0"/>
              <w:keepLines w:val="0"/>
              <w:pageBreakBefore w:val="0"/>
              <w:widowControl w:val="0"/>
              <w:tabs>
                <w:tab w:val="right" w:leader="dot" w:pos="8295"/>
              </w:tabs>
              <w:kinsoku/>
              <w:wordWrap/>
              <w:overflowPunct/>
              <w:topLinePunct w:val="0"/>
              <w:bidi w:val="0"/>
              <w:adjustRightInd w:val="0"/>
              <w:snapToGrid w:val="0"/>
              <w:spacing w:line="360" w:lineRule="auto"/>
              <w:jc w:val="left"/>
              <w:textAlignment w:val="auto"/>
              <w:rPr>
                <w:rFonts w:ascii="Times New Roman" w:hAnsi="Times New Roman" w:eastAsia="宋体" w:cs="Arial"/>
                <w:kern w:val="2"/>
                <w:sz w:val="24"/>
                <w:szCs w:val="24"/>
                <w:highlight w:val="none"/>
                <w:lang w:val="en-US" w:eastAsia="zh-CN" w:bidi="ar-SA"/>
              </w:rPr>
            </w:pPr>
            <w:r>
              <w:rPr>
                <w:rFonts w:hint="eastAsia" w:cs="Arial"/>
                <w:sz w:val="24"/>
                <w:szCs w:val="24"/>
                <w:highlight w:val="none"/>
              </w:rPr>
              <w:t>4</w:t>
            </w:r>
          </w:p>
        </w:tc>
        <w:tc>
          <w:tcPr>
            <w:tcW w:w="1489" w:type="dxa"/>
            <w:tcBorders>
              <w:top w:val="single" w:color="auto" w:sz="4" w:space="0"/>
              <w:left w:val="nil"/>
              <w:bottom w:val="single" w:color="auto" w:sz="4" w:space="0"/>
              <w:right w:val="single" w:color="auto" w:sz="4" w:space="0"/>
            </w:tcBorders>
            <w:shd w:val="clear" w:color="auto" w:fill="auto"/>
            <w:vAlign w:val="center"/>
          </w:tcPr>
          <w:p w14:paraId="2E0CE0B4">
            <w:pPr>
              <w:jc w:val="center"/>
              <w:rPr>
                <w:rFonts w:hint="eastAsia" w:ascii="Times New Roman" w:hAnsi="Times New Roman" w:eastAsia="宋体" w:cs="Times New Roman"/>
                <w:kern w:val="2"/>
                <w:sz w:val="24"/>
                <w:szCs w:val="24"/>
                <w:lang w:val="en-US" w:eastAsia="zh-CN" w:bidi="ar-SA"/>
              </w:rPr>
            </w:pPr>
            <w:r>
              <w:rPr>
                <w:rFonts w:hint="eastAsia"/>
                <w:sz w:val="24"/>
                <w:szCs w:val="24"/>
                <w:lang w:eastAsia="zh-CN"/>
              </w:rPr>
              <w:t>工作响应，施工进度</w:t>
            </w:r>
          </w:p>
        </w:tc>
        <w:tc>
          <w:tcPr>
            <w:tcW w:w="6327" w:type="dxa"/>
            <w:tcBorders>
              <w:top w:val="single" w:color="auto" w:sz="4" w:space="0"/>
              <w:left w:val="nil"/>
              <w:bottom w:val="single" w:color="auto" w:sz="4" w:space="0"/>
              <w:right w:val="single" w:color="auto" w:sz="4" w:space="0"/>
            </w:tcBorders>
            <w:shd w:val="clear" w:color="auto" w:fill="auto"/>
            <w:vAlign w:val="top"/>
          </w:tcPr>
          <w:p w14:paraId="238AE63B">
            <w:pPr>
              <w:pStyle w:val="37"/>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left"/>
              <w:textAlignment w:val="auto"/>
              <w:rPr>
                <w:rFonts w:hint="eastAsia" w:ascii="宋体" w:hAnsi="宋体" w:eastAsia="宋体" w:cs="Times New Roman"/>
                <w:b w:val="0"/>
                <w:i w:val="0"/>
                <w:caps w:val="0"/>
                <w:color w:val="auto"/>
                <w:spacing w:val="0"/>
                <w:w w:val="100"/>
                <w:kern w:val="2"/>
                <w:sz w:val="24"/>
                <w:szCs w:val="24"/>
                <w:lang w:val="en-US" w:eastAsia="zh-CN" w:bidi="ar-SA"/>
              </w:rPr>
            </w:pPr>
            <w:r>
              <w:rPr>
                <w:rFonts w:hint="eastAsia"/>
                <w:sz w:val="24"/>
                <w:szCs w:val="24"/>
                <w:lang w:eastAsia="zh-CN"/>
              </w:rPr>
              <w:t>工作响应，施工进度：</w:t>
            </w:r>
            <w:r>
              <w:rPr>
                <w:rStyle w:val="52"/>
                <w:rFonts w:hint="eastAsia" w:ascii="宋体" w:hAnsi="宋体" w:cs="Times New Roman"/>
                <w:b w:val="0"/>
                <w:i w:val="0"/>
                <w:caps w:val="0"/>
                <w:color w:val="auto"/>
                <w:spacing w:val="0"/>
                <w:w w:val="100"/>
                <w:sz w:val="24"/>
                <w:szCs w:val="24"/>
                <w:lang w:eastAsia="zh-CN"/>
              </w:rPr>
              <w:t>工作快速响应程度和售后服务的内容、措施、承诺，酌情打分。</w:t>
            </w: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14:paraId="5D8C451C">
            <w:pPr>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center"/>
              <w:textAlignment w:val="auto"/>
              <w:rPr>
                <w:rFonts w:hint="eastAsia" w:ascii="宋体" w:hAnsi="宋体" w:eastAsia="宋体" w:cs="Times New Roman"/>
                <w:b w:val="0"/>
                <w:i w:val="0"/>
                <w:caps w:val="0"/>
                <w:color w:val="auto"/>
                <w:spacing w:val="0"/>
                <w:w w:val="100"/>
                <w:kern w:val="2"/>
                <w:sz w:val="24"/>
                <w:szCs w:val="24"/>
                <w:lang w:val="en-US" w:eastAsia="zh-CN" w:bidi="ar-SA"/>
              </w:rPr>
            </w:pPr>
            <w:r>
              <w:rPr>
                <w:rStyle w:val="52"/>
                <w:rFonts w:hint="eastAsia" w:ascii="宋体" w:hAnsi="宋体" w:cs="Times New Roman"/>
                <w:b w:val="0"/>
                <w:i w:val="0"/>
                <w:caps w:val="0"/>
                <w:color w:val="auto"/>
                <w:spacing w:val="0"/>
                <w:w w:val="100"/>
                <w:sz w:val="24"/>
                <w:szCs w:val="24"/>
                <w:lang w:val="en-US" w:eastAsia="zh-CN"/>
              </w:rPr>
              <w:t>0-100分</w:t>
            </w:r>
          </w:p>
        </w:tc>
        <w:tc>
          <w:tcPr>
            <w:tcW w:w="1004" w:type="dxa"/>
            <w:tcBorders>
              <w:top w:val="single" w:color="auto" w:sz="4" w:space="0"/>
              <w:left w:val="single" w:color="auto" w:sz="4" w:space="0"/>
              <w:bottom w:val="single" w:color="auto" w:sz="4" w:space="0"/>
              <w:right w:val="single" w:color="auto" w:sz="4" w:space="0"/>
            </w:tcBorders>
            <w:shd w:val="clear" w:color="auto" w:fill="auto"/>
            <w:vAlign w:val="center"/>
          </w:tcPr>
          <w:p w14:paraId="56A61030">
            <w:pPr>
              <w:pStyle w:val="37"/>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center"/>
              <w:textAlignment w:val="auto"/>
              <w:rPr>
                <w:rFonts w:hint="default" w:ascii="宋体" w:hAnsi="宋体" w:eastAsia="宋体" w:cs="Times New Roman"/>
                <w:b w:val="0"/>
                <w:i w:val="0"/>
                <w:caps w:val="0"/>
                <w:color w:val="auto"/>
                <w:spacing w:val="0"/>
                <w:w w:val="100"/>
                <w:kern w:val="2"/>
                <w:sz w:val="24"/>
                <w:szCs w:val="24"/>
                <w:lang w:val="en-US" w:eastAsia="zh-CN" w:bidi="ar-SA"/>
              </w:rPr>
            </w:pPr>
            <w:r>
              <w:rPr>
                <w:rStyle w:val="52"/>
                <w:rFonts w:hint="eastAsia" w:hAnsi="宋体" w:cs="Times New Roman"/>
                <w:b w:val="0"/>
                <w:i w:val="0"/>
                <w:caps w:val="0"/>
                <w:color w:val="auto"/>
                <w:spacing w:val="0"/>
                <w:w w:val="100"/>
                <w:sz w:val="24"/>
                <w:szCs w:val="24"/>
                <w:lang w:val="en-US"/>
              </w:rPr>
              <w:t>15%</w:t>
            </w:r>
          </w:p>
        </w:tc>
      </w:tr>
      <w:tr w14:paraId="5289D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4F549E09">
            <w:pPr>
              <w:keepNext w:val="0"/>
              <w:keepLines w:val="0"/>
              <w:pageBreakBefore w:val="0"/>
              <w:widowControl w:val="0"/>
              <w:tabs>
                <w:tab w:val="right" w:leader="dot" w:pos="8295"/>
              </w:tabs>
              <w:kinsoku/>
              <w:wordWrap/>
              <w:overflowPunct/>
              <w:topLinePunct w:val="0"/>
              <w:bidi w:val="0"/>
              <w:adjustRightInd w:val="0"/>
              <w:snapToGrid w:val="0"/>
              <w:spacing w:line="360" w:lineRule="auto"/>
              <w:jc w:val="left"/>
              <w:textAlignment w:val="auto"/>
              <w:rPr>
                <w:rFonts w:ascii="Times New Roman" w:hAnsi="Times New Roman" w:eastAsia="宋体" w:cs="Arial"/>
                <w:kern w:val="2"/>
                <w:sz w:val="24"/>
                <w:szCs w:val="24"/>
                <w:highlight w:val="none"/>
                <w:lang w:val="en-US" w:eastAsia="zh-CN" w:bidi="ar-SA"/>
              </w:rPr>
            </w:pPr>
            <w:r>
              <w:rPr>
                <w:rFonts w:cs="Arial"/>
                <w:sz w:val="24"/>
                <w:szCs w:val="24"/>
                <w:highlight w:val="none"/>
              </w:rPr>
              <w:t>5</w:t>
            </w:r>
          </w:p>
        </w:tc>
        <w:tc>
          <w:tcPr>
            <w:tcW w:w="1489" w:type="dxa"/>
            <w:tcBorders>
              <w:top w:val="single" w:color="auto" w:sz="4" w:space="0"/>
              <w:left w:val="nil"/>
              <w:bottom w:val="single" w:color="auto" w:sz="4" w:space="0"/>
              <w:right w:val="single" w:color="auto" w:sz="4" w:space="0"/>
            </w:tcBorders>
            <w:shd w:val="clear" w:color="auto" w:fill="auto"/>
            <w:vAlign w:val="center"/>
          </w:tcPr>
          <w:p w14:paraId="27A5598A">
            <w:pPr>
              <w:jc w:val="center"/>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维保</w:t>
            </w:r>
            <w:r>
              <w:rPr>
                <w:rFonts w:hint="eastAsia"/>
                <w:sz w:val="24"/>
                <w:szCs w:val="24"/>
              </w:rPr>
              <w:t>施工质量</w:t>
            </w:r>
            <w:r>
              <w:rPr>
                <w:rFonts w:hint="eastAsia"/>
                <w:sz w:val="24"/>
                <w:szCs w:val="24"/>
                <w:lang w:eastAsia="zh-CN"/>
              </w:rPr>
              <w:t>及安全措施</w:t>
            </w:r>
          </w:p>
        </w:tc>
        <w:tc>
          <w:tcPr>
            <w:tcW w:w="6327" w:type="dxa"/>
            <w:tcBorders>
              <w:top w:val="single" w:color="auto" w:sz="4" w:space="0"/>
              <w:left w:val="nil"/>
              <w:bottom w:val="single" w:color="auto" w:sz="4" w:space="0"/>
              <w:right w:val="single" w:color="auto" w:sz="4" w:space="0"/>
            </w:tcBorders>
            <w:shd w:val="clear" w:color="auto" w:fill="auto"/>
            <w:vAlign w:val="center"/>
          </w:tcPr>
          <w:p w14:paraId="038A5738">
            <w:pPr>
              <w:pStyle w:val="37"/>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left"/>
              <w:textAlignment w:val="auto"/>
              <w:rPr>
                <w:rFonts w:hint="eastAsia" w:ascii="宋体" w:hAnsi="宋体" w:eastAsia="宋体" w:cs="Times New Roman"/>
                <w:b w:val="0"/>
                <w:i w:val="0"/>
                <w:caps w:val="0"/>
                <w:color w:val="auto"/>
                <w:spacing w:val="0"/>
                <w:w w:val="100"/>
                <w:kern w:val="2"/>
                <w:sz w:val="24"/>
                <w:szCs w:val="24"/>
                <w:lang w:val="en-US" w:eastAsia="zh-CN" w:bidi="ar-SA"/>
              </w:rPr>
            </w:pPr>
            <w:r>
              <w:rPr>
                <w:rFonts w:hint="eastAsia"/>
                <w:sz w:val="24"/>
                <w:szCs w:val="24"/>
                <w:lang w:val="en-US" w:eastAsia="zh-CN"/>
              </w:rPr>
              <w:t>维保</w:t>
            </w:r>
            <w:r>
              <w:rPr>
                <w:rFonts w:hint="eastAsia"/>
                <w:sz w:val="24"/>
                <w:szCs w:val="24"/>
              </w:rPr>
              <w:t>施工质量</w:t>
            </w:r>
            <w:r>
              <w:rPr>
                <w:rFonts w:hint="eastAsia"/>
                <w:sz w:val="24"/>
                <w:szCs w:val="24"/>
                <w:lang w:eastAsia="zh-CN"/>
              </w:rPr>
              <w:t>及安全措施：</w:t>
            </w:r>
            <w:r>
              <w:rPr>
                <w:rStyle w:val="52"/>
                <w:rFonts w:hint="eastAsia" w:ascii="宋体" w:hAnsi="宋体" w:cs="Times New Roman"/>
                <w:b w:val="0"/>
                <w:i w:val="0"/>
                <w:caps w:val="0"/>
                <w:color w:val="auto"/>
                <w:spacing w:val="0"/>
                <w:w w:val="100"/>
                <w:sz w:val="24"/>
                <w:szCs w:val="24"/>
                <w:lang w:val="en-US" w:eastAsia="zh-CN"/>
              </w:rPr>
              <w:t>质量管理体系</w:t>
            </w:r>
            <w:r>
              <w:rPr>
                <w:rStyle w:val="52"/>
                <w:rFonts w:hint="eastAsia" w:ascii="宋体" w:hAnsi="宋体" w:cs="Times New Roman"/>
                <w:b w:val="0"/>
                <w:i w:val="0"/>
                <w:caps w:val="0"/>
                <w:color w:val="auto"/>
                <w:spacing w:val="0"/>
                <w:w w:val="100"/>
                <w:sz w:val="24"/>
                <w:szCs w:val="24"/>
                <w:lang w:eastAsia="zh-CN"/>
              </w:rPr>
              <w:t>、</w:t>
            </w:r>
            <w:r>
              <w:rPr>
                <w:rStyle w:val="52"/>
                <w:rFonts w:hint="eastAsia" w:ascii="宋体" w:hAnsi="宋体" w:cs="Times New Roman"/>
                <w:b w:val="0"/>
                <w:i w:val="0"/>
                <w:caps w:val="0"/>
                <w:color w:val="auto"/>
                <w:spacing w:val="0"/>
                <w:w w:val="100"/>
                <w:sz w:val="24"/>
                <w:szCs w:val="24"/>
              </w:rPr>
              <w:t>安全管理体系等</w:t>
            </w:r>
            <w:r>
              <w:rPr>
                <w:rStyle w:val="52"/>
                <w:rFonts w:hint="eastAsia" w:ascii="宋体" w:hAnsi="宋体" w:cs="Times New Roman"/>
                <w:b w:val="0"/>
                <w:i w:val="0"/>
                <w:caps w:val="0"/>
                <w:color w:val="auto"/>
                <w:spacing w:val="0"/>
                <w:w w:val="100"/>
                <w:sz w:val="24"/>
                <w:szCs w:val="24"/>
                <w:lang w:eastAsia="zh-CN"/>
              </w:rPr>
              <w:t>（</w:t>
            </w:r>
            <w:r>
              <w:rPr>
                <w:rStyle w:val="52"/>
                <w:rFonts w:hint="eastAsia" w:ascii="宋体" w:hAnsi="宋体" w:cs="Times New Roman"/>
                <w:b w:val="0"/>
                <w:i w:val="0"/>
                <w:caps w:val="0"/>
                <w:color w:val="auto"/>
                <w:spacing w:val="0"/>
                <w:w w:val="100"/>
                <w:sz w:val="24"/>
                <w:szCs w:val="24"/>
              </w:rPr>
              <w:t>提供相关</w:t>
            </w:r>
            <w:r>
              <w:rPr>
                <w:rStyle w:val="52"/>
                <w:rFonts w:hint="eastAsia" w:hAnsi="宋体" w:cs="Times New Roman"/>
                <w:b w:val="0"/>
                <w:i w:val="0"/>
                <w:caps w:val="0"/>
                <w:color w:val="auto"/>
                <w:spacing w:val="0"/>
                <w:w w:val="100"/>
                <w:sz w:val="24"/>
                <w:szCs w:val="24"/>
              </w:rPr>
              <w:t>资质</w:t>
            </w:r>
            <w:r>
              <w:rPr>
                <w:rStyle w:val="52"/>
                <w:rFonts w:hint="eastAsia" w:ascii="宋体" w:hAnsi="宋体" w:cs="Times New Roman"/>
                <w:b w:val="0"/>
                <w:i w:val="0"/>
                <w:caps w:val="0"/>
                <w:color w:val="auto"/>
                <w:spacing w:val="0"/>
                <w:w w:val="100"/>
                <w:sz w:val="24"/>
                <w:szCs w:val="24"/>
              </w:rPr>
              <w:t>文件或</w:t>
            </w:r>
            <w:r>
              <w:rPr>
                <w:rStyle w:val="52"/>
                <w:rFonts w:hint="eastAsia" w:hAnsi="宋体" w:cs="Times New Roman"/>
                <w:b w:val="0"/>
                <w:i w:val="0"/>
                <w:caps w:val="0"/>
                <w:color w:val="auto"/>
                <w:spacing w:val="0"/>
                <w:w w:val="100"/>
                <w:sz w:val="24"/>
                <w:szCs w:val="24"/>
              </w:rPr>
              <w:t>企业自有</w:t>
            </w:r>
            <w:r>
              <w:rPr>
                <w:rStyle w:val="52"/>
                <w:rFonts w:hint="eastAsia" w:ascii="宋体" w:hAnsi="宋体" w:cs="Times New Roman"/>
                <w:b w:val="0"/>
                <w:i w:val="0"/>
                <w:caps w:val="0"/>
                <w:color w:val="auto"/>
                <w:spacing w:val="0"/>
                <w:w w:val="100"/>
                <w:sz w:val="24"/>
                <w:szCs w:val="24"/>
              </w:rPr>
              <w:t>制度，否则不得分</w:t>
            </w:r>
            <w:r>
              <w:rPr>
                <w:rStyle w:val="52"/>
                <w:rFonts w:hint="eastAsia" w:ascii="宋体" w:hAnsi="宋体" w:cs="Times New Roman"/>
                <w:b w:val="0"/>
                <w:i w:val="0"/>
                <w:caps w:val="0"/>
                <w:color w:val="auto"/>
                <w:spacing w:val="0"/>
                <w:w w:val="100"/>
                <w:sz w:val="24"/>
                <w:szCs w:val="24"/>
                <w:lang w:eastAsia="zh-CN"/>
              </w:rPr>
              <w:t>）</w:t>
            </w:r>
            <w:r>
              <w:rPr>
                <w:rStyle w:val="52"/>
                <w:rFonts w:hint="eastAsia" w:ascii="宋体" w:hAnsi="宋体" w:cs="Times New Roman"/>
                <w:b w:val="0"/>
                <w:i w:val="0"/>
                <w:caps w:val="0"/>
                <w:color w:val="auto"/>
                <w:spacing w:val="0"/>
                <w:w w:val="100"/>
                <w:sz w:val="24"/>
                <w:szCs w:val="24"/>
              </w:rPr>
              <w:t>。</w:t>
            </w: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14:paraId="5B9CEA6F">
            <w:pPr>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center"/>
              <w:textAlignment w:val="auto"/>
              <w:rPr>
                <w:rFonts w:hint="eastAsia" w:ascii="宋体" w:hAnsi="宋体" w:eastAsia="宋体" w:cs="Times New Roman"/>
                <w:b w:val="0"/>
                <w:i w:val="0"/>
                <w:caps w:val="0"/>
                <w:color w:val="auto"/>
                <w:spacing w:val="0"/>
                <w:w w:val="100"/>
                <w:kern w:val="2"/>
                <w:sz w:val="24"/>
                <w:szCs w:val="24"/>
                <w:lang w:val="en-US" w:eastAsia="zh-CN" w:bidi="ar-SA"/>
              </w:rPr>
            </w:pPr>
            <w:r>
              <w:rPr>
                <w:rStyle w:val="52"/>
                <w:rFonts w:hint="eastAsia" w:ascii="宋体" w:hAnsi="宋体" w:cs="Times New Roman"/>
                <w:b w:val="0"/>
                <w:i w:val="0"/>
                <w:caps w:val="0"/>
                <w:color w:val="auto"/>
                <w:spacing w:val="0"/>
                <w:w w:val="100"/>
                <w:sz w:val="24"/>
                <w:szCs w:val="24"/>
                <w:lang w:val="en-US" w:eastAsia="zh-CN"/>
              </w:rPr>
              <w:t>0-100分</w:t>
            </w:r>
          </w:p>
        </w:tc>
        <w:tc>
          <w:tcPr>
            <w:tcW w:w="1004" w:type="dxa"/>
            <w:tcBorders>
              <w:top w:val="single" w:color="auto" w:sz="4" w:space="0"/>
              <w:left w:val="single" w:color="auto" w:sz="4" w:space="0"/>
              <w:bottom w:val="single" w:color="auto" w:sz="4" w:space="0"/>
              <w:right w:val="single" w:color="auto" w:sz="4" w:space="0"/>
            </w:tcBorders>
            <w:shd w:val="clear" w:color="auto" w:fill="auto"/>
            <w:vAlign w:val="center"/>
          </w:tcPr>
          <w:p w14:paraId="26D9A036">
            <w:pPr>
              <w:pStyle w:val="37"/>
              <w:keepNext w:val="0"/>
              <w:keepLines w:val="0"/>
              <w:pageBreakBefore w:val="0"/>
              <w:widowControl w:val="0"/>
              <w:kinsoku/>
              <w:wordWrap/>
              <w:overflowPunct/>
              <w:topLinePunct w:val="0"/>
              <w:autoSpaceDE/>
              <w:autoSpaceDN/>
              <w:bidi w:val="0"/>
              <w:adjustRightInd w:val="0"/>
              <w:spacing w:line="440" w:lineRule="exact"/>
              <w:ind w:left="0" w:leftChars="0" w:firstLine="0" w:firstLineChars="0"/>
              <w:jc w:val="center"/>
              <w:textAlignment w:val="auto"/>
              <w:rPr>
                <w:rFonts w:hint="default" w:ascii="宋体" w:hAnsi="宋体" w:eastAsia="宋体" w:cs="Times New Roman"/>
                <w:b w:val="0"/>
                <w:i w:val="0"/>
                <w:caps w:val="0"/>
                <w:color w:val="auto"/>
                <w:spacing w:val="0"/>
                <w:w w:val="100"/>
                <w:kern w:val="2"/>
                <w:sz w:val="24"/>
                <w:szCs w:val="24"/>
                <w:lang w:val="en-US" w:eastAsia="zh-CN" w:bidi="ar-SA"/>
              </w:rPr>
            </w:pPr>
            <w:r>
              <w:rPr>
                <w:rStyle w:val="52"/>
                <w:rFonts w:hint="eastAsia" w:hAnsi="宋体" w:cs="Times New Roman"/>
                <w:b w:val="0"/>
                <w:i w:val="0"/>
                <w:caps w:val="0"/>
                <w:color w:val="auto"/>
                <w:spacing w:val="0"/>
                <w:w w:val="100"/>
                <w:sz w:val="24"/>
                <w:szCs w:val="24"/>
                <w:lang w:val="en-US"/>
              </w:rPr>
              <w:t>15%</w:t>
            </w:r>
          </w:p>
        </w:tc>
      </w:tr>
      <w:tr w14:paraId="57827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14:paraId="38FD59B2">
            <w:pPr>
              <w:keepNext w:val="0"/>
              <w:keepLines w:val="0"/>
              <w:pageBreakBefore w:val="0"/>
              <w:widowControl w:val="0"/>
              <w:tabs>
                <w:tab w:val="right" w:leader="dot" w:pos="8295"/>
              </w:tabs>
              <w:kinsoku/>
              <w:wordWrap/>
              <w:overflowPunct/>
              <w:topLinePunct w:val="0"/>
              <w:bidi w:val="0"/>
              <w:adjustRightInd w:val="0"/>
              <w:snapToGrid w:val="0"/>
              <w:spacing w:line="360" w:lineRule="auto"/>
              <w:jc w:val="left"/>
              <w:textAlignment w:val="auto"/>
              <w:rPr>
                <w:rFonts w:ascii="Times New Roman" w:hAnsi="Times New Roman" w:eastAsia="宋体" w:cs="Arial"/>
                <w:kern w:val="2"/>
                <w:sz w:val="24"/>
                <w:szCs w:val="24"/>
                <w:highlight w:val="none"/>
                <w:lang w:val="en-US" w:eastAsia="zh-CN" w:bidi="ar-SA"/>
              </w:rPr>
            </w:pPr>
            <w:r>
              <w:rPr>
                <w:rFonts w:cs="Arial"/>
                <w:sz w:val="24"/>
                <w:szCs w:val="24"/>
                <w:highlight w:val="none"/>
              </w:rPr>
              <w:t>6</w:t>
            </w:r>
          </w:p>
        </w:tc>
        <w:tc>
          <w:tcPr>
            <w:tcW w:w="1489" w:type="dxa"/>
            <w:tcBorders>
              <w:top w:val="single" w:color="auto" w:sz="4" w:space="0"/>
              <w:left w:val="single" w:color="auto" w:sz="4" w:space="0"/>
              <w:bottom w:val="single" w:color="000000" w:sz="4" w:space="0"/>
              <w:right w:val="single" w:color="auto" w:sz="4" w:space="0"/>
            </w:tcBorders>
            <w:shd w:val="clear" w:color="auto" w:fill="auto"/>
            <w:vAlign w:val="center"/>
          </w:tcPr>
          <w:p w14:paraId="12E3BFEA">
            <w:pPr>
              <w:keepNext w:val="0"/>
              <w:keepLines w:val="0"/>
              <w:pageBreakBefore w:val="0"/>
              <w:widowControl w:val="0"/>
              <w:kinsoku/>
              <w:wordWrap/>
              <w:overflowPunct/>
              <w:topLinePunct w:val="0"/>
              <w:bidi w:val="0"/>
              <w:spacing w:line="360" w:lineRule="auto"/>
              <w:jc w:val="center"/>
              <w:textAlignment w:val="auto"/>
              <w:rPr>
                <w:rFonts w:cs="Arial"/>
                <w:sz w:val="24"/>
                <w:szCs w:val="24"/>
                <w:highlight w:val="none"/>
              </w:rPr>
            </w:pPr>
            <w:r>
              <w:rPr>
                <w:rFonts w:hint="eastAsia"/>
                <w:sz w:val="24"/>
                <w:szCs w:val="24"/>
                <w:highlight w:val="none"/>
              </w:rPr>
              <w:t>设备选型选材</w:t>
            </w:r>
          </w:p>
        </w:tc>
        <w:tc>
          <w:tcPr>
            <w:tcW w:w="6327" w:type="dxa"/>
            <w:tcBorders>
              <w:top w:val="single" w:color="auto" w:sz="4" w:space="0"/>
              <w:left w:val="nil"/>
              <w:bottom w:val="single" w:color="auto" w:sz="4" w:space="0"/>
              <w:right w:val="single" w:color="auto" w:sz="4" w:space="0"/>
            </w:tcBorders>
            <w:shd w:val="clear" w:color="auto" w:fill="auto"/>
            <w:vAlign w:val="center"/>
          </w:tcPr>
          <w:p w14:paraId="1B69A6D4">
            <w:pPr>
              <w:keepNext w:val="0"/>
              <w:keepLines w:val="0"/>
              <w:pageBreakBefore w:val="0"/>
              <w:widowControl w:val="0"/>
              <w:kinsoku/>
              <w:wordWrap/>
              <w:overflowPunct/>
              <w:topLinePunct w:val="0"/>
              <w:autoSpaceDE w:val="0"/>
              <w:autoSpaceDN w:val="0"/>
              <w:bidi w:val="0"/>
              <w:adjustRightInd w:val="0"/>
              <w:spacing w:line="360" w:lineRule="auto"/>
              <w:jc w:val="left"/>
              <w:textAlignment w:val="auto"/>
              <w:rPr>
                <w:rFonts w:cs="Arial"/>
                <w:sz w:val="24"/>
                <w:szCs w:val="24"/>
                <w:highlight w:val="none"/>
              </w:rPr>
            </w:pPr>
            <w:r>
              <w:rPr>
                <w:rFonts w:hint="eastAsia"/>
                <w:sz w:val="24"/>
                <w:szCs w:val="24"/>
                <w:highlight w:val="none"/>
              </w:rPr>
              <w:t>主要设备选型及配套程度、设备采用的先进性，选材的适应性等情况；</w:t>
            </w:r>
          </w:p>
        </w:tc>
        <w:tc>
          <w:tcPr>
            <w:tcW w:w="1037" w:type="dxa"/>
            <w:tcBorders>
              <w:top w:val="single" w:color="auto" w:sz="4" w:space="0"/>
              <w:left w:val="single" w:color="auto" w:sz="4" w:space="0"/>
              <w:bottom w:val="single" w:color="auto" w:sz="4" w:space="0"/>
              <w:right w:val="single" w:color="auto" w:sz="4" w:space="0"/>
            </w:tcBorders>
            <w:shd w:val="clear" w:color="auto" w:fill="auto"/>
            <w:vAlign w:val="center"/>
          </w:tcPr>
          <w:p w14:paraId="47B04699">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rPr>
              <w:t>0-1</w:t>
            </w:r>
            <w:r>
              <w:rPr>
                <w:rFonts w:cs="Arial"/>
                <w:sz w:val="24"/>
                <w:szCs w:val="24"/>
                <w:highlight w:val="none"/>
              </w:rPr>
              <w:t>00</w:t>
            </w:r>
            <w:r>
              <w:rPr>
                <w:rFonts w:hint="eastAsia" w:cs="Arial"/>
                <w:sz w:val="24"/>
                <w:szCs w:val="24"/>
                <w:highlight w:val="none"/>
              </w:rPr>
              <w:t>分</w:t>
            </w:r>
          </w:p>
        </w:tc>
        <w:tc>
          <w:tcPr>
            <w:tcW w:w="1004" w:type="dxa"/>
            <w:tcBorders>
              <w:top w:val="single" w:color="auto" w:sz="4" w:space="0"/>
              <w:left w:val="single" w:color="auto" w:sz="4" w:space="0"/>
              <w:bottom w:val="single" w:color="auto" w:sz="4" w:space="0"/>
              <w:right w:val="single" w:color="auto" w:sz="4" w:space="0"/>
            </w:tcBorders>
            <w:shd w:val="clear" w:color="auto" w:fill="auto"/>
            <w:vAlign w:val="center"/>
          </w:tcPr>
          <w:p w14:paraId="72A4E233">
            <w:pPr>
              <w:keepNext w:val="0"/>
              <w:keepLines w:val="0"/>
              <w:pageBreakBefore w:val="0"/>
              <w:widowControl w:val="0"/>
              <w:tabs>
                <w:tab w:val="right" w:leader="dot" w:pos="8295"/>
              </w:tabs>
              <w:kinsoku/>
              <w:wordWrap/>
              <w:overflowPunct/>
              <w:topLinePunct w:val="0"/>
              <w:bidi w:val="0"/>
              <w:adjustRightInd w:val="0"/>
              <w:snapToGrid w:val="0"/>
              <w:spacing w:line="360" w:lineRule="auto"/>
              <w:jc w:val="center"/>
              <w:textAlignment w:val="auto"/>
              <w:rPr>
                <w:rFonts w:cs="Arial"/>
                <w:sz w:val="24"/>
                <w:szCs w:val="24"/>
                <w:highlight w:val="none"/>
              </w:rPr>
            </w:pPr>
            <w:r>
              <w:rPr>
                <w:rFonts w:hint="eastAsia" w:cs="Arial"/>
                <w:sz w:val="24"/>
                <w:szCs w:val="24"/>
                <w:highlight w:val="none"/>
                <w:lang w:val="en-US" w:eastAsia="zh-CN"/>
              </w:rPr>
              <w:t>15</w:t>
            </w:r>
            <w:r>
              <w:rPr>
                <w:rFonts w:hint="eastAsia" w:cs="Arial"/>
                <w:sz w:val="24"/>
                <w:szCs w:val="24"/>
                <w:highlight w:val="none"/>
              </w:rPr>
              <w:t>%</w:t>
            </w:r>
          </w:p>
        </w:tc>
      </w:tr>
    </w:tbl>
    <w:p w14:paraId="0E1B771E">
      <w:pPr>
        <w:spacing w:line="380" w:lineRule="exact"/>
        <w:rPr>
          <w:rFonts w:hint="eastAsia" w:ascii="宋体" w:cs="宋体"/>
          <w:b/>
          <w:bCs/>
          <w:sz w:val="24"/>
          <w:highlight w:val="none"/>
        </w:rPr>
      </w:pPr>
    </w:p>
    <w:p w14:paraId="51B82FA2">
      <w:pPr>
        <w:spacing w:line="380" w:lineRule="exact"/>
        <w:ind w:firstLine="482" w:firstLineChars="200"/>
        <w:rPr>
          <w:rFonts w:ascii="宋体" w:cs="宋体"/>
          <w:sz w:val="24"/>
          <w:highlight w:val="none"/>
        </w:rPr>
      </w:pPr>
      <w:r>
        <w:rPr>
          <w:rFonts w:hint="eastAsia" w:ascii="宋体" w:cs="宋体"/>
          <w:b/>
          <w:bCs/>
          <w:sz w:val="24"/>
          <w:highlight w:val="none"/>
        </w:rPr>
        <w:t>注：投标单位须针对上述表格的各评分项，指出在投标文件中目录和页码反映上述内容。</w:t>
      </w:r>
    </w:p>
    <w:p w14:paraId="160E07DA">
      <w:pPr>
        <w:spacing w:line="360" w:lineRule="auto"/>
        <w:ind w:firstLine="241" w:firstLineChars="100"/>
        <w:rPr>
          <w:rFonts w:ascii="宋体" w:cs="宋体"/>
          <w:b/>
          <w:bCs/>
          <w:sz w:val="24"/>
          <w:highlight w:val="none"/>
        </w:rPr>
      </w:pPr>
      <w:r>
        <w:rPr>
          <w:rFonts w:hint="eastAsia" w:ascii="宋体" w:cs="宋体"/>
          <w:b/>
          <w:bCs/>
          <w:sz w:val="24"/>
          <w:highlight w:val="none"/>
        </w:rPr>
        <w:t>（二）商务经济文件得分（</w:t>
      </w:r>
      <w:r>
        <w:rPr>
          <w:rFonts w:hint="eastAsia"/>
          <w:b/>
          <w:bCs/>
          <w:sz w:val="24"/>
          <w:highlight w:val="none"/>
        </w:rPr>
        <w:t>满分1</w:t>
      </w:r>
      <w:r>
        <w:rPr>
          <w:b/>
          <w:bCs/>
          <w:sz w:val="24"/>
          <w:highlight w:val="none"/>
        </w:rPr>
        <w:t>00</w:t>
      </w:r>
      <w:r>
        <w:rPr>
          <w:rFonts w:hint="eastAsia"/>
          <w:b/>
          <w:bCs/>
          <w:sz w:val="24"/>
          <w:highlight w:val="none"/>
        </w:rPr>
        <w:t>分，</w:t>
      </w:r>
      <w:r>
        <w:rPr>
          <w:rFonts w:hint="eastAsia" w:ascii="宋体" w:cs="宋体"/>
          <w:b/>
          <w:bCs/>
          <w:sz w:val="24"/>
          <w:highlight w:val="none"/>
        </w:rPr>
        <w:t>占总分权重的</w:t>
      </w:r>
      <w:r>
        <w:rPr>
          <w:rFonts w:hint="eastAsia" w:ascii="宋体" w:cs="宋体"/>
          <w:b/>
          <w:bCs/>
          <w:sz w:val="24"/>
          <w:highlight w:val="none"/>
          <w:lang w:val="en-US" w:eastAsia="zh-CN"/>
        </w:rPr>
        <w:t>70</w:t>
      </w:r>
      <w:r>
        <w:rPr>
          <w:rFonts w:hint="eastAsia" w:ascii="宋体" w:cs="宋体"/>
          <w:b/>
          <w:bCs/>
          <w:sz w:val="24"/>
          <w:highlight w:val="none"/>
        </w:rPr>
        <w:t>%）</w:t>
      </w:r>
    </w:p>
    <w:p w14:paraId="673C4E52">
      <w:pPr>
        <w:spacing w:line="360" w:lineRule="auto"/>
        <w:ind w:firstLine="480" w:firstLineChars="200"/>
        <w:rPr>
          <w:rFonts w:hint="default" w:ascii="宋体" w:hAnsi="Times New Roman" w:eastAsia="宋体" w:cs="宋体"/>
          <w:sz w:val="24"/>
          <w:lang w:val="en-US"/>
        </w:rPr>
      </w:pPr>
      <w:r>
        <w:rPr>
          <w:rFonts w:hint="eastAsia" w:ascii="宋体" w:hAnsi="Times New Roman" w:eastAsia="宋体" w:cs="宋体"/>
          <w:sz w:val="24"/>
        </w:rPr>
        <w:t>本项目的商务文件评分分为二部分：</w:t>
      </w:r>
      <w:r>
        <w:rPr>
          <w:rFonts w:hint="eastAsia" w:ascii="宋体" w:hAnsi="Times New Roman" w:eastAsia="宋体" w:cs="宋体"/>
          <w:sz w:val="24"/>
          <w:lang w:val="en-US" w:eastAsia="zh-CN"/>
        </w:rPr>
        <w:t>第一部分为</w:t>
      </w:r>
      <w:r>
        <w:rPr>
          <w:rFonts w:hint="eastAsia" w:ascii="宋体" w:cs="宋体"/>
          <w:sz w:val="24"/>
          <w:lang w:val="en-US" w:eastAsia="zh-CN"/>
        </w:rPr>
        <w:t>两年</w:t>
      </w:r>
      <w:r>
        <w:rPr>
          <w:rFonts w:hint="eastAsia" w:ascii="宋体" w:hAnsi="Times New Roman" w:eastAsia="宋体" w:cs="宋体"/>
          <w:sz w:val="24"/>
          <w:lang w:val="en-US" w:eastAsia="zh-CN"/>
        </w:rPr>
        <w:t>维保费用，第二部分为</w:t>
      </w:r>
      <w:r>
        <w:rPr>
          <w:rFonts w:hint="eastAsia" w:ascii="宋体" w:cs="宋体"/>
          <w:sz w:val="24"/>
          <w:lang w:val="en-US" w:eastAsia="zh-CN"/>
        </w:rPr>
        <w:t>两年</w:t>
      </w:r>
      <w:r>
        <w:rPr>
          <w:rFonts w:hint="eastAsia" w:ascii="宋体" w:hAnsi="Times New Roman" w:eastAsia="宋体" w:cs="宋体"/>
          <w:sz w:val="24"/>
          <w:lang w:val="en-US" w:eastAsia="zh-CN"/>
        </w:rPr>
        <w:t>检修费用，含人工费用和材料备件，提供清单单价，按实际发生费用结算</w:t>
      </w:r>
      <w:r>
        <w:rPr>
          <w:rFonts w:hint="eastAsia" w:ascii="宋体" w:cs="宋体"/>
          <w:sz w:val="24"/>
          <w:lang w:val="en-US" w:eastAsia="zh-CN"/>
        </w:rPr>
        <w:t>（</w:t>
      </w:r>
      <w:r>
        <w:rPr>
          <w:rFonts w:hint="eastAsia" w:ascii="宋体" w:hAnsi="Times New Roman" w:eastAsia="宋体" w:cs="宋体"/>
          <w:sz w:val="24"/>
          <w:lang w:val="en-US" w:eastAsia="zh-CN"/>
        </w:rPr>
        <w:t>材料备件不得高于按表《2.2.1 维保方常备备件》和《2.2.2 维保方非常备备件》中的最高单价</w:t>
      </w:r>
      <w:r>
        <w:rPr>
          <w:rFonts w:hint="eastAsia" w:ascii="宋体" w:cs="宋体"/>
          <w:sz w:val="24"/>
          <w:lang w:val="en-US" w:eastAsia="zh-CN"/>
        </w:rPr>
        <w:t>）</w:t>
      </w:r>
      <w:r>
        <w:rPr>
          <w:rFonts w:hint="eastAsia" w:ascii="宋体" w:hAnsi="Times New Roman" w:eastAsia="宋体" w:cs="宋体"/>
          <w:sz w:val="24"/>
          <w:lang w:val="en-US" w:eastAsia="zh-CN"/>
        </w:rPr>
        <w:t>。</w:t>
      </w:r>
      <w:r>
        <w:rPr>
          <w:rFonts w:hint="eastAsia" w:ascii="宋体" w:hAnsi="Times New Roman" w:eastAsia="宋体" w:cs="宋体"/>
          <w:sz w:val="24"/>
        </w:rPr>
        <w:t>其中维保总报价占计价权重</w:t>
      </w:r>
      <w:r>
        <w:rPr>
          <w:rFonts w:hint="eastAsia" w:ascii="宋体" w:hAnsi="Times New Roman" w:eastAsia="宋体" w:cs="宋体"/>
          <w:sz w:val="24"/>
          <w:lang w:val="en-US" w:eastAsia="zh-CN"/>
        </w:rPr>
        <w:t>7</w:t>
      </w:r>
      <w:r>
        <w:rPr>
          <w:rFonts w:hint="eastAsia" w:ascii="宋体" w:hAnsi="Times New Roman" w:eastAsia="宋体" w:cs="宋体"/>
          <w:sz w:val="24"/>
        </w:rPr>
        <w:t>0%；</w:t>
      </w:r>
      <w:r>
        <w:rPr>
          <w:rFonts w:hint="eastAsia" w:ascii="宋体" w:hAnsi="Times New Roman" w:eastAsia="宋体" w:cs="宋体"/>
          <w:sz w:val="24"/>
          <w:lang w:val="en-US" w:eastAsia="zh-CN"/>
        </w:rPr>
        <w:t>人工费（按全年发生100工日）</w:t>
      </w:r>
      <w:r>
        <w:rPr>
          <w:rFonts w:hint="eastAsia" w:ascii="宋体" w:hAnsi="Times New Roman" w:eastAsia="宋体" w:cs="宋体"/>
          <w:sz w:val="24"/>
        </w:rPr>
        <w:t>报价占计价权重</w:t>
      </w:r>
      <w:r>
        <w:rPr>
          <w:rFonts w:hint="eastAsia" w:ascii="宋体" w:hAnsi="Times New Roman" w:eastAsia="宋体" w:cs="宋体"/>
          <w:sz w:val="24"/>
          <w:lang w:val="en-US" w:eastAsia="zh-CN"/>
        </w:rPr>
        <w:t>1</w:t>
      </w:r>
      <w:r>
        <w:rPr>
          <w:rFonts w:hint="eastAsia" w:ascii="宋体" w:hAnsi="Times New Roman" w:eastAsia="宋体" w:cs="宋体"/>
          <w:sz w:val="24"/>
        </w:rPr>
        <w:t>0%</w:t>
      </w:r>
      <w:r>
        <w:rPr>
          <w:rFonts w:hint="eastAsia" w:ascii="宋体" w:hAnsi="Times New Roman" w:eastAsia="宋体" w:cs="宋体"/>
          <w:sz w:val="24"/>
          <w:lang w:eastAsia="zh-CN"/>
        </w:rPr>
        <w:t>；</w:t>
      </w:r>
      <w:r>
        <w:rPr>
          <w:rFonts w:hint="eastAsia" w:ascii="宋体" w:hAnsi="Times New Roman" w:eastAsia="宋体" w:cs="宋体"/>
          <w:sz w:val="24"/>
          <w:lang w:val="en-US" w:eastAsia="zh-CN"/>
        </w:rPr>
        <w:t>备件总价</w:t>
      </w:r>
      <w:r>
        <w:rPr>
          <w:rFonts w:hint="eastAsia" w:ascii="宋体" w:hAnsi="Times New Roman" w:eastAsia="宋体" w:cs="宋体"/>
          <w:sz w:val="24"/>
        </w:rPr>
        <w:t>报价占计价权重</w:t>
      </w:r>
      <w:r>
        <w:rPr>
          <w:rFonts w:hint="eastAsia" w:ascii="宋体" w:hAnsi="Times New Roman" w:eastAsia="宋体" w:cs="宋体"/>
          <w:sz w:val="24"/>
          <w:lang w:val="en-US" w:eastAsia="zh-CN"/>
        </w:rPr>
        <w:t>2</w:t>
      </w:r>
      <w:r>
        <w:rPr>
          <w:rFonts w:hint="eastAsia" w:ascii="宋体" w:hAnsi="Times New Roman" w:eastAsia="宋体" w:cs="宋体"/>
          <w:sz w:val="24"/>
        </w:rPr>
        <w:t>0%</w:t>
      </w:r>
      <w:r>
        <w:rPr>
          <w:rFonts w:hint="eastAsia" w:ascii="宋体" w:hAnsi="Times New Roman" w:eastAsia="宋体" w:cs="宋体"/>
          <w:sz w:val="24"/>
          <w:lang w:eastAsia="zh-CN"/>
        </w:rPr>
        <w:t>；</w:t>
      </w:r>
    </w:p>
    <w:p w14:paraId="7A0140A4">
      <w:pPr>
        <w:adjustRightInd w:val="0"/>
        <w:snapToGrid w:val="0"/>
        <w:spacing w:line="360" w:lineRule="auto"/>
        <w:ind w:firstLine="480" w:firstLineChars="200"/>
        <w:rPr>
          <w:rFonts w:ascii="宋体" w:cs="宋体"/>
          <w:sz w:val="24"/>
        </w:rPr>
      </w:pPr>
      <w:r>
        <w:rPr>
          <w:rFonts w:hint="eastAsia" w:ascii="宋体" w:hAnsi="宋体" w:cs="宋体"/>
          <w:sz w:val="24"/>
        </w:rPr>
        <w:t>1.最佳报价：</w:t>
      </w:r>
    </w:p>
    <w:p w14:paraId="68A62590">
      <w:pPr>
        <w:spacing w:line="360" w:lineRule="auto"/>
        <w:ind w:firstLine="480" w:firstLineChars="200"/>
        <w:rPr>
          <w:rFonts w:ascii="宋体" w:cs="宋体"/>
          <w:sz w:val="24"/>
        </w:rPr>
      </w:pPr>
      <w:r>
        <w:rPr>
          <w:rFonts w:hint="eastAsia" w:ascii="宋体" w:cs="宋体"/>
          <w:sz w:val="24"/>
        </w:rPr>
        <w:t>(1)所有有效</w:t>
      </w:r>
      <w:r>
        <w:rPr>
          <w:rFonts w:hint="eastAsia" w:ascii="宋体" w:hAnsi="宋体" w:cs="宋体"/>
          <w:sz w:val="24"/>
        </w:rPr>
        <w:t>供应商</w:t>
      </w:r>
      <w:r>
        <w:rPr>
          <w:rFonts w:hint="eastAsia" w:ascii="宋体" w:cs="宋体"/>
          <w:sz w:val="24"/>
        </w:rPr>
        <w:t>的最低报价为最佳报价；</w:t>
      </w:r>
    </w:p>
    <w:p w14:paraId="6B66E217">
      <w:pPr>
        <w:spacing w:line="360" w:lineRule="auto"/>
        <w:ind w:firstLine="480" w:firstLineChars="200"/>
        <w:rPr>
          <w:rFonts w:ascii="宋体" w:cs="宋体"/>
          <w:sz w:val="24"/>
        </w:rPr>
      </w:pPr>
      <w:r>
        <w:rPr>
          <w:rFonts w:hint="eastAsia" w:ascii="宋体" w:cs="宋体"/>
          <w:sz w:val="24"/>
        </w:rPr>
        <w:t>(2)当最低报价低于风险控制价时，最佳报价等于风险控制价。</w:t>
      </w:r>
    </w:p>
    <w:p w14:paraId="0D187B71">
      <w:pPr>
        <w:adjustRightInd w:val="0"/>
        <w:snapToGrid w:val="0"/>
        <w:spacing w:line="360" w:lineRule="auto"/>
        <w:ind w:firstLine="480" w:firstLineChars="200"/>
        <w:rPr>
          <w:rFonts w:ascii="宋体" w:cs="宋体"/>
          <w:sz w:val="24"/>
        </w:rPr>
      </w:pPr>
      <w:r>
        <w:rPr>
          <w:rFonts w:hint="eastAsia" w:ascii="宋体" w:hAnsi="宋体" w:cs="宋体"/>
          <w:sz w:val="24"/>
        </w:rPr>
        <w:t>2.价格得分：</w:t>
      </w:r>
    </w:p>
    <w:p w14:paraId="2794E9B4">
      <w:pPr>
        <w:spacing w:line="360" w:lineRule="auto"/>
        <w:ind w:firstLine="480" w:firstLineChars="200"/>
        <w:rPr>
          <w:rFonts w:ascii="宋体" w:cs="宋体"/>
          <w:sz w:val="24"/>
        </w:rPr>
      </w:pPr>
      <w:r>
        <w:rPr>
          <w:rFonts w:hint="eastAsia" w:ascii="宋体" w:cs="宋体"/>
          <w:sz w:val="24"/>
        </w:rPr>
        <w:t>(1)</w:t>
      </w:r>
      <w:r>
        <w:rPr>
          <w:rFonts w:hint="eastAsia" w:ascii="宋体" w:hAnsi="宋体" w:cs="宋体"/>
          <w:sz w:val="24"/>
        </w:rPr>
        <w:t>供应商</w:t>
      </w:r>
      <w:r>
        <w:rPr>
          <w:rFonts w:hint="eastAsia" w:ascii="宋体" w:cs="宋体"/>
          <w:sz w:val="24"/>
        </w:rPr>
        <w:t>的最终报价与最佳报价相比，每上升一个百分点扣0.5分。</w:t>
      </w:r>
    </w:p>
    <w:p w14:paraId="20B42BB0">
      <w:pPr>
        <w:spacing w:line="360" w:lineRule="auto"/>
        <w:ind w:firstLine="480" w:firstLineChars="200"/>
        <w:rPr>
          <w:rFonts w:ascii="宋体" w:cs="宋体"/>
          <w:sz w:val="24"/>
        </w:rPr>
      </w:pPr>
      <w:r>
        <w:rPr>
          <w:rFonts w:hint="eastAsia" w:ascii="宋体" w:cs="宋体"/>
          <w:sz w:val="24"/>
        </w:rPr>
        <w:t>(2)当投标报价低于风险控制价时，每低于风险控制价一个百分点扣3分。</w:t>
      </w:r>
    </w:p>
    <w:p w14:paraId="1807849D">
      <w:pPr>
        <w:spacing w:line="360" w:lineRule="auto"/>
        <w:ind w:firstLine="240" w:firstLineChars="100"/>
        <w:rPr>
          <w:rFonts w:ascii="宋体" w:cs="宋体"/>
          <w:sz w:val="24"/>
        </w:rPr>
      </w:pPr>
      <w:r>
        <w:rPr>
          <w:rFonts w:hint="eastAsia" w:ascii="宋体" w:cs="宋体"/>
          <w:sz w:val="24"/>
        </w:rPr>
        <w:t>注：以上报价评分不足一个百分点时，使用直线插入法计算，保留小数2位。</w:t>
      </w:r>
    </w:p>
    <w:p w14:paraId="3D60A877">
      <w:pPr>
        <w:spacing w:line="360" w:lineRule="auto"/>
        <w:ind w:firstLine="240" w:firstLineChars="100"/>
        <w:rPr>
          <w:rFonts w:ascii="宋体" w:cs="宋体"/>
          <w:sz w:val="24"/>
        </w:rPr>
      </w:pPr>
      <w:r>
        <w:rPr>
          <w:rFonts w:hint="eastAsia" w:ascii="宋体" w:hAnsi="宋体" w:cs="宋体"/>
          <w:sz w:val="24"/>
        </w:rPr>
        <w:t>★ 投标报价高于最高限价的，其响应文件作否决处理。</w:t>
      </w:r>
    </w:p>
    <w:p w14:paraId="75FA8009">
      <w:pPr>
        <w:pStyle w:val="37"/>
        <w:spacing w:line="360" w:lineRule="auto"/>
        <w:ind w:firstLine="346" w:firstLineChars="165"/>
        <w:rPr>
          <w:rFonts w:hint="eastAsia" w:ascii="宋体" w:cs="宋体"/>
          <w:sz w:val="24"/>
          <w:highlight w:val="none"/>
        </w:rPr>
      </w:pPr>
      <w:r>
        <w:rPr>
          <w:rFonts w:hint="eastAsia" w:cs="宋体"/>
          <w:sz w:val="21"/>
          <w:szCs w:val="21"/>
        </w:rPr>
        <w:t>注：最佳</w:t>
      </w:r>
      <w:r>
        <w:rPr>
          <w:rFonts w:hint="eastAsia" w:cs="宋体"/>
          <w:sz w:val="21"/>
          <w:szCs w:val="21"/>
          <w:lang w:eastAsia="zh-CN"/>
        </w:rPr>
        <w:t>评审</w:t>
      </w:r>
      <w:r>
        <w:rPr>
          <w:rFonts w:hint="eastAsia" w:cs="宋体"/>
          <w:sz w:val="21"/>
          <w:szCs w:val="21"/>
        </w:rPr>
        <w:t>价由</w:t>
      </w:r>
      <w:r>
        <w:rPr>
          <w:rFonts w:hint="eastAsia" w:cs="宋体"/>
          <w:sz w:val="21"/>
          <w:szCs w:val="21"/>
          <w:lang w:eastAsia="zh-CN"/>
        </w:rPr>
        <w:t>评审</w:t>
      </w:r>
      <w:r>
        <w:rPr>
          <w:rFonts w:hint="eastAsia" w:cs="宋体"/>
          <w:sz w:val="21"/>
          <w:szCs w:val="21"/>
        </w:rPr>
        <w:t>委员会依据</w:t>
      </w:r>
      <w:r>
        <w:rPr>
          <w:rFonts w:hint="eastAsia" w:ascii="宋体" w:hAnsi="Times New Roman" w:eastAsia="宋体" w:cs="Times New Roman"/>
          <w:color w:val="auto"/>
          <w:sz w:val="21"/>
          <w:szCs w:val="21"/>
          <w:lang w:val="en-US" w:eastAsia="zh-CN"/>
        </w:rPr>
        <w:t>招标文</w:t>
      </w:r>
      <w:r>
        <w:rPr>
          <w:rFonts w:hint="eastAsia" w:ascii="宋体" w:hAnsi="Times New Roman" w:eastAsia="宋体" w:cs="Times New Roman"/>
          <w:color w:val="auto"/>
          <w:sz w:val="21"/>
          <w:szCs w:val="21"/>
        </w:rPr>
        <w:t>件</w:t>
      </w:r>
      <w:r>
        <w:rPr>
          <w:rFonts w:hint="eastAsia" w:cs="宋体"/>
          <w:sz w:val="21"/>
          <w:szCs w:val="21"/>
        </w:rPr>
        <w:t>规定的方法计算确定，除计算差错外，在整个采购过程中保持不变。最佳</w:t>
      </w:r>
      <w:r>
        <w:rPr>
          <w:rFonts w:hint="eastAsia" w:cs="宋体"/>
          <w:sz w:val="21"/>
          <w:szCs w:val="21"/>
          <w:lang w:eastAsia="zh-CN"/>
        </w:rPr>
        <w:t>评审</w:t>
      </w:r>
      <w:r>
        <w:rPr>
          <w:rFonts w:hint="eastAsia" w:cs="宋体"/>
          <w:sz w:val="21"/>
          <w:szCs w:val="21"/>
        </w:rPr>
        <w:t>价四舍五入最多保留两位小数。</w:t>
      </w:r>
    </w:p>
    <w:p w14:paraId="04A5A30A">
      <w:pPr>
        <w:spacing w:line="360" w:lineRule="auto"/>
        <w:ind w:firstLine="241" w:firstLineChars="100"/>
        <w:rPr>
          <w:rFonts w:ascii="宋体" w:cs="宋体"/>
          <w:b/>
          <w:bCs/>
          <w:sz w:val="24"/>
        </w:rPr>
      </w:pPr>
      <w:r>
        <w:rPr>
          <w:rFonts w:hint="eastAsia" w:ascii="宋体" w:cs="宋体"/>
          <w:b/>
          <w:bCs/>
          <w:sz w:val="24"/>
        </w:rPr>
        <w:t>★ 投标报价高于最高限价的，其投标文件作否决处理。</w:t>
      </w:r>
    </w:p>
    <w:p w14:paraId="14BB25F7">
      <w:pPr>
        <w:ind w:firstLine="241" w:firstLineChars="100"/>
        <w:rPr>
          <w:rFonts w:ascii="宋体" w:cs="宋体"/>
          <w:b/>
          <w:bCs/>
          <w:sz w:val="24"/>
        </w:rPr>
      </w:pPr>
      <w:r>
        <w:rPr>
          <w:rFonts w:hint="eastAsia" w:ascii="宋体" w:cs="宋体"/>
          <w:b/>
          <w:bCs/>
          <w:sz w:val="24"/>
        </w:rPr>
        <w:t>4.3 投标文件的澄清和补正</w:t>
      </w:r>
    </w:p>
    <w:p w14:paraId="25C09A67">
      <w:pPr>
        <w:spacing w:line="360" w:lineRule="auto"/>
        <w:ind w:firstLine="240" w:firstLineChars="100"/>
        <w:rPr>
          <w:rFonts w:ascii="宋体" w:cs="宋体"/>
          <w:sz w:val="24"/>
        </w:rPr>
      </w:pPr>
      <w:r>
        <w:rPr>
          <w:rFonts w:hint="eastAsia" w:ascii="宋体" w:cs="宋体"/>
          <w:sz w:val="24"/>
        </w:rPr>
        <w:t>4.3.1在评标过程中，评标委员会可以书面形式要求投标人对所提交的投标文件中不明确的内容进行书面澄清或说明，或者对细微偏差进行补正。评标委员会不接受投标人主动提出的澄清、说明或补正。</w:t>
      </w:r>
    </w:p>
    <w:p w14:paraId="7EB6BA0D">
      <w:pPr>
        <w:spacing w:line="360" w:lineRule="auto"/>
        <w:ind w:firstLine="240" w:firstLineChars="100"/>
        <w:rPr>
          <w:rFonts w:ascii="宋体" w:cs="宋体"/>
          <w:sz w:val="24"/>
        </w:rPr>
      </w:pPr>
      <w:r>
        <w:rPr>
          <w:rFonts w:hint="eastAsia" w:ascii="宋体" w:cs="宋体"/>
          <w:sz w:val="24"/>
        </w:rPr>
        <w:t>4.3.2 澄清、说明和补正不得改变投标文件的实质性内容（算术性错误修正的除外）。投标人的书面澄清、说明和补正属于投标文件的组成部分。</w:t>
      </w:r>
    </w:p>
    <w:p w14:paraId="73A188A8">
      <w:pPr>
        <w:spacing w:line="360" w:lineRule="auto"/>
        <w:ind w:firstLine="240" w:firstLineChars="100"/>
        <w:rPr>
          <w:rFonts w:ascii="宋体" w:cs="宋体"/>
          <w:sz w:val="24"/>
        </w:rPr>
      </w:pPr>
      <w:r>
        <w:rPr>
          <w:rFonts w:hint="eastAsia" w:ascii="宋体" w:cs="宋体"/>
          <w:sz w:val="24"/>
        </w:rPr>
        <w:t>4.3.3 评标委员会对投标人提交的澄清、说明或补正有疑问的，可以要求投标人进一步澄清、说明或补正，直至满足评标委员会的要求。</w:t>
      </w:r>
    </w:p>
    <w:p w14:paraId="477F9219">
      <w:pPr>
        <w:pStyle w:val="86"/>
        <w:spacing w:line="360" w:lineRule="auto"/>
        <w:rPr>
          <w:rFonts w:ascii="宋体" w:eastAsia="宋体"/>
          <w:szCs w:val="24"/>
        </w:rPr>
      </w:pPr>
      <w:r>
        <w:rPr>
          <w:rFonts w:hint="eastAsia" w:ascii="宋体" w:eastAsia="宋体"/>
          <w:b/>
          <w:szCs w:val="24"/>
        </w:rPr>
        <w:t>4.4评标结果</w:t>
      </w:r>
    </w:p>
    <w:p w14:paraId="42B6B841">
      <w:pPr>
        <w:adjustRightInd w:val="0"/>
        <w:snapToGrid w:val="0"/>
        <w:spacing w:line="360" w:lineRule="auto"/>
        <w:ind w:firstLine="420"/>
        <w:contextualSpacing/>
        <w:rPr>
          <w:rFonts w:hint="eastAsia" w:ascii="宋体" w:eastAsia="宋体" w:cs="宋体"/>
          <w:sz w:val="24"/>
        </w:rPr>
      </w:pPr>
      <w:bookmarkStart w:id="62" w:name="_Toc5953"/>
      <w:r>
        <w:rPr>
          <w:rFonts w:hint="eastAsia" w:ascii="宋体" w:eastAsia="宋体" w:cs="宋体"/>
          <w:sz w:val="24"/>
        </w:rPr>
        <w:t>4.4.1除第二章“投标人须知”前附表授权直接确定中标人外，评标委员会按综合得分第一名推荐为中标候选人。</w:t>
      </w:r>
    </w:p>
    <w:p w14:paraId="6DEFA2C1">
      <w:pPr>
        <w:adjustRightInd w:val="0"/>
        <w:snapToGrid w:val="0"/>
        <w:spacing w:line="360" w:lineRule="auto"/>
        <w:ind w:firstLine="420"/>
        <w:contextualSpacing/>
        <w:rPr>
          <w:rFonts w:hint="eastAsia" w:ascii="宋体" w:eastAsia="宋体" w:cs="宋体"/>
          <w:sz w:val="24"/>
        </w:rPr>
      </w:pPr>
      <w:r>
        <w:rPr>
          <w:rFonts w:hint="eastAsia" w:ascii="宋体" w:eastAsia="宋体" w:cs="宋体"/>
          <w:sz w:val="24"/>
        </w:rPr>
        <w:t>4.4.2 评标委员会完成评标后，应当向招标人提交书面评标报告。</w:t>
      </w:r>
    </w:p>
    <w:p w14:paraId="75B47024">
      <w:pPr>
        <w:adjustRightInd w:val="0"/>
        <w:snapToGrid w:val="0"/>
        <w:spacing w:line="360" w:lineRule="auto"/>
        <w:ind w:firstLine="420"/>
        <w:contextualSpacing/>
        <w:rPr>
          <w:rFonts w:hint="eastAsia" w:ascii="宋体" w:eastAsia="宋体" w:cs="宋体"/>
          <w:b/>
          <w:bCs/>
          <w:sz w:val="24"/>
        </w:rPr>
      </w:pPr>
      <w:r>
        <w:rPr>
          <w:rFonts w:hint="eastAsia" w:ascii="宋体" w:eastAsia="宋体" w:cs="宋体"/>
          <w:b/>
          <w:bCs/>
          <w:sz w:val="24"/>
        </w:rPr>
        <w:t>4.4.3 本次招标最后确定1家中标单位，如中标单位放弃中标资格、因不可抗力提出不能履行合同、在规定的期限内未能提交履约保证金的，或者被查实存在影响中标结果的违法行为等情形，不符合中标条件的，经招标人同意可以按评标综合评分排名次序依次补齐中标单位。</w:t>
      </w:r>
    </w:p>
    <w:p w14:paraId="5AD81744">
      <w:pPr>
        <w:spacing w:line="400" w:lineRule="exact"/>
        <w:jc w:val="center"/>
        <w:rPr>
          <w:b/>
          <w:bCs/>
          <w:sz w:val="32"/>
        </w:rPr>
      </w:pPr>
    </w:p>
    <w:p w14:paraId="472F2718">
      <w:pPr>
        <w:spacing w:line="400" w:lineRule="exact"/>
        <w:jc w:val="center"/>
        <w:rPr>
          <w:b/>
          <w:bCs/>
          <w:sz w:val="32"/>
        </w:rPr>
      </w:pPr>
    </w:p>
    <w:p w14:paraId="48A88D79">
      <w:pPr>
        <w:spacing w:line="400" w:lineRule="exact"/>
        <w:jc w:val="center"/>
        <w:rPr>
          <w:b/>
          <w:bCs/>
          <w:sz w:val="32"/>
        </w:rPr>
      </w:pPr>
    </w:p>
    <w:p w14:paraId="75C8593E">
      <w:pPr>
        <w:spacing w:line="400" w:lineRule="exact"/>
        <w:jc w:val="center"/>
        <w:rPr>
          <w:b/>
          <w:bCs/>
          <w:sz w:val="32"/>
        </w:rPr>
      </w:pPr>
    </w:p>
    <w:p w14:paraId="68A3E398">
      <w:pPr>
        <w:spacing w:line="400" w:lineRule="exact"/>
        <w:jc w:val="center"/>
        <w:rPr>
          <w:b/>
          <w:bCs/>
          <w:sz w:val="32"/>
        </w:rPr>
      </w:pPr>
    </w:p>
    <w:p w14:paraId="55AB8548">
      <w:pPr>
        <w:spacing w:line="400" w:lineRule="exact"/>
        <w:jc w:val="center"/>
        <w:rPr>
          <w:b/>
          <w:bCs/>
          <w:sz w:val="32"/>
        </w:rPr>
      </w:pPr>
    </w:p>
    <w:p w14:paraId="61145292">
      <w:pPr>
        <w:spacing w:line="400" w:lineRule="exact"/>
        <w:jc w:val="center"/>
        <w:rPr>
          <w:b/>
          <w:bCs/>
          <w:sz w:val="32"/>
        </w:rPr>
      </w:pPr>
    </w:p>
    <w:p w14:paraId="67241B0B">
      <w:pPr>
        <w:spacing w:line="400" w:lineRule="exact"/>
        <w:jc w:val="center"/>
        <w:rPr>
          <w:b/>
          <w:bCs/>
          <w:sz w:val="32"/>
        </w:rPr>
      </w:pPr>
    </w:p>
    <w:p w14:paraId="7BE3A0B9">
      <w:pPr>
        <w:spacing w:line="400" w:lineRule="exact"/>
        <w:jc w:val="center"/>
        <w:rPr>
          <w:b/>
          <w:bCs/>
          <w:sz w:val="32"/>
        </w:rPr>
      </w:pPr>
    </w:p>
    <w:p w14:paraId="4F1D62FE">
      <w:pPr>
        <w:spacing w:line="400" w:lineRule="exact"/>
        <w:jc w:val="center"/>
        <w:rPr>
          <w:b/>
          <w:bCs/>
          <w:sz w:val="32"/>
        </w:rPr>
      </w:pPr>
    </w:p>
    <w:p w14:paraId="642D825D">
      <w:pPr>
        <w:spacing w:line="400" w:lineRule="exact"/>
        <w:jc w:val="center"/>
        <w:rPr>
          <w:b/>
          <w:bCs/>
          <w:sz w:val="32"/>
        </w:rPr>
      </w:pPr>
    </w:p>
    <w:p w14:paraId="187193A8">
      <w:pPr>
        <w:spacing w:line="400" w:lineRule="exact"/>
        <w:jc w:val="center"/>
        <w:rPr>
          <w:b/>
          <w:bCs/>
          <w:sz w:val="32"/>
        </w:rPr>
      </w:pPr>
    </w:p>
    <w:p w14:paraId="7013D789">
      <w:pPr>
        <w:spacing w:line="400" w:lineRule="exact"/>
        <w:jc w:val="center"/>
        <w:rPr>
          <w:b/>
          <w:bCs/>
          <w:sz w:val="32"/>
        </w:rPr>
      </w:pPr>
    </w:p>
    <w:p w14:paraId="12EB2415">
      <w:pPr>
        <w:spacing w:line="400" w:lineRule="exact"/>
        <w:jc w:val="center"/>
        <w:rPr>
          <w:b/>
          <w:bCs/>
          <w:sz w:val="32"/>
        </w:rPr>
      </w:pPr>
    </w:p>
    <w:p w14:paraId="4A6A41EC">
      <w:pPr>
        <w:spacing w:line="400" w:lineRule="exact"/>
        <w:jc w:val="center"/>
        <w:rPr>
          <w:b/>
          <w:bCs/>
          <w:sz w:val="32"/>
        </w:rPr>
      </w:pPr>
    </w:p>
    <w:p w14:paraId="682F87EE">
      <w:pPr>
        <w:spacing w:line="400" w:lineRule="exact"/>
        <w:jc w:val="center"/>
        <w:rPr>
          <w:b/>
          <w:bCs/>
          <w:sz w:val="32"/>
        </w:rPr>
      </w:pPr>
    </w:p>
    <w:p w14:paraId="4C48E20D">
      <w:pPr>
        <w:spacing w:line="400" w:lineRule="exact"/>
        <w:jc w:val="center"/>
        <w:rPr>
          <w:b/>
          <w:bCs/>
          <w:sz w:val="32"/>
        </w:rPr>
      </w:pPr>
    </w:p>
    <w:p w14:paraId="4C524220">
      <w:pPr>
        <w:pStyle w:val="37"/>
        <w:rPr>
          <w:b/>
          <w:bCs/>
          <w:sz w:val="32"/>
        </w:rPr>
      </w:pPr>
    </w:p>
    <w:p w14:paraId="70B948D6">
      <w:pPr>
        <w:pStyle w:val="18"/>
      </w:pPr>
    </w:p>
    <w:p w14:paraId="644EC46B"/>
    <w:p w14:paraId="5041F9B4">
      <w:pPr>
        <w:pStyle w:val="27"/>
      </w:pPr>
    </w:p>
    <w:p w14:paraId="3D37BE21">
      <w:pPr>
        <w:pStyle w:val="27"/>
      </w:pPr>
    </w:p>
    <w:p w14:paraId="5A47538E">
      <w:pPr>
        <w:pStyle w:val="27"/>
      </w:pPr>
    </w:p>
    <w:p w14:paraId="25D65936">
      <w:pPr>
        <w:spacing w:line="400" w:lineRule="exact"/>
        <w:jc w:val="center"/>
        <w:rPr>
          <w:b/>
          <w:bCs/>
          <w:sz w:val="32"/>
        </w:rPr>
      </w:pPr>
    </w:p>
    <w:p w14:paraId="2D3E47B0">
      <w:pPr>
        <w:spacing w:line="400" w:lineRule="exact"/>
        <w:jc w:val="center"/>
        <w:rPr>
          <w:b/>
          <w:bCs/>
          <w:sz w:val="32"/>
          <w:highlight w:val="yellow"/>
        </w:rPr>
      </w:pPr>
    </w:p>
    <w:p w14:paraId="5F6D2897">
      <w:pPr>
        <w:pageBreakBefore w:val="0"/>
        <w:kinsoku/>
        <w:wordWrap/>
        <w:overflowPunct/>
        <w:topLinePunct w:val="0"/>
        <w:autoSpaceDE/>
        <w:autoSpaceDN/>
        <w:bidi w:val="0"/>
        <w:adjustRightInd/>
        <w:snapToGrid/>
        <w:spacing w:line="360" w:lineRule="auto"/>
        <w:jc w:val="center"/>
        <w:outlineLvl w:val="0"/>
        <w:rPr>
          <w:rFonts w:hint="eastAsia" w:eastAsia="宋体"/>
          <w:b/>
          <w:bCs/>
          <w:sz w:val="32"/>
          <w:highlight w:val="none"/>
          <w:lang w:eastAsia="zh-CN"/>
        </w:rPr>
      </w:pPr>
      <w:bookmarkStart w:id="63" w:name="_Toc187009728"/>
      <w:r>
        <w:rPr>
          <w:rFonts w:hint="eastAsia"/>
          <w:b/>
          <w:bCs/>
          <w:sz w:val="32"/>
          <w:highlight w:val="none"/>
        </w:rPr>
        <w:t>第四章</w:t>
      </w:r>
      <w:bookmarkEnd w:id="62"/>
      <w:bookmarkEnd w:id="63"/>
      <w:r>
        <w:rPr>
          <w:rFonts w:hint="eastAsia"/>
          <w:b/>
          <w:bCs/>
          <w:sz w:val="32"/>
          <w:highlight w:val="none"/>
          <w:lang w:eastAsia="zh-CN"/>
        </w:rPr>
        <w:t>招标技术要求</w:t>
      </w:r>
    </w:p>
    <w:p w14:paraId="2EE9F0D0">
      <w:pPr>
        <w:pStyle w:val="3"/>
        <w:pageBreakBefore w:val="0"/>
        <w:kinsoku/>
        <w:wordWrap/>
        <w:overflowPunct/>
        <w:topLinePunct w:val="0"/>
        <w:autoSpaceDE/>
        <w:autoSpaceDN/>
        <w:bidi w:val="0"/>
        <w:adjustRightInd/>
        <w:snapToGrid/>
        <w:spacing w:line="360" w:lineRule="auto"/>
        <w:jc w:val="left"/>
        <w:rPr>
          <w:rFonts w:hint="default" w:eastAsia="黑体"/>
          <w:sz w:val="28"/>
          <w:szCs w:val="28"/>
          <w:lang w:val="en-US" w:eastAsia="zh-CN"/>
        </w:rPr>
      </w:pPr>
      <w:r>
        <w:rPr>
          <w:rFonts w:hint="eastAsia"/>
          <w:sz w:val="28"/>
          <w:szCs w:val="28"/>
        </w:rPr>
        <w:t>一、项目概况</w:t>
      </w:r>
      <w:r>
        <w:rPr>
          <w:rFonts w:hint="eastAsia"/>
          <w:sz w:val="28"/>
          <w:szCs w:val="28"/>
          <w:lang w:val="en-US" w:eastAsia="zh-CN"/>
        </w:rPr>
        <w:t xml:space="preserve">  </w:t>
      </w:r>
    </w:p>
    <w:p w14:paraId="0F4DA19E">
      <w:pPr>
        <w:pageBreakBefore w:val="0"/>
        <w:kinsoku/>
        <w:wordWrap/>
        <w:overflowPunct/>
        <w:topLinePunct w:val="0"/>
        <w:autoSpaceDE/>
        <w:autoSpaceDN/>
        <w:bidi w:val="0"/>
        <w:adjustRightInd/>
        <w:snapToGrid/>
        <w:spacing w:line="360" w:lineRule="auto"/>
        <w:jc w:val="left"/>
        <w:rPr>
          <w:rFonts w:hint="eastAsia"/>
          <w:sz w:val="28"/>
          <w:szCs w:val="28"/>
        </w:rPr>
      </w:pPr>
      <w:r>
        <w:rPr>
          <w:rFonts w:hint="eastAsia"/>
          <w:sz w:val="28"/>
          <w:szCs w:val="28"/>
        </w:rPr>
        <w:t>1. 设备名称：</w:t>
      </w:r>
      <w:r>
        <w:rPr>
          <w:rFonts w:hint="eastAsia"/>
          <w:sz w:val="28"/>
          <w:szCs w:val="28"/>
          <w:lang w:val="en-US" w:eastAsia="zh-CN"/>
        </w:rPr>
        <w:t>3R-906</w:t>
      </w:r>
      <w:r>
        <w:rPr>
          <w:rFonts w:hint="eastAsia"/>
          <w:sz w:val="28"/>
          <w:szCs w:val="28"/>
        </w:rPr>
        <w:t>湿电除尘设备</w:t>
      </w:r>
    </w:p>
    <w:p w14:paraId="2BE654C1">
      <w:pPr>
        <w:pageBreakBefore w:val="0"/>
        <w:kinsoku/>
        <w:wordWrap/>
        <w:overflowPunct/>
        <w:topLinePunct w:val="0"/>
        <w:autoSpaceDE/>
        <w:autoSpaceDN/>
        <w:bidi w:val="0"/>
        <w:adjustRightInd/>
        <w:snapToGrid/>
        <w:spacing w:line="360" w:lineRule="auto"/>
        <w:jc w:val="left"/>
        <w:rPr>
          <w:rFonts w:hint="eastAsia"/>
          <w:sz w:val="28"/>
          <w:szCs w:val="28"/>
        </w:rPr>
      </w:pPr>
      <w:r>
        <w:rPr>
          <w:rFonts w:hint="eastAsia"/>
          <w:sz w:val="28"/>
          <w:szCs w:val="28"/>
        </w:rPr>
        <w:t>2. 设备风量：</w:t>
      </w:r>
      <w:r>
        <w:rPr>
          <w:rFonts w:hint="eastAsia"/>
          <w:sz w:val="28"/>
          <w:szCs w:val="28"/>
          <w:lang w:val="en-US" w:eastAsia="zh-CN"/>
        </w:rPr>
        <w:t>10</w:t>
      </w:r>
      <w:r>
        <w:rPr>
          <w:rFonts w:hint="eastAsia"/>
          <w:sz w:val="28"/>
          <w:szCs w:val="28"/>
        </w:rPr>
        <w:t>0,000 m³/h</w:t>
      </w:r>
    </w:p>
    <w:p w14:paraId="2FF62224">
      <w:pPr>
        <w:pageBreakBefore w:val="0"/>
        <w:kinsoku/>
        <w:wordWrap/>
        <w:overflowPunct/>
        <w:topLinePunct w:val="0"/>
        <w:autoSpaceDE/>
        <w:autoSpaceDN/>
        <w:bidi w:val="0"/>
        <w:adjustRightInd/>
        <w:snapToGrid/>
        <w:spacing w:line="360" w:lineRule="auto"/>
        <w:jc w:val="left"/>
        <w:rPr>
          <w:rFonts w:hint="default" w:eastAsiaTheme="minorEastAsia"/>
          <w:sz w:val="28"/>
          <w:szCs w:val="28"/>
          <w:lang w:val="en-US" w:eastAsia="zh-CN"/>
        </w:rPr>
      </w:pPr>
      <w:r>
        <w:rPr>
          <w:rFonts w:hint="eastAsia"/>
          <w:sz w:val="28"/>
          <w:szCs w:val="28"/>
        </w:rPr>
        <w:t>3. 设备投用时间：</w:t>
      </w:r>
      <w:r>
        <w:rPr>
          <w:rFonts w:hint="eastAsia"/>
          <w:sz w:val="28"/>
          <w:szCs w:val="28"/>
          <w:lang w:val="en-US" w:eastAsia="zh-CN"/>
        </w:rPr>
        <w:t>2022</w:t>
      </w:r>
      <w:r>
        <w:rPr>
          <w:rFonts w:hint="eastAsia"/>
          <w:sz w:val="28"/>
          <w:szCs w:val="28"/>
        </w:rPr>
        <w:t>年</w:t>
      </w:r>
      <w:r>
        <w:rPr>
          <w:rFonts w:hint="eastAsia"/>
          <w:sz w:val="28"/>
          <w:szCs w:val="28"/>
          <w:lang w:val="en-US" w:eastAsia="zh-CN"/>
        </w:rPr>
        <w:t>12月</w:t>
      </w:r>
    </w:p>
    <w:p w14:paraId="2B8E6B56">
      <w:pPr>
        <w:pageBreakBefore w:val="0"/>
        <w:kinsoku/>
        <w:wordWrap/>
        <w:overflowPunct/>
        <w:topLinePunct w:val="0"/>
        <w:autoSpaceDE/>
        <w:autoSpaceDN/>
        <w:bidi w:val="0"/>
        <w:adjustRightInd/>
        <w:snapToGrid/>
        <w:spacing w:line="360" w:lineRule="auto"/>
        <w:jc w:val="left"/>
        <w:rPr>
          <w:rFonts w:hint="eastAsia"/>
          <w:sz w:val="28"/>
          <w:szCs w:val="28"/>
        </w:rPr>
      </w:pPr>
      <w:r>
        <w:rPr>
          <w:rFonts w:hint="eastAsia"/>
          <w:sz w:val="28"/>
          <w:szCs w:val="28"/>
        </w:rPr>
        <w:t>4. 维保目标：通过周期性维护和及时故障处理，确保设备稳定运行，降低故障率，保证排放指标</w:t>
      </w:r>
      <w:r>
        <w:rPr>
          <w:rFonts w:hint="eastAsia"/>
          <w:sz w:val="28"/>
          <w:szCs w:val="28"/>
          <w:lang w:val="en-US" w:eastAsia="zh-CN"/>
        </w:rPr>
        <w:t>满足检测数据合格（包含人工取样及24小时在线监测）</w:t>
      </w:r>
      <w:r>
        <w:rPr>
          <w:rFonts w:hint="eastAsia"/>
          <w:sz w:val="28"/>
          <w:szCs w:val="28"/>
        </w:rPr>
        <w:t>，颗粒物排放浓度：≤</w:t>
      </w:r>
      <w:r>
        <w:rPr>
          <w:rFonts w:hint="eastAsia"/>
          <w:sz w:val="28"/>
          <w:szCs w:val="28"/>
          <w:lang w:val="en-US" w:eastAsia="zh-CN"/>
        </w:rPr>
        <w:t>8</w:t>
      </w:r>
      <w:r>
        <w:rPr>
          <w:rFonts w:hint="eastAsia"/>
          <w:sz w:val="28"/>
          <w:szCs w:val="28"/>
        </w:rPr>
        <w:t xml:space="preserve"> mg/m³。</w:t>
      </w:r>
    </w:p>
    <w:p w14:paraId="4666B48D">
      <w:pPr>
        <w:pStyle w:val="3"/>
        <w:pageBreakBefore w:val="0"/>
        <w:numPr>
          <w:ilvl w:val="0"/>
          <w:numId w:val="10"/>
        </w:numPr>
        <w:kinsoku/>
        <w:wordWrap/>
        <w:overflowPunct/>
        <w:topLinePunct w:val="0"/>
        <w:autoSpaceDE/>
        <w:autoSpaceDN/>
        <w:bidi w:val="0"/>
        <w:adjustRightInd/>
        <w:snapToGrid/>
        <w:spacing w:line="360" w:lineRule="auto"/>
        <w:jc w:val="left"/>
        <w:rPr>
          <w:rFonts w:hint="eastAsia"/>
          <w:b/>
          <w:sz w:val="28"/>
          <w:szCs w:val="28"/>
        </w:rPr>
      </w:pPr>
      <w:r>
        <w:rPr>
          <w:rFonts w:hint="eastAsia"/>
          <w:b/>
          <w:sz w:val="28"/>
          <w:szCs w:val="28"/>
          <w:lang w:val="en-US" w:eastAsia="zh-CN"/>
        </w:rPr>
        <w:t>服务</w:t>
      </w:r>
      <w:r>
        <w:rPr>
          <w:rFonts w:hint="eastAsia"/>
          <w:b/>
          <w:sz w:val="28"/>
          <w:szCs w:val="28"/>
        </w:rPr>
        <w:t>范围</w:t>
      </w:r>
    </w:p>
    <w:p w14:paraId="11495A33">
      <w:pPr>
        <w:pageBreakBefore w:val="0"/>
        <w:numPr>
          <w:ilvl w:val="0"/>
          <w:numId w:val="0"/>
        </w:numPr>
        <w:kinsoku/>
        <w:wordWrap/>
        <w:overflowPunct/>
        <w:topLinePunct w:val="0"/>
        <w:autoSpaceDE/>
        <w:autoSpaceDN/>
        <w:bidi w:val="0"/>
        <w:adjustRightInd/>
        <w:snapToGrid/>
        <w:spacing w:line="360" w:lineRule="auto"/>
        <w:ind w:firstLine="420" w:firstLineChars="0"/>
        <w:jc w:val="left"/>
        <w:rPr>
          <w:rFonts w:hint="default" w:eastAsiaTheme="minorEastAsia"/>
          <w:sz w:val="28"/>
          <w:szCs w:val="28"/>
          <w:lang w:val="en-US" w:eastAsia="zh-CN"/>
        </w:rPr>
      </w:pPr>
      <w:r>
        <w:rPr>
          <w:rFonts w:hint="eastAsia"/>
          <w:sz w:val="28"/>
          <w:szCs w:val="28"/>
          <w:lang w:val="en-US" w:eastAsia="zh-CN"/>
        </w:rPr>
        <w:t>本次招标包含日常维保、日常故障处理和年度检修三部分。日常维保、日常故障处理的费用计入维保费用。年度检修费用计入检修费用。</w:t>
      </w:r>
    </w:p>
    <w:p w14:paraId="009BDC67">
      <w:pPr>
        <w:pageBreakBefore w:val="0"/>
        <w:kinsoku/>
        <w:wordWrap/>
        <w:overflowPunct/>
        <w:topLinePunct w:val="0"/>
        <w:autoSpaceDE/>
        <w:autoSpaceDN/>
        <w:bidi w:val="0"/>
        <w:adjustRightInd/>
        <w:snapToGrid/>
        <w:spacing w:line="360" w:lineRule="auto"/>
        <w:jc w:val="left"/>
        <w:rPr>
          <w:rFonts w:hint="eastAsia"/>
          <w:b/>
          <w:bCs/>
          <w:sz w:val="28"/>
          <w:szCs w:val="28"/>
          <w:lang w:eastAsia="zh-CN"/>
        </w:rPr>
      </w:pPr>
      <w:r>
        <w:rPr>
          <w:rFonts w:hint="eastAsia"/>
          <w:b/>
          <w:bCs/>
          <w:sz w:val="28"/>
          <w:szCs w:val="28"/>
        </w:rPr>
        <w:t xml:space="preserve">1. </w:t>
      </w:r>
      <w:r>
        <w:rPr>
          <w:rFonts w:hint="eastAsia"/>
          <w:b/>
          <w:bCs/>
          <w:sz w:val="28"/>
          <w:szCs w:val="28"/>
          <w:lang w:val="en-US" w:eastAsia="zh-CN"/>
        </w:rPr>
        <w:t>日常</w:t>
      </w:r>
      <w:r>
        <w:rPr>
          <w:rFonts w:hint="eastAsia"/>
          <w:b/>
          <w:bCs/>
          <w:sz w:val="28"/>
          <w:szCs w:val="28"/>
        </w:rPr>
        <w:t>维护</w:t>
      </w:r>
    </w:p>
    <w:p w14:paraId="48422CF1">
      <w:pPr>
        <w:pageBreakBefore w:val="0"/>
        <w:kinsoku/>
        <w:wordWrap/>
        <w:overflowPunct/>
        <w:topLinePunct w:val="0"/>
        <w:autoSpaceDE/>
        <w:autoSpaceDN/>
        <w:bidi w:val="0"/>
        <w:adjustRightInd/>
        <w:snapToGrid/>
        <w:spacing w:line="360" w:lineRule="auto"/>
        <w:jc w:val="left"/>
        <w:rPr>
          <w:rFonts w:hint="eastAsia" w:eastAsiaTheme="minorEastAsia"/>
          <w:b/>
          <w:bCs/>
          <w:sz w:val="28"/>
          <w:szCs w:val="28"/>
          <w:lang w:eastAsia="zh-CN"/>
        </w:rPr>
      </w:pPr>
      <w:r>
        <w:rPr>
          <w:rFonts w:hint="eastAsia"/>
          <w:b/>
          <w:bCs/>
          <w:sz w:val="28"/>
          <w:szCs w:val="28"/>
          <w:lang w:val="en-US" w:eastAsia="zh-CN"/>
        </w:rPr>
        <w:t>1.1 周</w:t>
      </w:r>
      <w:r>
        <w:rPr>
          <w:rFonts w:hint="eastAsia"/>
          <w:b/>
          <w:bCs/>
          <w:sz w:val="28"/>
          <w:szCs w:val="28"/>
        </w:rPr>
        <w:t>检查：</w:t>
      </w:r>
      <w:r>
        <w:rPr>
          <w:rFonts w:hint="eastAsia"/>
          <w:b/>
          <w:bCs/>
          <w:sz w:val="28"/>
          <w:szCs w:val="28"/>
          <w:lang w:eastAsia="zh-CN"/>
        </w:rPr>
        <w:t>（</w:t>
      </w:r>
      <w:r>
        <w:rPr>
          <w:rFonts w:hint="eastAsia"/>
          <w:b/>
          <w:bCs/>
          <w:sz w:val="28"/>
          <w:szCs w:val="28"/>
          <w:lang w:val="en-US" w:eastAsia="zh-CN"/>
        </w:rPr>
        <w:t>不停机</w:t>
      </w:r>
      <w:r>
        <w:rPr>
          <w:rFonts w:hint="eastAsia"/>
          <w:b/>
          <w:bCs/>
          <w:sz w:val="28"/>
          <w:szCs w:val="28"/>
          <w:lang w:eastAsia="zh-CN"/>
        </w:rPr>
        <w:t>）</w:t>
      </w:r>
    </w:p>
    <w:p w14:paraId="22DF1970">
      <w:pPr>
        <w:pageBreakBefore w:val="0"/>
        <w:kinsoku/>
        <w:wordWrap/>
        <w:overflowPunct/>
        <w:topLinePunct w:val="0"/>
        <w:autoSpaceDE/>
        <w:autoSpaceDN/>
        <w:bidi w:val="0"/>
        <w:adjustRightInd/>
        <w:snapToGrid/>
        <w:spacing w:line="360" w:lineRule="auto"/>
        <w:ind w:firstLine="420" w:firstLineChars="0"/>
        <w:jc w:val="left"/>
        <w:rPr>
          <w:rFonts w:hint="eastAsia" w:eastAsiaTheme="minorEastAsia"/>
          <w:sz w:val="28"/>
          <w:szCs w:val="28"/>
          <w:lang w:eastAsia="zh-CN"/>
        </w:rPr>
      </w:pPr>
      <w:r>
        <w:rPr>
          <w:rFonts w:hint="eastAsia"/>
          <w:sz w:val="28"/>
          <w:szCs w:val="28"/>
        </w:rPr>
        <w:t>检查设备运行状态，</w:t>
      </w:r>
      <w:r>
        <w:rPr>
          <w:rFonts w:hint="eastAsia"/>
          <w:sz w:val="28"/>
          <w:szCs w:val="28"/>
          <w:lang w:val="en-US" w:eastAsia="zh-CN"/>
        </w:rPr>
        <w:t>对照并记录DCS与现场PLC的</w:t>
      </w:r>
      <w:r>
        <w:rPr>
          <w:rFonts w:hint="eastAsia"/>
          <w:sz w:val="28"/>
          <w:szCs w:val="28"/>
        </w:rPr>
        <w:t>电压、</w:t>
      </w:r>
      <w:r>
        <w:rPr>
          <w:rFonts w:hint="eastAsia"/>
          <w:sz w:val="28"/>
          <w:szCs w:val="28"/>
          <w:lang w:val="en-US" w:eastAsia="zh-CN"/>
        </w:rPr>
        <w:t>温度、</w:t>
      </w:r>
      <w:r>
        <w:rPr>
          <w:rFonts w:hint="eastAsia"/>
          <w:sz w:val="28"/>
          <w:szCs w:val="28"/>
        </w:rPr>
        <w:t>电流、</w:t>
      </w:r>
      <w:r>
        <w:rPr>
          <w:rFonts w:hint="eastAsia"/>
          <w:sz w:val="28"/>
          <w:szCs w:val="28"/>
          <w:lang w:val="en-US" w:eastAsia="zh-CN"/>
        </w:rPr>
        <w:t>报警记录</w:t>
      </w:r>
      <w:r>
        <w:rPr>
          <w:rFonts w:hint="eastAsia"/>
          <w:sz w:val="28"/>
          <w:szCs w:val="28"/>
        </w:rPr>
        <w:t>等参数</w:t>
      </w:r>
      <w:r>
        <w:rPr>
          <w:rFonts w:hint="eastAsia"/>
          <w:sz w:val="28"/>
          <w:szCs w:val="28"/>
          <w:lang w:eastAsia="zh-CN"/>
        </w:rPr>
        <w:t>。</w:t>
      </w:r>
    </w:p>
    <w:p w14:paraId="0CE9D655">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检查排水系统</w:t>
      </w:r>
      <w:r>
        <w:rPr>
          <w:rFonts w:hint="eastAsia"/>
          <w:sz w:val="28"/>
          <w:szCs w:val="28"/>
          <w:lang w:eastAsia="zh-CN"/>
        </w:rPr>
        <w:t>、</w:t>
      </w:r>
      <w:r>
        <w:rPr>
          <w:rFonts w:hint="eastAsia"/>
          <w:sz w:val="28"/>
          <w:szCs w:val="28"/>
        </w:rPr>
        <w:t>沉淀池</w:t>
      </w:r>
      <w:r>
        <w:rPr>
          <w:rFonts w:hint="eastAsia"/>
          <w:sz w:val="28"/>
          <w:szCs w:val="28"/>
          <w:lang w:val="en-US" w:eastAsia="zh-CN"/>
        </w:rPr>
        <w:t>液位</w:t>
      </w:r>
      <w:r>
        <w:rPr>
          <w:rFonts w:hint="eastAsia"/>
          <w:sz w:val="28"/>
          <w:szCs w:val="28"/>
        </w:rPr>
        <w:t>和排水管道。</w:t>
      </w:r>
    </w:p>
    <w:p w14:paraId="657763C8">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检查水泵、风机等</w:t>
      </w:r>
      <w:r>
        <w:rPr>
          <w:rFonts w:hint="eastAsia"/>
          <w:sz w:val="28"/>
          <w:szCs w:val="28"/>
          <w:lang w:val="en-US" w:eastAsia="zh-CN"/>
        </w:rPr>
        <w:t>动</w:t>
      </w:r>
      <w:r>
        <w:rPr>
          <w:rFonts w:hint="eastAsia"/>
          <w:sz w:val="28"/>
          <w:szCs w:val="28"/>
        </w:rPr>
        <w:t>设备运行情况。</w:t>
      </w:r>
    </w:p>
    <w:p w14:paraId="424E690D">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eastAsia"/>
          <w:sz w:val="28"/>
          <w:szCs w:val="28"/>
          <w:lang w:val="en-US" w:eastAsia="zh-CN"/>
        </w:rPr>
        <w:t>填写周检查表。</w:t>
      </w:r>
    </w:p>
    <w:p w14:paraId="5CA1AFF9">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lang w:val="en-US" w:eastAsia="zh-CN"/>
        </w:rPr>
      </w:pPr>
      <w:r>
        <w:rPr>
          <w:rFonts w:hint="default"/>
          <w:color w:val="auto"/>
          <w:sz w:val="28"/>
          <w:szCs w:val="28"/>
          <w:lang w:val="en-US" w:eastAsia="zh-CN"/>
        </w:rPr>
        <w:t>最低人员配置</w:t>
      </w:r>
      <w:r>
        <w:rPr>
          <w:rFonts w:hint="eastAsia"/>
          <w:color w:val="auto"/>
          <w:sz w:val="28"/>
          <w:szCs w:val="28"/>
          <w:lang w:val="en-US" w:eastAsia="zh-CN"/>
        </w:rPr>
        <w:t>：1技术员。</w:t>
      </w:r>
    </w:p>
    <w:p w14:paraId="100EA2E1">
      <w:pPr>
        <w:pageBreakBefore w:val="0"/>
        <w:kinsoku/>
        <w:wordWrap/>
        <w:overflowPunct/>
        <w:topLinePunct w:val="0"/>
        <w:autoSpaceDE/>
        <w:autoSpaceDN/>
        <w:bidi w:val="0"/>
        <w:adjustRightInd/>
        <w:snapToGrid/>
        <w:spacing w:line="360" w:lineRule="auto"/>
        <w:jc w:val="left"/>
        <w:rPr>
          <w:rFonts w:hint="eastAsia" w:eastAsiaTheme="minorEastAsia"/>
          <w:b/>
          <w:bCs/>
          <w:sz w:val="28"/>
          <w:szCs w:val="28"/>
          <w:lang w:eastAsia="zh-CN"/>
        </w:rPr>
      </w:pPr>
      <w:r>
        <w:rPr>
          <w:rFonts w:hint="eastAsia"/>
          <w:b/>
          <w:bCs/>
          <w:sz w:val="28"/>
          <w:szCs w:val="28"/>
          <w:lang w:val="en-US" w:eastAsia="zh-CN"/>
        </w:rPr>
        <w:t>1.2</w:t>
      </w:r>
      <w:r>
        <w:rPr>
          <w:rFonts w:hint="eastAsia"/>
          <w:b/>
          <w:bCs/>
          <w:sz w:val="28"/>
          <w:szCs w:val="28"/>
        </w:rPr>
        <w:t>月维护：</w:t>
      </w:r>
      <w:r>
        <w:rPr>
          <w:rFonts w:hint="eastAsia"/>
          <w:b/>
          <w:bCs/>
          <w:sz w:val="28"/>
          <w:szCs w:val="28"/>
          <w:lang w:eastAsia="zh-CN"/>
        </w:rPr>
        <w:t>（</w:t>
      </w:r>
      <w:r>
        <w:rPr>
          <w:rFonts w:hint="eastAsia"/>
          <w:b/>
          <w:bCs/>
          <w:sz w:val="28"/>
          <w:szCs w:val="28"/>
          <w:lang w:val="en-US" w:eastAsia="zh-CN"/>
        </w:rPr>
        <w:t>停车时间4小时内</w:t>
      </w:r>
      <w:r>
        <w:rPr>
          <w:rFonts w:hint="eastAsia"/>
          <w:b/>
          <w:bCs/>
          <w:sz w:val="28"/>
          <w:szCs w:val="28"/>
          <w:lang w:eastAsia="zh-CN"/>
        </w:rPr>
        <w:t>）</w:t>
      </w:r>
    </w:p>
    <w:p w14:paraId="5BFEA18E">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检</w:t>
      </w:r>
      <w:r>
        <w:rPr>
          <w:rFonts w:hint="eastAsia"/>
          <w:sz w:val="28"/>
          <w:szCs w:val="28"/>
          <w:lang w:val="en-US" w:eastAsia="zh-CN"/>
        </w:rPr>
        <w:t>测</w:t>
      </w:r>
      <w:r>
        <w:rPr>
          <w:rFonts w:hint="eastAsia"/>
          <w:sz w:val="28"/>
          <w:szCs w:val="28"/>
        </w:rPr>
        <w:t>设备接地，确保接地电阻符合要求。</w:t>
      </w:r>
    </w:p>
    <w:p w14:paraId="6DB29D2A">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检查喷淋系统喷嘴是否堵塞，清理喷淋管道。</w:t>
      </w:r>
    </w:p>
    <w:p w14:paraId="0AE77B19">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eastAsia="zh-CN"/>
        </w:rPr>
      </w:pPr>
      <w:r>
        <w:rPr>
          <w:rFonts w:hint="eastAsia"/>
          <w:sz w:val="28"/>
          <w:szCs w:val="28"/>
        </w:rPr>
        <w:t>检查绝缘子、高压电缆接头，</w:t>
      </w:r>
      <w:r>
        <w:rPr>
          <w:rFonts w:hint="eastAsia"/>
          <w:sz w:val="28"/>
          <w:szCs w:val="28"/>
          <w:highlight w:val="none"/>
          <w:lang w:val="en-US" w:eastAsia="zh-CN"/>
        </w:rPr>
        <w:t>检测绝缘符合相关专业性能要求</w:t>
      </w:r>
      <w:r>
        <w:rPr>
          <w:rFonts w:hint="eastAsia"/>
          <w:sz w:val="28"/>
          <w:szCs w:val="28"/>
          <w:lang w:val="en-US" w:eastAsia="zh-CN"/>
        </w:rPr>
        <w:t>，</w:t>
      </w:r>
      <w:r>
        <w:rPr>
          <w:rFonts w:hint="eastAsia"/>
          <w:sz w:val="28"/>
          <w:szCs w:val="28"/>
        </w:rPr>
        <w:t>确保无损坏或漏电</w:t>
      </w:r>
      <w:r>
        <w:rPr>
          <w:rFonts w:hint="eastAsia"/>
          <w:sz w:val="28"/>
          <w:szCs w:val="28"/>
          <w:lang w:eastAsia="zh-CN"/>
        </w:rPr>
        <w:t>。</w:t>
      </w:r>
    </w:p>
    <w:p w14:paraId="24B0DDCB">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eastAsia"/>
          <w:sz w:val="28"/>
          <w:szCs w:val="28"/>
          <w:lang w:val="en-US" w:eastAsia="zh-CN"/>
        </w:rPr>
        <w:t>变压器内部吹扫清理，油位目视检查。</w:t>
      </w:r>
    </w:p>
    <w:p w14:paraId="312E2059">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default"/>
          <w:sz w:val="28"/>
          <w:szCs w:val="28"/>
          <w:lang w:val="en-US" w:eastAsia="zh-CN"/>
        </w:rPr>
        <w:t>检查高频变压器的冷却系统，包括风扇、冷却器等是否正常运行</w:t>
      </w:r>
      <w:r>
        <w:rPr>
          <w:rFonts w:hint="eastAsia"/>
          <w:sz w:val="28"/>
          <w:szCs w:val="28"/>
          <w:lang w:val="en-US" w:eastAsia="zh-CN"/>
        </w:rPr>
        <w:t>。</w:t>
      </w:r>
    </w:p>
    <w:p w14:paraId="0CF4C22C">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eastAsia"/>
          <w:sz w:val="28"/>
          <w:szCs w:val="28"/>
          <w:lang w:val="en-US" w:eastAsia="zh-CN"/>
        </w:rPr>
        <w:t>上交月度检查表。</w:t>
      </w:r>
    </w:p>
    <w:p w14:paraId="3F23B176">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lang w:val="en-US" w:eastAsia="zh-CN"/>
        </w:rPr>
      </w:pPr>
      <w:r>
        <w:rPr>
          <w:rFonts w:hint="default"/>
          <w:color w:val="auto"/>
          <w:sz w:val="28"/>
          <w:szCs w:val="28"/>
          <w:lang w:val="en-US" w:eastAsia="zh-CN"/>
        </w:rPr>
        <w:t>最低人员配置</w:t>
      </w:r>
      <w:r>
        <w:rPr>
          <w:rFonts w:hint="eastAsia"/>
          <w:color w:val="auto"/>
          <w:sz w:val="28"/>
          <w:szCs w:val="28"/>
          <w:lang w:val="en-US" w:eastAsia="zh-CN"/>
        </w:rPr>
        <w:t>：1技术员、1设备维修工、1电工。</w:t>
      </w:r>
    </w:p>
    <w:p w14:paraId="2528EE38">
      <w:pPr>
        <w:pageBreakBefore w:val="0"/>
        <w:kinsoku/>
        <w:wordWrap/>
        <w:overflowPunct/>
        <w:topLinePunct w:val="0"/>
        <w:autoSpaceDE/>
        <w:autoSpaceDN/>
        <w:bidi w:val="0"/>
        <w:adjustRightInd/>
        <w:snapToGrid/>
        <w:spacing w:line="360" w:lineRule="auto"/>
        <w:jc w:val="left"/>
        <w:rPr>
          <w:rFonts w:hint="eastAsia"/>
          <w:b/>
          <w:bCs/>
          <w:sz w:val="28"/>
          <w:szCs w:val="28"/>
        </w:rPr>
      </w:pPr>
      <w:r>
        <w:rPr>
          <w:rFonts w:hint="eastAsia"/>
          <w:b/>
          <w:bCs/>
          <w:sz w:val="28"/>
          <w:szCs w:val="28"/>
          <w:lang w:val="en-US" w:eastAsia="zh-CN"/>
        </w:rPr>
        <w:t xml:space="preserve">1.3 </w:t>
      </w:r>
      <w:r>
        <w:rPr>
          <w:rFonts w:hint="eastAsia"/>
          <w:b/>
          <w:bCs/>
          <w:sz w:val="28"/>
          <w:szCs w:val="28"/>
        </w:rPr>
        <w:t>季度维护：</w:t>
      </w:r>
      <w:r>
        <w:rPr>
          <w:rFonts w:hint="eastAsia"/>
          <w:b/>
          <w:bCs/>
          <w:sz w:val="28"/>
          <w:szCs w:val="28"/>
          <w:lang w:eastAsia="zh-CN"/>
        </w:rPr>
        <w:t>（</w:t>
      </w:r>
      <w:r>
        <w:rPr>
          <w:rFonts w:hint="eastAsia"/>
          <w:b/>
          <w:bCs/>
          <w:sz w:val="28"/>
          <w:szCs w:val="28"/>
          <w:lang w:val="en-US" w:eastAsia="zh-CN"/>
        </w:rPr>
        <w:t>停车时间8小时内</w:t>
      </w:r>
      <w:r>
        <w:rPr>
          <w:rFonts w:hint="eastAsia"/>
          <w:b/>
          <w:bCs/>
          <w:sz w:val="28"/>
          <w:szCs w:val="28"/>
          <w:lang w:eastAsia="zh-CN"/>
        </w:rPr>
        <w:t>）</w:t>
      </w:r>
    </w:p>
    <w:p w14:paraId="7BE16C2E">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highlight w:val="none"/>
        </w:rPr>
      </w:pPr>
      <w:r>
        <w:rPr>
          <w:rFonts w:hint="eastAsia"/>
          <w:sz w:val="28"/>
          <w:szCs w:val="28"/>
        </w:rPr>
        <w:t>全面清洗电场内部，</w:t>
      </w:r>
      <w:r>
        <w:rPr>
          <w:rFonts w:hint="eastAsia"/>
          <w:sz w:val="28"/>
          <w:szCs w:val="28"/>
          <w:highlight w:val="none"/>
        </w:rPr>
        <w:t>清洁电场极板、极线，清除积灰和结垢。</w:t>
      </w:r>
    </w:p>
    <w:p w14:paraId="11ECF91E">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检查并更换</w:t>
      </w:r>
      <w:r>
        <w:rPr>
          <w:rFonts w:hint="eastAsia"/>
          <w:sz w:val="28"/>
          <w:szCs w:val="28"/>
          <w:lang w:val="en-US" w:eastAsia="zh-CN"/>
        </w:rPr>
        <w:t>损坏</w:t>
      </w:r>
      <w:r>
        <w:rPr>
          <w:rFonts w:hint="eastAsia"/>
          <w:sz w:val="28"/>
          <w:szCs w:val="28"/>
        </w:rPr>
        <w:t>的</w:t>
      </w:r>
      <w:r>
        <w:rPr>
          <w:rFonts w:hint="eastAsia"/>
          <w:sz w:val="28"/>
          <w:szCs w:val="28"/>
          <w:lang w:val="en-US" w:eastAsia="zh-CN"/>
        </w:rPr>
        <w:t>阴</w:t>
      </w:r>
      <w:r>
        <w:rPr>
          <w:rFonts w:hint="eastAsia"/>
          <w:sz w:val="28"/>
          <w:szCs w:val="28"/>
        </w:rPr>
        <w:t>极线或其他易损件。</w:t>
      </w:r>
    </w:p>
    <w:p w14:paraId="47BBA739">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eastAsia"/>
          <w:sz w:val="28"/>
          <w:szCs w:val="28"/>
          <w:lang w:val="en-US" w:eastAsia="zh-CN"/>
        </w:rPr>
        <w:t>由专业电工对高频电源等关键部件</w:t>
      </w:r>
      <w:r>
        <w:rPr>
          <w:rFonts w:hint="eastAsia"/>
          <w:sz w:val="28"/>
          <w:szCs w:val="28"/>
        </w:rPr>
        <w:t>进行全面性能测试，确保运行效率。</w:t>
      </w:r>
      <w:r>
        <w:rPr>
          <w:rFonts w:hint="eastAsia"/>
          <w:sz w:val="28"/>
          <w:szCs w:val="28"/>
          <w:lang w:val="en-US" w:eastAsia="zh-CN"/>
        </w:rPr>
        <w:t>变压器油品采样检验，视检查结果更换（符合GB/T 7595《运行中变压器油质量》最新版规定的具体限值标准），并出具检测报告。</w:t>
      </w:r>
    </w:p>
    <w:p w14:paraId="2EBF7DFA">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eastAsia"/>
          <w:sz w:val="28"/>
          <w:szCs w:val="28"/>
          <w:lang w:val="en-US" w:eastAsia="zh-CN"/>
        </w:rPr>
        <w:t>PLC维保：模块检测，程序调试，内部吹扫清理。</w:t>
      </w:r>
    </w:p>
    <w:p w14:paraId="54DBC82E">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default"/>
          <w:sz w:val="28"/>
          <w:szCs w:val="28"/>
          <w:lang w:val="en-US" w:eastAsia="zh-CN"/>
        </w:rPr>
        <w:t>电气连接检查</w:t>
      </w:r>
      <w:r>
        <w:rPr>
          <w:rFonts w:hint="eastAsia"/>
          <w:sz w:val="28"/>
          <w:szCs w:val="28"/>
          <w:lang w:val="en-US" w:eastAsia="zh-CN"/>
        </w:rPr>
        <w:t>：</w:t>
      </w:r>
      <w:r>
        <w:rPr>
          <w:rFonts w:hint="default"/>
          <w:sz w:val="28"/>
          <w:szCs w:val="28"/>
          <w:lang w:val="en-US" w:eastAsia="zh-CN"/>
        </w:rPr>
        <w:t>定期检查高频变压器的电气连接，包括端子、绝缘套管等，防止因连接松动或接触不良而引发故障</w:t>
      </w:r>
      <w:r>
        <w:rPr>
          <w:rFonts w:hint="eastAsia"/>
          <w:sz w:val="28"/>
          <w:szCs w:val="28"/>
          <w:lang w:val="en-US" w:eastAsia="zh-CN"/>
        </w:rPr>
        <w:t>。</w:t>
      </w:r>
    </w:p>
    <w:p w14:paraId="617068A0">
      <w:pPr>
        <w:pageBreakBefore w:val="0"/>
        <w:kinsoku/>
        <w:wordWrap/>
        <w:overflowPunct/>
        <w:topLinePunct w:val="0"/>
        <w:autoSpaceDE/>
        <w:autoSpaceDN/>
        <w:bidi w:val="0"/>
        <w:adjustRightInd/>
        <w:snapToGrid/>
        <w:spacing w:line="360" w:lineRule="auto"/>
        <w:ind w:firstLine="420" w:firstLineChars="0"/>
        <w:jc w:val="left"/>
        <w:rPr>
          <w:rFonts w:hint="default"/>
          <w:sz w:val="28"/>
          <w:szCs w:val="28"/>
          <w:lang w:val="en-US" w:eastAsia="zh-CN"/>
        </w:rPr>
      </w:pPr>
      <w:r>
        <w:rPr>
          <w:rFonts w:hint="default"/>
          <w:sz w:val="28"/>
          <w:szCs w:val="28"/>
          <w:lang w:val="en-US" w:eastAsia="zh-CN"/>
        </w:rPr>
        <w:t>老化元件更换</w:t>
      </w:r>
      <w:r>
        <w:rPr>
          <w:rFonts w:hint="eastAsia"/>
          <w:sz w:val="28"/>
          <w:szCs w:val="28"/>
          <w:lang w:val="en-US" w:eastAsia="zh-CN"/>
        </w:rPr>
        <w:t>：</w:t>
      </w:r>
      <w:r>
        <w:rPr>
          <w:rFonts w:hint="default"/>
          <w:sz w:val="28"/>
          <w:szCs w:val="28"/>
          <w:lang w:val="en-US" w:eastAsia="zh-CN"/>
        </w:rPr>
        <w:t>定期检查高频变压器内部的电气元件，如绕组、绝缘材料等是否存在老化、破损等情况，根据实际情况进行更换，一般每两年进行一次。</w:t>
      </w:r>
    </w:p>
    <w:p w14:paraId="3BDFAC5D">
      <w:pPr>
        <w:pageBreakBefore w:val="0"/>
        <w:kinsoku/>
        <w:wordWrap/>
        <w:overflowPunct/>
        <w:topLinePunct w:val="0"/>
        <w:autoSpaceDE/>
        <w:autoSpaceDN/>
        <w:bidi w:val="0"/>
        <w:adjustRightInd/>
        <w:snapToGrid/>
        <w:spacing w:line="360" w:lineRule="auto"/>
        <w:ind w:firstLine="420" w:firstLineChars="0"/>
        <w:jc w:val="left"/>
        <w:rPr>
          <w:rFonts w:hint="default" w:eastAsiaTheme="minorEastAsia"/>
          <w:sz w:val="28"/>
          <w:szCs w:val="28"/>
          <w:lang w:val="en-US" w:eastAsia="zh-CN"/>
        </w:rPr>
      </w:pPr>
      <w:r>
        <w:rPr>
          <w:rFonts w:hint="eastAsia"/>
          <w:sz w:val="28"/>
          <w:szCs w:val="28"/>
          <w:lang w:val="en-US" w:eastAsia="zh-CN"/>
        </w:rPr>
        <w:t>编写季度检查报告。</w:t>
      </w:r>
    </w:p>
    <w:p w14:paraId="359ACB9C">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lang w:val="en-US"/>
        </w:rPr>
      </w:pPr>
      <w:r>
        <w:rPr>
          <w:rFonts w:hint="default"/>
          <w:color w:val="auto"/>
          <w:sz w:val="28"/>
          <w:szCs w:val="28"/>
          <w:lang w:val="en-US" w:eastAsia="zh-CN"/>
        </w:rPr>
        <w:t>最低人员配置</w:t>
      </w:r>
      <w:r>
        <w:rPr>
          <w:rFonts w:hint="eastAsia"/>
          <w:color w:val="auto"/>
          <w:sz w:val="28"/>
          <w:szCs w:val="28"/>
          <w:lang w:val="en-US" w:eastAsia="zh-CN"/>
        </w:rPr>
        <w:t>：1技术员、2设备维修工、1低压电工、1高压电工。</w:t>
      </w:r>
    </w:p>
    <w:p w14:paraId="45F3ADC9">
      <w:pPr>
        <w:pageBreakBefore w:val="0"/>
        <w:kinsoku/>
        <w:wordWrap/>
        <w:overflowPunct/>
        <w:topLinePunct w:val="0"/>
        <w:autoSpaceDE/>
        <w:autoSpaceDN/>
        <w:bidi w:val="0"/>
        <w:adjustRightInd/>
        <w:snapToGrid/>
        <w:spacing w:line="360" w:lineRule="auto"/>
        <w:jc w:val="left"/>
        <w:rPr>
          <w:rFonts w:hint="eastAsia" w:eastAsiaTheme="minorEastAsia"/>
          <w:b/>
          <w:bCs/>
          <w:sz w:val="28"/>
          <w:szCs w:val="28"/>
          <w:lang w:eastAsia="zh-CN"/>
        </w:rPr>
      </w:pPr>
      <w:r>
        <w:rPr>
          <w:rFonts w:hint="eastAsia"/>
          <w:b/>
          <w:bCs/>
          <w:sz w:val="28"/>
          <w:szCs w:val="28"/>
        </w:rPr>
        <w:t xml:space="preserve">2. </w:t>
      </w:r>
      <w:r>
        <w:rPr>
          <w:rFonts w:hint="eastAsia"/>
          <w:b/>
          <w:bCs/>
          <w:sz w:val="28"/>
          <w:szCs w:val="28"/>
          <w:lang w:val="en-US" w:eastAsia="zh-CN"/>
        </w:rPr>
        <w:t>日常</w:t>
      </w:r>
      <w:r>
        <w:rPr>
          <w:rFonts w:hint="eastAsia"/>
          <w:b/>
          <w:bCs/>
          <w:sz w:val="28"/>
          <w:szCs w:val="28"/>
        </w:rPr>
        <w:t>故障处理</w:t>
      </w:r>
    </w:p>
    <w:p w14:paraId="4110516E">
      <w:pPr>
        <w:pageBreakBefore w:val="0"/>
        <w:kinsoku/>
        <w:wordWrap/>
        <w:overflowPunct/>
        <w:topLinePunct w:val="0"/>
        <w:autoSpaceDE/>
        <w:autoSpaceDN/>
        <w:bidi w:val="0"/>
        <w:adjustRightInd/>
        <w:snapToGrid/>
        <w:spacing w:line="360" w:lineRule="auto"/>
        <w:jc w:val="left"/>
        <w:rPr>
          <w:rFonts w:hint="eastAsia"/>
          <w:b/>
          <w:bCs/>
          <w:sz w:val="28"/>
          <w:szCs w:val="28"/>
        </w:rPr>
      </w:pPr>
      <w:r>
        <w:rPr>
          <w:rFonts w:hint="eastAsia"/>
          <w:b/>
          <w:bCs/>
          <w:sz w:val="28"/>
          <w:szCs w:val="28"/>
          <w:lang w:val="en-US" w:eastAsia="zh-CN"/>
        </w:rPr>
        <w:t xml:space="preserve">2.1 </w:t>
      </w:r>
      <w:r>
        <w:rPr>
          <w:rFonts w:hint="eastAsia"/>
          <w:b/>
          <w:bCs/>
          <w:sz w:val="28"/>
          <w:szCs w:val="28"/>
        </w:rPr>
        <w:t>响应时间：</w:t>
      </w:r>
    </w:p>
    <w:p w14:paraId="0CB6FC6F">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lang w:val="en-US" w:eastAsia="zh-CN"/>
        </w:rPr>
        <w:t>工作日：</w:t>
      </w:r>
      <w:r>
        <w:rPr>
          <w:rFonts w:hint="eastAsia"/>
          <w:sz w:val="28"/>
          <w:szCs w:val="28"/>
        </w:rPr>
        <w:t>维保单位需在接到故障通知后</w:t>
      </w:r>
      <w:r>
        <w:rPr>
          <w:rFonts w:hint="eastAsia"/>
          <w:sz w:val="28"/>
          <w:szCs w:val="28"/>
          <w:lang w:val="en-US" w:eastAsia="zh-CN"/>
        </w:rPr>
        <w:t>2</w:t>
      </w:r>
      <w:r>
        <w:rPr>
          <w:rFonts w:hint="eastAsia"/>
          <w:sz w:val="28"/>
          <w:szCs w:val="28"/>
        </w:rPr>
        <w:t>小时内到达现场，并在</w:t>
      </w:r>
      <w:r>
        <w:rPr>
          <w:rFonts w:hint="eastAsia"/>
          <w:sz w:val="28"/>
          <w:szCs w:val="28"/>
          <w:lang w:val="en-US" w:eastAsia="zh-CN"/>
        </w:rPr>
        <w:t>8</w:t>
      </w:r>
      <w:r>
        <w:rPr>
          <w:rFonts w:hint="eastAsia"/>
          <w:sz w:val="28"/>
          <w:szCs w:val="28"/>
        </w:rPr>
        <w:t>小时内完成故障处理。</w:t>
      </w:r>
    </w:p>
    <w:p w14:paraId="1E86A231">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lang w:val="en-US" w:eastAsia="zh-CN"/>
        </w:rPr>
        <w:t>非工作时间：</w:t>
      </w:r>
      <w:r>
        <w:rPr>
          <w:rFonts w:hint="eastAsia"/>
          <w:sz w:val="28"/>
          <w:szCs w:val="28"/>
        </w:rPr>
        <w:t>维保单位需在接到故障通知后</w:t>
      </w:r>
      <w:r>
        <w:rPr>
          <w:rFonts w:hint="eastAsia"/>
          <w:sz w:val="28"/>
          <w:szCs w:val="28"/>
          <w:lang w:val="en-US" w:eastAsia="zh-CN"/>
        </w:rPr>
        <w:t>4</w:t>
      </w:r>
      <w:r>
        <w:rPr>
          <w:rFonts w:hint="eastAsia"/>
          <w:sz w:val="28"/>
          <w:szCs w:val="28"/>
        </w:rPr>
        <w:t>小时内到达现场，并在</w:t>
      </w:r>
      <w:r>
        <w:rPr>
          <w:rFonts w:hint="eastAsia"/>
          <w:sz w:val="28"/>
          <w:szCs w:val="28"/>
          <w:lang w:val="en-US" w:eastAsia="zh-CN"/>
        </w:rPr>
        <w:t>8</w:t>
      </w:r>
      <w:r>
        <w:rPr>
          <w:rFonts w:hint="eastAsia"/>
          <w:sz w:val="28"/>
          <w:szCs w:val="28"/>
        </w:rPr>
        <w:t>小时内完成故障处理。</w:t>
      </w:r>
    </w:p>
    <w:p w14:paraId="10B48519">
      <w:pPr>
        <w:pageBreakBefore w:val="0"/>
        <w:kinsoku/>
        <w:wordWrap/>
        <w:overflowPunct/>
        <w:topLinePunct w:val="0"/>
        <w:autoSpaceDE/>
        <w:autoSpaceDN/>
        <w:bidi w:val="0"/>
        <w:adjustRightInd/>
        <w:snapToGrid/>
        <w:spacing w:line="360" w:lineRule="auto"/>
        <w:jc w:val="left"/>
        <w:rPr>
          <w:rFonts w:hint="eastAsia"/>
          <w:b/>
          <w:bCs/>
          <w:sz w:val="28"/>
          <w:szCs w:val="28"/>
          <w:lang w:val="en-US" w:eastAsia="zh-CN"/>
        </w:rPr>
      </w:pPr>
      <w:r>
        <w:rPr>
          <w:rFonts w:hint="eastAsia"/>
          <w:b/>
          <w:bCs/>
          <w:sz w:val="28"/>
          <w:szCs w:val="28"/>
          <w:lang w:val="en-US" w:eastAsia="zh-CN"/>
        </w:rPr>
        <w:t>2.2 备件供应：</w:t>
      </w:r>
    </w:p>
    <w:p w14:paraId="264571C0">
      <w:pPr>
        <w:pageBreakBefore w:val="0"/>
        <w:kinsoku/>
        <w:wordWrap/>
        <w:overflowPunct/>
        <w:topLinePunct w:val="0"/>
        <w:autoSpaceDE/>
        <w:autoSpaceDN/>
        <w:bidi w:val="0"/>
        <w:adjustRightInd/>
        <w:snapToGrid/>
        <w:spacing w:line="360" w:lineRule="auto"/>
        <w:ind w:firstLine="420" w:firstLineChars="0"/>
        <w:jc w:val="left"/>
        <w:rPr>
          <w:rFonts w:hint="default" w:eastAsiaTheme="minorEastAsia"/>
          <w:color w:val="auto"/>
          <w:sz w:val="28"/>
          <w:szCs w:val="28"/>
          <w:lang w:val="en-US" w:eastAsia="zh-CN"/>
        </w:rPr>
      </w:pPr>
      <w:r>
        <w:rPr>
          <w:rFonts w:hint="eastAsia"/>
          <w:color w:val="auto"/>
          <w:sz w:val="28"/>
          <w:szCs w:val="28"/>
          <w:lang w:val="en-US" w:eastAsia="zh-CN"/>
        </w:rPr>
        <w:t>常备备件：详见表2.2.1</w:t>
      </w:r>
      <w:r>
        <w:rPr>
          <w:rFonts w:hint="eastAsia"/>
          <w:color w:val="auto"/>
          <w:sz w:val="28"/>
          <w:szCs w:val="28"/>
          <w:lang w:eastAsia="zh-CN"/>
        </w:rPr>
        <w:t>。</w:t>
      </w:r>
      <w:r>
        <w:rPr>
          <w:rFonts w:hint="eastAsia"/>
          <w:color w:val="auto"/>
          <w:sz w:val="28"/>
          <w:szCs w:val="28"/>
          <w:lang w:val="en-US" w:eastAsia="zh-CN"/>
        </w:rPr>
        <w:t>清单内备件，由维保方提供，包含在维保费用内。</w:t>
      </w:r>
    </w:p>
    <w:p w14:paraId="164CD4F6">
      <w:pPr>
        <w:pageBreakBefore w:val="0"/>
        <w:kinsoku/>
        <w:wordWrap/>
        <w:overflowPunct/>
        <w:topLinePunct w:val="0"/>
        <w:autoSpaceDE/>
        <w:autoSpaceDN/>
        <w:bidi w:val="0"/>
        <w:adjustRightInd/>
        <w:snapToGrid/>
        <w:spacing w:line="360" w:lineRule="auto"/>
        <w:ind w:firstLine="420" w:firstLineChars="0"/>
        <w:jc w:val="left"/>
        <w:rPr>
          <w:rFonts w:hint="eastAsia"/>
          <w:color w:val="auto"/>
          <w:sz w:val="28"/>
          <w:szCs w:val="28"/>
          <w:lang w:val="en-US" w:eastAsia="zh-CN"/>
        </w:rPr>
      </w:pPr>
      <w:r>
        <w:rPr>
          <w:rFonts w:hint="eastAsia"/>
          <w:color w:val="auto"/>
          <w:sz w:val="28"/>
          <w:szCs w:val="28"/>
          <w:lang w:val="en-US" w:eastAsia="zh-CN"/>
        </w:rPr>
        <w:t>非常备备件：详见表2.2.2。维保方提供价格、采购到货周期，可由我方自行采购或由维保方采购，如由维保方采购，则按合同报价清单结算，费用进入年度检修费用。</w:t>
      </w:r>
    </w:p>
    <w:p w14:paraId="5D8F4266">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lang w:val="en-US" w:eastAsia="zh-CN"/>
        </w:rPr>
      </w:pPr>
      <w:r>
        <w:rPr>
          <w:rFonts w:hint="eastAsia"/>
          <w:color w:val="auto"/>
          <w:sz w:val="28"/>
          <w:szCs w:val="28"/>
          <w:lang w:val="en-US" w:eastAsia="zh-CN"/>
        </w:rPr>
        <w:t>维保方提供所有备件质保期不得低于一年。</w:t>
      </w:r>
    </w:p>
    <w:tbl>
      <w:tblPr>
        <w:tblStyle w:val="39"/>
        <w:tblW w:w="925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0"/>
        <w:gridCol w:w="2250"/>
        <w:gridCol w:w="2625"/>
        <w:gridCol w:w="1350"/>
        <w:gridCol w:w="2186"/>
      </w:tblGrid>
      <w:tr w14:paraId="49AD3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251" w:type="dxa"/>
            <w:gridSpan w:val="5"/>
            <w:tcBorders>
              <w:top w:val="nil"/>
              <w:left w:val="nil"/>
              <w:bottom w:val="nil"/>
              <w:right w:val="nil"/>
            </w:tcBorders>
            <w:shd w:val="clear" w:color="auto" w:fill="auto"/>
            <w:noWrap/>
            <w:vAlign w:val="center"/>
          </w:tcPr>
          <w:p w14:paraId="27E9FF79">
            <w:pPr>
              <w:keepNext w:val="0"/>
              <w:keepLines w:val="0"/>
              <w:widowControl/>
              <w:suppressLineNumbers w:val="0"/>
              <w:jc w:val="left"/>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2.2.1 维保方常备备件</w:t>
            </w:r>
          </w:p>
        </w:tc>
      </w:tr>
      <w:tr w14:paraId="184EC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F2F2F2"/>
            <w:vAlign w:val="top"/>
          </w:tcPr>
          <w:p w14:paraId="0071A554">
            <w:pPr>
              <w:keepNext w:val="0"/>
              <w:keepLines w:val="0"/>
              <w:widowControl/>
              <w:suppressLineNumbers w:val="0"/>
              <w:jc w:val="center"/>
              <w:textAlignment w:val="top"/>
              <w:rPr>
                <w:rFonts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序号</w:t>
            </w:r>
          </w:p>
        </w:tc>
        <w:tc>
          <w:tcPr>
            <w:tcW w:w="2250" w:type="dxa"/>
            <w:tcBorders>
              <w:top w:val="single" w:color="000000" w:sz="4" w:space="0"/>
              <w:left w:val="single" w:color="000000" w:sz="4" w:space="0"/>
              <w:bottom w:val="single" w:color="000000" w:sz="4" w:space="0"/>
              <w:right w:val="single" w:color="000000" w:sz="4" w:space="0"/>
            </w:tcBorders>
            <w:shd w:val="clear" w:color="auto" w:fill="F2F2F2"/>
            <w:vAlign w:val="top"/>
          </w:tcPr>
          <w:p w14:paraId="3FB52A0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名称</w:t>
            </w:r>
          </w:p>
        </w:tc>
        <w:tc>
          <w:tcPr>
            <w:tcW w:w="2625" w:type="dxa"/>
            <w:tcBorders>
              <w:top w:val="single" w:color="000000" w:sz="4" w:space="0"/>
              <w:left w:val="single" w:color="000000" w:sz="4" w:space="0"/>
              <w:bottom w:val="single" w:color="000000" w:sz="4" w:space="0"/>
              <w:right w:val="single" w:color="000000" w:sz="4" w:space="0"/>
            </w:tcBorders>
            <w:shd w:val="clear" w:color="auto" w:fill="F2F2F2"/>
            <w:vAlign w:val="top"/>
          </w:tcPr>
          <w:p w14:paraId="3FB2A1F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型号</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top"/>
          </w:tcPr>
          <w:p w14:paraId="7EC2759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最高单价</w:t>
            </w:r>
          </w:p>
        </w:tc>
        <w:tc>
          <w:tcPr>
            <w:tcW w:w="2186" w:type="dxa"/>
            <w:tcBorders>
              <w:top w:val="single" w:color="000000" w:sz="4" w:space="0"/>
              <w:left w:val="single" w:color="000000" w:sz="4" w:space="0"/>
              <w:bottom w:val="single" w:color="000000" w:sz="4" w:space="0"/>
              <w:right w:val="single" w:color="000000" w:sz="4" w:space="0"/>
            </w:tcBorders>
            <w:shd w:val="clear" w:color="auto" w:fill="F2F2F2"/>
            <w:vAlign w:val="top"/>
          </w:tcPr>
          <w:p w14:paraId="4F060BB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供应厂家</w:t>
            </w:r>
          </w:p>
        </w:tc>
      </w:tr>
      <w:tr w14:paraId="3C88D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44CAA4DD">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44F7B7C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IGBT</w:t>
            </w:r>
            <w:r>
              <w:rPr>
                <w:rStyle w:val="149"/>
                <w:color w:val="auto"/>
                <w:lang w:val="en-US" w:eastAsia="zh-CN" w:bidi="ar"/>
              </w:rPr>
              <w:t>模块</w:t>
            </w:r>
            <w:r>
              <w:rPr>
                <w:rFonts w:hint="default" w:ascii="Calibri" w:hAnsi="Calibri" w:eastAsia="宋体" w:cs="Calibri"/>
                <w:i w:val="0"/>
                <w:iCs w:val="0"/>
                <w:color w:val="auto"/>
                <w:kern w:val="0"/>
                <w:sz w:val="28"/>
                <w:szCs w:val="28"/>
                <w:u w:val="none"/>
                <w:lang w:val="en-US" w:eastAsia="zh-CN" w:bidi="ar"/>
              </w:rPr>
              <w:t>+</w:t>
            </w:r>
            <w:r>
              <w:rPr>
                <w:rStyle w:val="149"/>
                <w:color w:val="auto"/>
                <w:lang w:val="en-US" w:eastAsia="zh-CN" w:bidi="ar"/>
              </w:rPr>
              <w:t>驱动板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407A5210">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LS/6.7042-A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0527F0F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6500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4F872EBF">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3160B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79DE454">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5159755F">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半控模块</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6E895BA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JHMFS500-16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711369A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1200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705466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7F933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1C65B0C">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7C83881A">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隔离变压器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2A47CB5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R-500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2AF76E73">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4500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14C08A9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1CCB6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66E9DBA">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ABA0E3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扩展模块</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0167B21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JH-AI4RD</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4F91F7C3">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3000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25EC9C4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73E50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EC175E6">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58D510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油泵</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21AE597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UPS25-80 180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258FB380">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5190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1C001B0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57B2B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371941A">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24C749E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模拟量模块</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529A0AE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K533-04IV</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2A567F9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2830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115284C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02547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F65476B">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2D90E1E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温度传感器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5C443CC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WZP-100-L150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0D8C5E6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3770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03CB6D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B58D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2EAF5F7">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8</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FE5C61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压力释放阀</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02B8710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YSF11-55/25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2BC0F36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800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17BBDB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7E04B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249743E2">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767F54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压力开关</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628CB99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4111120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6950EEC3">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4953E5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2DAAE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FAE6B6B">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4472B0F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热敏电阻</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49210DB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DGTMZ92-100RM</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1BBEED6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1380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4EEE4337">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17FC5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4304B4CE">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5FC7B7F7">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油位传感器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5021AA1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LS-0526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7E33211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4640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FA7BCB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bl>
    <w:p w14:paraId="5039F9F2">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highlight w:val="none"/>
          <w:lang w:val="en-US" w:eastAsia="zh-CN"/>
        </w:rPr>
      </w:pPr>
    </w:p>
    <w:tbl>
      <w:tblPr>
        <w:tblStyle w:val="39"/>
        <w:tblW w:w="925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0"/>
        <w:gridCol w:w="2250"/>
        <w:gridCol w:w="2625"/>
        <w:gridCol w:w="1350"/>
        <w:gridCol w:w="2186"/>
      </w:tblGrid>
      <w:tr w14:paraId="4A63A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251" w:type="dxa"/>
            <w:gridSpan w:val="5"/>
            <w:tcBorders>
              <w:top w:val="nil"/>
              <w:left w:val="nil"/>
              <w:bottom w:val="nil"/>
              <w:right w:val="nil"/>
            </w:tcBorders>
            <w:shd w:val="clear" w:color="auto" w:fill="auto"/>
            <w:noWrap/>
            <w:vAlign w:val="center"/>
          </w:tcPr>
          <w:p w14:paraId="5056D258">
            <w:pPr>
              <w:keepNext w:val="0"/>
              <w:keepLines w:val="0"/>
              <w:widowControl/>
              <w:suppressLineNumbers w:val="0"/>
              <w:jc w:val="left"/>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2.2.2 维保方非常备备件</w:t>
            </w:r>
          </w:p>
        </w:tc>
      </w:tr>
      <w:tr w14:paraId="594F2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F2F2F2"/>
            <w:vAlign w:val="top"/>
          </w:tcPr>
          <w:p w14:paraId="71ACC925">
            <w:pPr>
              <w:keepNext w:val="0"/>
              <w:keepLines w:val="0"/>
              <w:widowControl/>
              <w:suppressLineNumbers w:val="0"/>
              <w:jc w:val="center"/>
              <w:textAlignment w:val="top"/>
              <w:rPr>
                <w:rFonts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序号</w:t>
            </w:r>
          </w:p>
        </w:tc>
        <w:tc>
          <w:tcPr>
            <w:tcW w:w="2250" w:type="dxa"/>
            <w:tcBorders>
              <w:top w:val="single" w:color="000000" w:sz="4" w:space="0"/>
              <w:left w:val="single" w:color="000000" w:sz="4" w:space="0"/>
              <w:bottom w:val="single" w:color="000000" w:sz="4" w:space="0"/>
              <w:right w:val="single" w:color="000000" w:sz="4" w:space="0"/>
            </w:tcBorders>
            <w:shd w:val="clear" w:color="auto" w:fill="F2F2F2"/>
            <w:vAlign w:val="top"/>
          </w:tcPr>
          <w:p w14:paraId="5BC87C90">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名称</w:t>
            </w:r>
          </w:p>
        </w:tc>
        <w:tc>
          <w:tcPr>
            <w:tcW w:w="2625" w:type="dxa"/>
            <w:tcBorders>
              <w:top w:val="single" w:color="000000" w:sz="4" w:space="0"/>
              <w:left w:val="single" w:color="000000" w:sz="4" w:space="0"/>
              <w:bottom w:val="single" w:color="000000" w:sz="4" w:space="0"/>
              <w:right w:val="single" w:color="000000" w:sz="4" w:space="0"/>
            </w:tcBorders>
            <w:shd w:val="clear" w:color="auto" w:fill="F2F2F2"/>
            <w:vAlign w:val="top"/>
          </w:tcPr>
          <w:p w14:paraId="4BB37CD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型号</w:t>
            </w:r>
          </w:p>
        </w:tc>
        <w:tc>
          <w:tcPr>
            <w:tcW w:w="1350" w:type="dxa"/>
            <w:tcBorders>
              <w:top w:val="single" w:color="000000" w:sz="4" w:space="0"/>
              <w:left w:val="single" w:color="000000" w:sz="4" w:space="0"/>
              <w:bottom w:val="single" w:color="000000" w:sz="4" w:space="0"/>
              <w:right w:val="single" w:color="000000" w:sz="4" w:space="0"/>
            </w:tcBorders>
            <w:shd w:val="clear" w:color="auto" w:fill="F2F2F2"/>
            <w:vAlign w:val="top"/>
          </w:tcPr>
          <w:p w14:paraId="6CF4117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最高单价</w:t>
            </w:r>
          </w:p>
        </w:tc>
        <w:tc>
          <w:tcPr>
            <w:tcW w:w="2186" w:type="dxa"/>
            <w:tcBorders>
              <w:top w:val="single" w:color="000000" w:sz="4" w:space="0"/>
              <w:left w:val="single" w:color="000000" w:sz="4" w:space="0"/>
              <w:bottom w:val="single" w:color="000000" w:sz="4" w:space="0"/>
              <w:right w:val="single" w:color="000000" w:sz="4" w:space="0"/>
            </w:tcBorders>
            <w:shd w:val="clear" w:color="auto" w:fill="F2F2F2"/>
            <w:vAlign w:val="top"/>
          </w:tcPr>
          <w:p w14:paraId="2B46F2D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供应厂家</w:t>
            </w:r>
          </w:p>
        </w:tc>
      </w:tr>
      <w:tr w14:paraId="23265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A1CCC73">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7030C03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低压包</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7851770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LS6.7005-A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28DC276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7000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64F7C2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A8FA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2C963601">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23A297E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铁芯</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7A3BCD1F">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EX264/180/74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445CAFD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5800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E73CDD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165C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D14609E">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CC52F6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阻尼电阻</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2600BCCA">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30欧/1000W</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511066D0">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48920B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317F6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7A60627C">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5305AAD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通讯适配器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489BFDD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JHnet-IIIB</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79A81F10">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7800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4F1E9B1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4F8E4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AA6F3F1">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5CDBD3D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滤波电容组件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0D51486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LS/6.7019-A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14BAE18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5000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30DC2D6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75044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3763E5F">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3B94F2F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开关电源</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01D6759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LPV-35-15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60FB71A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300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43A3A62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1D10F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41AF4DD">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2EEA1">
            <w:pPr>
              <w:keepNext w:val="0"/>
              <w:keepLines w:val="0"/>
              <w:widowControl/>
              <w:suppressLineNumbers w:val="0"/>
              <w:jc w:val="left"/>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谐振电容</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37656A6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JHC101-A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3A00D93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6525</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1D2C59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1483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76B6F8FF">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8</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9118">
            <w:pPr>
              <w:keepNext w:val="0"/>
              <w:keepLines w:val="0"/>
              <w:widowControl/>
              <w:suppressLineNumbers w:val="0"/>
              <w:jc w:val="left"/>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滤波电容</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4462784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JHC100-A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340D18D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800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9775FD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39766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C19B1B2">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0F65AA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风扇</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49A50B7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JH5-220A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4C02E283">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390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35F57F83">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3A037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4CFBB847">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5409976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圆形电连接器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58AB809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TX16K7PJ/J7MJ</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7C33CCC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125</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98AA0E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1FC6D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A04C678">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4D53B31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过滤网</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23FDAF8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ZL-803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170E5A67">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160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59EB049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3FB72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073B94D8">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3D96029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高压瓷瓶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31F7F74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APF6.673.005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41AA8CBF">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25276EE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0C62A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77C071FC">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6AFA867F">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压敏电阻</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2A72A1A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MY31-1kV-10KA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18E7FAB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435</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26A189A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7F252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BDD1DFC">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1BC737D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高压电阻</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653753A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RIG8B 70W 50M±5%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42049F9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610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1937A7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3FC05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7433DDE1">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332E7A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高压电容</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3F2ABFA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JHC001-C对应#25油</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73355BC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7975</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7B07A97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BDBD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DA93DF5">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24519EB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外转子轴流风机</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006D766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JH300S-2-220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02E5D19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815</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904F26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8BB9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2F173058">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AFDCD">
            <w:pPr>
              <w:keepNext w:val="0"/>
              <w:keepLines w:val="0"/>
              <w:widowControl/>
              <w:suppressLineNumbers w:val="0"/>
              <w:jc w:val="left"/>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阴极线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F534">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316L</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76462AD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550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4B182B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宏电、泷赢、天盟、名川</w:t>
            </w:r>
          </w:p>
        </w:tc>
      </w:tr>
      <w:tr w14:paraId="765B2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23751731">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18</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7305C">
            <w:pPr>
              <w:keepNext w:val="0"/>
              <w:keepLines w:val="0"/>
              <w:widowControl/>
              <w:suppressLineNumbers w:val="0"/>
              <w:jc w:val="left"/>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绝缘瓷瓶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5DFBB">
            <w:pPr>
              <w:keepNext w:val="0"/>
              <w:keepLines w:val="0"/>
              <w:widowControl/>
              <w:suppressLineNumbers w:val="0"/>
              <w:jc w:val="left"/>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陶瓷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5BECD4A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6500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2B92556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江西迪光，上海封开电力、名川</w:t>
            </w:r>
          </w:p>
        </w:tc>
      </w:tr>
      <w:tr w14:paraId="0684A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74E9C8B">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18D4D">
            <w:pPr>
              <w:keepNext w:val="0"/>
              <w:keepLines w:val="0"/>
              <w:widowControl/>
              <w:suppressLineNumbers w:val="0"/>
              <w:jc w:val="left"/>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加热器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074CC">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380V 3KW</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6F530C7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1200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90CFE42">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宏电，泷赢、名川</w:t>
            </w:r>
          </w:p>
        </w:tc>
      </w:tr>
      <w:tr w14:paraId="10DF8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0C4636B5">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20</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71299D7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触摸屏</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4E035C33">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JH080-KS</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14:paraId="377DC92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8000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137DE24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73BDE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E0707B2">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37E3EBA4">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主控制板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3FD365F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APF7.820.117A-A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5244A">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10000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4EC95825">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120D1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B72E591">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344467C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半控模块控制板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3625486E">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APF7.820.112C-A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BA3E3">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5000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34EF563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F6CC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506737B0">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230BA0B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驱动信号隔离板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4C86433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APF7.820.110B-A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0259">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5000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32F51A8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2F564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5E65C8D0">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24</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1BC3646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一次信号取样板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3B2E99B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APF7.820.111D-A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81618">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4500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5B322130">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25F8C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64109D7D">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25</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5EEF1DE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二次信号取样板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3743737C">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APF7.820.108F-A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3332">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4500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5A28E66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538C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4EE134C3">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26</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F2C797D">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正二极管板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263109C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APF7.820.115J1-A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B170">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1800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61B74E8B">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3609E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6A2F372">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27</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5F8EDD01">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负二极管板</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50CB6910">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APF7.820.115K1-A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C39EC">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1800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0DD3E0B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1B07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1C9C0E21">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28</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top"/>
          </w:tcPr>
          <w:p w14:paraId="05402088">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高压包</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top"/>
          </w:tcPr>
          <w:p w14:paraId="7AE9A889">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LS/6.7004-A</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6E3B">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10000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23E9C896">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佳环电子、名川</w:t>
            </w:r>
          </w:p>
        </w:tc>
      </w:tr>
      <w:tr w14:paraId="6DBAC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top"/>
          </w:tcPr>
          <w:p w14:paraId="3A5006FC">
            <w:pPr>
              <w:keepNext w:val="0"/>
              <w:keepLines w:val="0"/>
              <w:widowControl/>
              <w:suppressLineNumbers w:val="0"/>
              <w:jc w:val="center"/>
              <w:textAlignment w:val="top"/>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29</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E4FB5">
            <w:pPr>
              <w:keepNext w:val="0"/>
              <w:keepLines w:val="0"/>
              <w:widowControl/>
              <w:suppressLineNumbers w:val="0"/>
              <w:jc w:val="left"/>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防腐涂层材料</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B911B">
            <w:pPr>
              <w:keepNext w:val="0"/>
              <w:keepLines w:val="0"/>
              <w:widowControl/>
              <w:suppressLineNumbers w:val="0"/>
              <w:jc w:val="left"/>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T919</w:t>
            </w:r>
            <w:r>
              <w:rPr>
                <w:rFonts w:hint="eastAsia" w:ascii="宋体" w:hAnsi="宋体" w:eastAsia="宋体" w:cs="宋体"/>
                <w:i w:val="0"/>
                <w:iCs w:val="0"/>
                <w:color w:val="auto"/>
                <w:kern w:val="0"/>
                <w:sz w:val="28"/>
                <w:szCs w:val="28"/>
                <w:u w:val="none"/>
                <w:lang w:val="en-US" w:eastAsia="zh-CN" w:bidi="ar"/>
              </w:rPr>
              <w:t>涂料</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43F6">
            <w:pPr>
              <w:keepNext w:val="0"/>
              <w:keepLines w:val="0"/>
              <w:widowControl/>
              <w:suppressLineNumbers w:val="0"/>
              <w:jc w:val="left"/>
              <w:textAlignment w:val="center"/>
              <w:rPr>
                <w:rFonts w:hint="default" w:ascii="Calibri" w:hAnsi="Calibri" w:eastAsia="宋体" w:cs="Calibri"/>
                <w:i w:val="0"/>
                <w:iCs w:val="0"/>
                <w:color w:val="auto"/>
                <w:sz w:val="28"/>
                <w:szCs w:val="28"/>
                <w:u w:val="none"/>
              </w:rPr>
            </w:pPr>
            <w:r>
              <w:rPr>
                <w:rFonts w:hint="default" w:ascii="Calibri" w:hAnsi="Calibri" w:eastAsia="宋体" w:cs="Calibri"/>
                <w:i w:val="0"/>
                <w:iCs w:val="0"/>
                <w:color w:val="auto"/>
                <w:kern w:val="0"/>
                <w:sz w:val="28"/>
                <w:szCs w:val="28"/>
                <w:u w:val="none"/>
                <w:lang w:val="en-US" w:eastAsia="zh-CN" w:bidi="ar"/>
              </w:rPr>
              <w:t>450</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top"/>
          </w:tcPr>
          <w:p w14:paraId="56922457">
            <w:pPr>
              <w:keepNext w:val="0"/>
              <w:keepLines w:val="0"/>
              <w:widowControl/>
              <w:suppressLineNumbers w:val="0"/>
              <w:jc w:val="left"/>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杭州润达、名川</w:t>
            </w:r>
          </w:p>
        </w:tc>
      </w:tr>
    </w:tbl>
    <w:p w14:paraId="3ED00D4B">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highlight w:val="none"/>
          <w:lang w:val="en-US" w:eastAsia="zh-CN"/>
        </w:rPr>
      </w:pPr>
    </w:p>
    <w:p w14:paraId="12376C96">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highlight w:val="none"/>
          <w:lang w:val="en-US" w:eastAsia="zh-CN"/>
        </w:rPr>
      </w:pPr>
    </w:p>
    <w:p w14:paraId="4FFBD7DE">
      <w:pPr>
        <w:pageBreakBefore w:val="0"/>
        <w:kinsoku/>
        <w:wordWrap/>
        <w:overflowPunct/>
        <w:topLinePunct w:val="0"/>
        <w:autoSpaceDE/>
        <w:autoSpaceDN/>
        <w:bidi w:val="0"/>
        <w:adjustRightInd/>
        <w:snapToGrid/>
        <w:spacing w:line="360" w:lineRule="auto"/>
        <w:ind w:firstLine="420" w:firstLineChars="0"/>
        <w:jc w:val="left"/>
        <w:rPr>
          <w:rFonts w:hint="default"/>
          <w:color w:val="auto"/>
          <w:sz w:val="28"/>
          <w:szCs w:val="28"/>
          <w:highlight w:val="none"/>
          <w:lang w:val="en-US" w:eastAsia="zh-CN"/>
        </w:rPr>
      </w:pPr>
    </w:p>
    <w:p w14:paraId="3013033F">
      <w:pPr>
        <w:pageBreakBefore w:val="0"/>
        <w:kinsoku/>
        <w:wordWrap/>
        <w:overflowPunct/>
        <w:topLinePunct w:val="0"/>
        <w:autoSpaceDE/>
        <w:autoSpaceDN/>
        <w:bidi w:val="0"/>
        <w:adjustRightInd/>
        <w:snapToGrid/>
        <w:spacing w:line="360" w:lineRule="auto"/>
        <w:jc w:val="left"/>
        <w:rPr>
          <w:rFonts w:hint="eastAsia"/>
          <w:b/>
          <w:bCs/>
          <w:color w:val="auto"/>
          <w:sz w:val="28"/>
          <w:szCs w:val="28"/>
          <w:lang w:val="en-US" w:eastAsia="zh-CN"/>
        </w:rPr>
      </w:pPr>
      <w:r>
        <w:rPr>
          <w:rFonts w:hint="eastAsia"/>
          <w:b/>
          <w:bCs/>
          <w:color w:val="auto"/>
          <w:sz w:val="28"/>
          <w:szCs w:val="28"/>
          <w:lang w:val="en-US" w:eastAsia="zh-CN"/>
        </w:rPr>
        <w:t>3、 年度检修：</w:t>
      </w:r>
    </w:p>
    <w:p w14:paraId="69C0F099">
      <w:pPr>
        <w:pageBreakBefore w:val="0"/>
        <w:kinsoku/>
        <w:wordWrap/>
        <w:overflowPunct/>
        <w:topLinePunct w:val="0"/>
        <w:autoSpaceDE/>
        <w:autoSpaceDN/>
        <w:bidi w:val="0"/>
        <w:adjustRightInd/>
        <w:snapToGrid/>
        <w:spacing w:line="360" w:lineRule="auto"/>
        <w:ind w:firstLine="420" w:firstLineChars="0"/>
        <w:jc w:val="left"/>
        <w:rPr>
          <w:rFonts w:hint="default" w:eastAsiaTheme="minorEastAsia"/>
          <w:b/>
          <w:bCs/>
          <w:color w:val="auto"/>
          <w:sz w:val="28"/>
          <w:szCs w:val="28"/>
          <w:lang w:val="en-US" w:eastAsia="zh-CN"/>
        </w:rPr>
      </w:pPr>
      <w:r>
        <w:rPr>
          <w:rFonts w:hint="eastAsia"/>
          <w:b w:val="0"/>
          <w:bCs w:val="0"/>
          <w:color w:val="auto"/>
          <w:sz w:val="28"/>
          <w:szCs w:val="28"/>
          <w:lang w:val="en-US" w:eastAsia="zh-CN"/>
        </w:rPr>
        <w:t>根据设备运行实际情况，双方讨论，确定检修项目，制定检修方案。</w:t>
      </w:r>
    </w:p>
    <w:p w14:paraId="1E6FB74E">
      <w:pPr>
        <w:pageBreakBefore w:val="0"/>
        <w:kinsoku/>
        <w:wordWrap/>
        <w:overflowPunct/>
        <w:topLinePunct w:val="0"/>
        <w:autoSpaceDE/>
        <w:autoSpaceDN/>
        <w:bidi w:val="0"/>
        <w:adjustRightInd/>
        <w:snapToGrid/>
        <w:spacing w:line="360" w:lineRule="auto"/>
        <w:ind w:firstLine="420" w:firstLineChars="0"/>
        <w:jc w:val="left"/>
        <w:rPr>
          <w:rFonts w:hint="eastAsia"/>
          <w:color w:val="auto"/>
          <w:sz w:val="28"/>
          <w:szCs w:val="28"/>
        </w:rPr>
      </w:pPr>
      <w:r>
        <w:rPr>
          <w:rFonts w:hint="eastAsia"/>
          <w:color w:val="auto"/>
          <w:sz w:val="28"/>
          <w:szCs w:val="28"/>
          <w:lang w:val="en-US" w:eastAsia="zh-CN"/>
        </w:rPr>
        <w:t>检修完成后，</w:t>
      </w:r>
      <w:r>
        <w:rPr>
          <w:rFonts w:hint="eastAsia"/>
          <w:color w:val="auto"/>
          <w:sz w:val="28"/>
          <w:szCs w:val="28"/>
        </w:rPr>
        <w:t>提交年度</w:t>
      </w:r>
      <w:r>
        <w:rPr>
          <w:rFonts w:hint="eastAsia"/>
          <w:color w:val="auto"/>
          <w:sz w:val="28"/>
          <w:szCs w:val="28"/>
          <w:lang w:val="en-US" w:eastAsia="zh-CN"/>
        </w:rPr>
        <w:t>检修</w:t>
      </w:r>
      <w:r>
        <w:rPr>
          <w:rFonts w:hint="eastAsia"/>
          <w:color w:val="auto"/>
          <w:sz w:val="28"/>
          <w:szCs w:val="28"/>
        </w:rPr>
        <w:t>报告。</w:t>
      </w:r>
    </w:p>
    <w:p w14:paraId="775DE154">
      <w:pPr>
        <w:pageBreakBefore w:val="0"/>
        <w:kinsoku/>
        <w:wordWrap/>
        <w:overflowPunct/>
        <w:topLinePunct w:val="0"/>
        <w:autoSpaceDE/>
        <w:autoSpaceDN/>
        <w:bidi w:val="0"/>
        <w:adjustRightInd/>
        <w:snapToGrid/>
        <w:spacing w:line="360" w:lineRule="auto"/>
        <w:ind w:firstLine="420" w:firstLineChars="0"/>
        <w:jc w:val="left"/>
        <w:rPr>
          <w:rFonts w:hint="default" w:eastAsiaTheme="minorEastAsia"/>
          <w:color w:val="auto"/>
          <w:sz w:val="28"/>
          <w:szCs w:val="28"/>
          <w:lang w:val="en-US" w:eastAsia="zh-CN"/>
        </w:rPr>
      </w:pPr>
      <w:r>
        <w:rPr>
          <w:rFonts w:hint="eastAsia"/>
          <w:color w:val="auto"/>
          <w:sz w:val="28"/>
          <w:szCs w:val="28"/>
          <w:lang w:val="en-US" w:eastAsia="zh-CN"/>
        </w:rPr>
        <w:t>日常检修和年度检修中，所涉辅助工作，如脚手架、起重器械等由维保方负责安排。</w:t>
      </w:r>
    </w:p>
    <w:p w14:paraId="255DDF37">
      <w:pPr>
        <w:pageBreakBefore w:val="0"/>
        <w:kinsoku/>
        <w:wordWrap/>
        <w:overflowPunct/>
        <w:topLinePunct w:val="0"/>
        <w:autoSpaceDE/>
        <w:autoSpaceDN/>
        <w:bidi w:val="0"/>
        <w:adjustRightInd/>
        <w:snapToGrid/>
        <w:spacing w:line="360" w:lineRule="auto"/>
        <w:jc w:val="left"/>
        <w:rPr>
          <w:rFonts w:hint="eastAsia"/>
          <w:sz w:val="28"/>
          <w:szCs w:val="28"/>
        </w:rPr>
      </w:pPr>
    </w:p>
    <w:p w14:paraId="62B3FA5D">
      <w:pPr>
        <w:pStyle w:val="3"/>
        <w:pageBreakBefore w:val="0"/>
        <w:kinsoku/>
        <w:wordWrap/>
        <w:overflowPunct/>
        <w:topLinePunct w:val="0"/>
        <w:autoSpaceDE/>
        <w:autoSpaceDN/>
        <w:bidi w:val="0"/>
        <w:adjustRightInd/>
        <w:snapToGrid/>
        <w:spacing w:line="360" w:lineRule="auto"/>
        <w:jc w:val="left"/>
        <w:rPr>
          <w:rFonts w:hint="eastAsia"/>
          <w:b/>
          <w:sz w:val="28"/>
          <w:szCs w:val="28"/>
        </w:rPr>
      </w:pPr>
      <w:r>
        <w:rPr>
          <w:rFonts w:hint="eastAsia"/>
          <w:b/>
          <w:sz w:val="28"/>
          <w:szCs w:val="28"/>
          <w:lang w:val="en-US" w:eastAsia="zh-CN"/>
        </w:rPr>
        <w:t>三</w:t>
      </w:r>
      <w:r>
        <w:rPr>
          <w:rFonts w:hint="eastAsia"/>
          <w:b/>
          <w:sz w:val="28"/>
          <w:szCs w:val="28"/>
        </w:rPr>
        <w:t>、合同期限</w:t>
      </w:r>
    </w:p>
    <w:p w14:paraId="67B0BFDD">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1. 合同期限：</w:t>
      </w:r>
      <w:r>
        <w:rPr>
          <w:rFonts w:hint="eastAsia"/>
          <w:sz w:val="28"/>
          <w:szCs w:val="28"/>
          <w:lang w:val="en-US" w:eastAsia="zh-CN"/>
        </w:rPr>
        <w:t>2</w:t>
      </w:r>
      <w:r>
        <w:rPr>
          <w:rFonts w:hint="eastAsia"/>
          <w:sz w:val="28"/>
          <w:szCs w:val="28"/>
        </w:rPr>
        <w:t>年，期满后根据服务质量决定是否续签。</w:t>
      </w:r>
    </w:p>
    <w:p w14:paraId="04D017C9">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2. 续签条件：服务质量达标，双方协商一致。</w:t>
      </w:r>
    </w:p>
    <w:p w14:paraId="01A9A031">
      <w:pPr>
        <w:pageBreakBefore w:val="0"/>
        <w:kinsoku/>
        <w:wordWrap/>
        <w:overflowPunct/>
        <w:topLinePunct w:val="0"/>
        <w:autoSpaceDE/>
        <w:autoSpaceDN/>
        <w:bidi w:val="0"/>
        <w:adjustRightInd/>
        <w:snapToGrid/>
        <w:spacing w:line="360" w:lineRule="auto"/>
        <w:jc w:val="left"/>
        <w:rPr>
          <w:sz w:val="28"/>
          <w:szCs w:val="28"/>
        </w:rPr>
      </w:pPr>
    </w:p>
    <w:p w14:paraId="60E1B46F">
      <w:pPr>
        <w:pStyle w:val="3"/>
        <w:pageBreakBefore w:val="0"/>
        <w:numPr>
          <w:ilvl w:val="0"/>
          <w:numId w:val="10"/>
        </w:numPr>
        <w:kinsoku/>
        <w:wordWrap/>
        <w:overflowPunct/>
        <w:topLinePunct w:val="0"/>
        <w:autoSpaceDE/>
        <w:autoSpaceDN/>
        <w:bidi w:val="0"/>
        <w:adjustRightInd/>
        <w:snapToGrid/>
        <w:spacing w:line="360" w:lineRule="auto"/>
        <w:ind w:left="0" w:leftChars="0" w:firstLine="0" w:firstLineChars="0"/>
        <w:jc w:val="left"/>
        <w:rPr>
          <w:rFonts w:hint="eastAsia"/>
          <w:b/>
          <w:sz w:val="28"/>
          <w:szCs w:val="28"/>
          <w:lang w:val="en-US" w:eastAsia="zh-CN"/>
        </w:rPr>
      </w:pPr>
      <w:r>
        <w:rPr>
          <w:rFonts w:hint="eastAsia"/>
          <w:b/>
          <w:sz w:val="28"/>
          <w:szCs w:val="28"/>
          <w:lang w:val="en-US" w:eastAsia="zh-CN"/>
        </w:rPr>
        <w:t>人员配置</w:t>
      </w:r>
    </w:p>
    <w:p w14:paraId="1B955681">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eastAsia"/>
          <w:sz w:val="28"/>
          <w:szCs w:val="28"/>
          <w:lang w:val="en-US" w:eastAsia="zh-CN"/>
        </w:rPr>
        <w:t>湿电除尘设备运行电压大于35KV，该部分的维护、检修属于法定的高压电工作业范畴，必须由持有效高压电工证的专业人员承担。</w:t>
      </w:r>
    </w:p>
    <w:p w14:paraId="117D8B42">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lang w:val="en-US" w:eastAsia="zh-CN"/>
        </w:rPr>
      </w:pPr>
      <w:r>
        <w:rPr>
          <w:rFonts w:hint="eastAsia"/>
          <w:sz w:val="28"/>
          <w:szCs w:val="28"/>
          <w:lang w:val="en-US" w:eastAsia="zh-CN"/>
        </w:rPr>
        <w:t>另外，根据我司要求，派驻现场必须包含安全管理人员。</w:t>
      </w:r>
    </w:p>
    <w:p w14:paraId="256F1DBD">
      <w:pPr>
        <w:pStyle w:val="3"/>
        <w:pageBreakBefore w:val="0"/>
        <w:kinsoku/>
        <w:wordWrap/>
        <w:overflowPunct/>
        <w:topLinePunct w:val="0"/>
        <w:autoSpaceDE/>
        <w:autoSpaceDN/>
        <w:bidi w:val="0"/>
        <w:adjustRightInd/>
        <w:snapToGrid/>
        <w:spacing w:line="360" w:lineRule="auto"/>
        <w:jc w:val="left"/>
        <w:rPr>
          <w:rFonts w:hint="default" w:eastAsia="黑体"/>
          <w:b/>
          <w:sz w:val="28"/>
          <w:szCs w:val="28"/>
          <w:lang w:val="en-US" w:eastAsia="zh-CN"/>
        </w:rPr>
      </w:pPr>
      <w:r>
        <w:rPr>
          <w:rFonts w:hint="eastAsia"/>
          <w:b/>
          <w:sz w:val="28"/>
          <w:szCs w:val="28"/>
          <w:lang w:val="en-US" w:eastAsia="zh-CN"/>
        </w:rPr>
        <w:t>五、</w:t>
      </w:r>
      <w:r>
        <w:rPr>
          <w:rFonts w:hint="eastAsia"/>
          <w:b/>
          <w:sz w:val="28"/>
          <w:szCs w:val="28"/>
        </w:rPr>
        <w:t>扣款条款</w:t>
      </w:r>
      <w:r>
        <w:rPr>
          <w:rFonts w:hint="eastAsia"/>
          <w:b/>
          <w:sz w:val="28"/>
          <w:szCs w:val="28"/>
          <w:lang w:val="en-US" w:eastAsia="zh-CN"/>
        </w:rPr>
        <w:t>及其他</w:t>
      </w:r>
    </w:p>
    <w:p w14:paraId="4B6AF638">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b w:val="0"/>
          <w:bCs w:val="0"/>
          <w:sz w:val="28"/>
          <w:szCs w:val="28"/>
        </w:rPr>
        <w:t xml:space="preserve">1. </w:t>
      </w:r>
      <w:r>
        <w:rPr>
          <w:rFonts w:hint="eastAsia"/>
          <w:sz w:val="28"/>
          <w:szCs w:val="28"/>
        </w:rPr>
        <w:t>如因维保单位维护不当</w:t>
      </w:r>
      <w:r>
        <w:rPr>
          <w:rFonts w:hint="eastAsia"/>
          <w:sz w:val="28"/>
          <w:szCs w:val="28"/>
          <w:lang w:eastAsia="zh-CN"/>
        </w:rPr>
        <w:t>，</w:t>
      </w:r>
      <w:r>
        <w:rPr>
          <w:rFonts w:hint="eastAsia"/>
          <w:sz w:val="28"/>
          <w:szCs w:val="28"/>
          <w:lang w:val="en-US" w:eastAsia="zh-CN"/>
        </w:rPr>
        <w:t>或超期未解决设备故障（条款中1.4中的相关故障），</w:t>
      </w:r>
      <w:r>
        <w:rPr>
          <w:rFonts w:hint="eastAsia"/>
          <w:sz w:val="28"/>
          <w:szCs w:val="28"/>
        </w:rPr>
        <w:t>导致设备停机8小时</w:t>
      </w:r>
      <w:r>
        <w:rPr>
          <w:rFonts w:hint="eastAsia"/>
          <w:sz w:val="28"/>
          <w:szCs w:val="28"/>
          <w:lang w:val="en-US" w:eastAsia="zh-CN"/>
        </w:rPr>
        <w:t>及</w:t>
      </w:r>
      <w:r>
        <w:rPr>
          <w:rFonts w:hint="eastAsia"/>
          <w:sz w:val="28"/>
          <w:szCs w:val="28"/>
        </w:rPr>
        <w:t>以上，每停机1小时扣除合同总金额的0.5%，单次停机最高扣除合同总金额的</w:t>
      </w:r>
      <w:r>
        <w:rPr>
          <w:rFonts w:hint="eastAsia"/>
          <w:sz w:val="28"/>
          <w:szCs w:val="28"/>
          <w:lang w:val="en-US" w:eastAsia="zh-CN"/>
        </w:rPr>
        <w:t>10</w:t>
      </w:r>
      <w:r>
        <w:rPr>
          <w:rFonts w:hint="eastAsia"/>
          <w:sz w:val="28"/>
          <w:szCs w:val="28"/>
        </w:rPr>
        <w:t>%。</w:t>
      </w:r>
    </w:p>
    <w:p w14:paraId="47F9BAA3">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b w:val="0"/>
          <w:bCs w:val="0"/>
          <w:sz w:val="28"/>
          <w:szCs w:val="28"/>
        </w:rPr>
        <w:t xml:space="preserve">2. </w:t>
      </w:r>
      <w:r>
        <w:rPr>
          <w:rFonts w:hint="eastAsia"/>
          <w:sz w:val="28"/>
          <w:szCs w:val="28"/>
        </w:rPr>
        <w:t>如因维保单位维护不当导致排放超标但未被处罚，每次超标扣除合同总金额的2%。</w:t>
      </w:r>
    </w:p>
    <w:p w14:paraId="6F277A9E">
      <w:pPr>
        <w:pageBreakBefore w:val="0"/>
        <w:kinsoku/>
        <w:wordWrap/>
        <w:overflowPunct/>
        <w:topLinePunct w:val="0"/>
        <w:autoSpaceDE/>
        <w:autoSpaceDN/>
        <w:bidi w:val="0"/>
        <w:adjustRightInd/>
        <w:snapToGrid/>
        <w:spacing w:line="360" w:lineRule="auto"/>
        <w:ind w:firstLine="420" w:firstLineChars="0"/>
        <w:jc w:val="left"/>
        <w:rPr>
          <w:rFonts w:hint="eastAsia"/>
          <w:sz w:val="28"/>
          <w:szCs w:val="28"/>
        </w:rPr>
      </w:pPr>
      <w:r>
        <w:rPr>
          <w:rFonts w:hint="eastAsia"/>
          <w:sz w:val="28"/>
          <w:szCs w:val="28"/>
        </w:rPr>
        <w:t>如因维保单位维护不当导致排放超标</w:t>
      </w:r>
      <w:r>
        <w:rPr>
          <w:rFonts w:hint="eastAsia"/>
          <w:sz w:val="28"/>
          <w:szCs w:val="28"/>
          <w:lang w:eastAsia="zh-CN"/>
        </w:rPr>
        <w:t>，</w:t>
      </w:r>
      <w:r>
        <w:rPr>
          <w:rFonts w:hint="eastAsia"/>
          <w:sz w:val="28"/>
          <w:szCs w:val="28"/>
          <w:lang w:val="en-US" w:eastAsia="zh-CN"/>
        </w:rPr>
        <w:t>被政府追责，造成相关经济损失由维保单位承担</w:t>
      </w:r>
      <w:r>
        <w:rPr>
          <w:rFonts w:hint="eastAsia"/>
          <w:sz w:val="28"/>
          <w:szCs w:val="28"/>
        </w:rPr>
        <w:t>。</w:t>
      </w:r>
    </w:p>
    <w:p w14:paraId="0044806A"/>
    <w:p w14:paraId="187F10D3"/>
    <w:p w14:paraId="6D605BC6"/>
    <w:p w14:paraId="6358B5D5"/>
    <w:p w14:paraId="159A7A7D">
      <w:pPr>
        <w:spacing w:line="400" w:lineRule="exact"/>
        <w:jc w:val="center"/>
        <w:outlineLvl w:val="0"/>
        <w:rPr>
          <w:b/>
          <w:bCs/>
          <w:sz w:val="32"/>
        </w:rPr>
      </w:pPr>
      <w:bookmarkStart w:id="64" w:name="_Toc187009729"/>
      <w:r>
        <w:rPr>
          <w:rFonts w:hint="eastAsia"/>
          <w:b/>
          <w:bCs/>
          <w:sz w:val="32"/>
        </w:rPr>
        <w:t>第五章投标文件格式</w:t>
      </w:r>
      <w:bookmarkEnd w:id="64"/>
    </w:p>
    <w:p w14:paraId="07F21403">
      <w:pPr>
        <w:spacing w:line="400" w:lineRule="exact"/>
        <w:jc w:val="center"/>
        <w:rPr>
          <w:sz w:val="24"/>
        </w:rPr>
      </w:pPr>
    </w:p>
    <w:p w14:paraId="360D48E8">
      <w:pPr>
        <w:rPr>
          <w:sz w:val="24"/>
        </w:rPr>
      </w:pPr>
    </w:p>
    <w:p w14:paraId="3BFB5B01">
      <w:pPr>
        <w:pStyle w:val="37"/>
        <w:ind w:left="0" w:leftChars="0" w:firstLine="0" w:firstLineChars="0"/>
        <w:rPr>
          <w:rFonts w:cs="Arial"/>
          <w:sz w:val="44"/>
          <w:szCs w:val="44"/>
          <w:u w:val="single"/>
        </w:rPr>
      </w:pPr>
    </w:p>
    <w:p w14:paraId="0CB35584">
      <w:pPr>
        <w:pStyle w:val="37"/>
        <w:jc w:val="center"/>
        <w:rPr>
          <w:rFonts w:cs="Arial"/>
          <w:sz w:val="44"/>
          <w:szCs w:val="44"/>
          <w:u w:val="single"/>
        </w:rPr>
      </w:pPr>
    </w:p>
    <w:p w14:paraId="4B61A680">
      <w:pPr>
        <w:pStyle w:val="37"/>
        <w:ind w:left="199" w:leftChars="95" w:firstLine="198" w:firstLineChars="45"/>
        <w:rPr>
          <w:rFonts w:cs="Arial"/>
          <w:sz w:val="44"/>
          <w:szCs w:val="44"/>
          <w:u w:val="single"/>
        </w:rPr>
      </w:pPr>
      <w:r>
        <w:rPr>
          <w:rFonts w:hint="eastAsia" w:cs="Arial"/>
          <w:sz w:val="44"/>
          <w:szCs w:val="44"/>
          <w:u w:val="single"/>
        </w:rPr>
        <w:t xml:space="preserve">                                 招标</w:t>
      </w:r>
    </w:p>
    <w:p w14:paraId="1458EF5A"/>
    <w:p w14:paraId="5225E715">
      <w:pPr>
        <w:snapToGrid w:val="0"/>
        <w:jc w:val="center"/>
        <w:rPr>
          <w:rStyle w:val="52"/>
          <w:rFonts w:ascii="宋体" w:cs="宋体"/>
          <w:sz w:val="44"/>
          <w:szCs w:val="44"/>
        </w:rPr>
      </w:pPr>
    </w:p>
    <w:p w14:paraId="4861F379">
      <w:pPr>
        <w:snapToGrid w:val="0"/>
        <w:spacing w:before="240"/>
        <w:jc w:val="center"/>
        <w:rPr>
          <w:rStyle w:val="52"/>
          <w:rFonts w:ascii="宋体" w:cs="宋体"/>
          <w:sz w:val="44"/>
          <w:szCs w:val="44"/>
        </w:rPr>
      </w:pPr>
    </w:p>
    <w:p w14:paraId="2ACB031D">
      <w:pPr>
        <w:snapToGrid w:val="0"/>
        <w:spacing w:before="240"/>
        <w:jc w:val="center"/>
        <w:rPr>
          <w:rStyle w:val="52"/>
          <w:rFonts w:ascii="宋体" w:cs="宋体"/>
          <w:sz w:val="44"/>
          <w:szCs w:val="44"/>
        </w:rPr>
      </w:pPr>
      <w:r>
        <w:rPr>
          <w:rStyle w:val="52"/>
          <w:rFonts w:hint="eastAsia" w:ascii="宋体" w:cs="宋体"/>
          <w:sz w:val="44"/>
          <w:szCs w:val="44"/>
        </w:rPr>
        <w:t>技术资信文件</w:t>
      </w:r>
      <w:r>
        <w:rPr>
          <w:rStyle w:val="52"/>
          <w:rFonts w:hint="eastAsia" w:ascii="宋体" w:cs="宋体"/>
          <w:sz w:val="44"/>
          <w:szCs w:val="44"/>
          <w:lang w:val="zh-CN"/>
        </w:rPr>
        <w:t>（符合性审查文件）</w:t>
      </w:r>
    </w:p>
    <w:p w14:paraId="541FE4DD">
      <w:pPr>
        <w:snapToGrid w:val="0"/>
        <w:jc w:val="center"/>
        <w:rPr>
          <w:rStyle w:val="52"/>
          <w:rFonts w:ascii="宋体" w:cs="宋体"/>
          <w:sz w:val="32"/>
          <w:szCs w:val="32"/>
        </w:rPr>
      </w:pPr>
    </w:p>
    <w:p w14:paraId="21D45B6D">
      <w:pPr>
        <w:snapToGrid w:val="0"/>
        <w:rPr>
          <w:rStyle w:val="52"/>
          <w:rFonts w:ascii="宋体" w:cs="宋体"/>
          <w:sz w:val="32"/>
          <w:szCs w:val="32"/>
        </w:rPr>
      </w:pPr>
    </w:p>
    <w:p w14:paraId="5071108D">
      <w:pPr>
        <w:snapToGrid w:val="0"/>
        <w:rPr>
          <w:rStyle w:val="52"/>
          <w:rFonts w:ascii="宋体" w:cs="宋体"/>
          <w:sz w:val="32"/>
          <w:szCs w:val="32"/>
        </w:rPr>
      </w:pPr>
    </w:p>
    <w:p w14:paraId="77BA8B53">
      <w:pPr>
        <w:pStyle w:val="137"/>
        <w:rPr>
          <w:rStyle w:val="52"/>
          <w:rFonts w:ascii="宋体" w:cs="宋体"/>
          <w:szCs w:val="28"/>
        </w:rPr>
      </w:pPr>
    </w:p>
    <w:p w14:paraId="26D3F7D4">
      <w:pPr>
        <w:pStyle w:val="37"/>
        <w:spacing w:line="360" w:lineRule="auto"/>
        <w:ind w:left="0" w:leftChars="0" w:firstLine="0" w:firstLineChars="0"/>
        <w:rPr>
          <w:rFonts w:ascii="宋体" w:cs="宋体"/>
          <w:sz w:val="30"/>
          <w:szCs w:val="30"/>
        </w:rPr>
      </w:pPr>
      <w:r>
        <w:rPr>
          <w:rFonts w:hint="eastAsia" w:ascii="宋体" w:cs="宋体"/>
          <w:sz w:val="30"/>
          <w:szCs w:val="30"/>
        </w:rPr>
        <w:t>项目名称：</w:t>
      </w:r>
      <w:r>
        <w:rPr>
          <w:rFonts w:hint="eastAsia" w:cs="Arial"/>
          <w:sz w:val="44"/>
          <w:szCs w:val="44"/>
          <w:u w:val="single"/>
        </w:rPr>
        <w:t xml:space="preserve">                                </w:t>
      </w:r>
      <w:r>
        <w:rPr>
          <w:rFonts w:hint="eastAsia" w:ascii="宋体" w:cs="宋体"/>
          <w:sz w:val="30"/>
          <w:szCs w:val="30"/>
        </w:rPr>
        <w:t xml:space="preserve">                                     </w:t>
      </w:r>
    </w:p>
    <w:p w14:paraId="3AE849F3">
      <w:pPr>
        <w:spacing w:line="360" w:lineRule="auto"/>
        <w:rPr>
          <w:rFonts w:ascii="宋体" w:cs="宋体"/>
          <w:sz w:val="30"/>
          <w:szCs w:val="30"/>
        </w:rPr>
      </w:pPr>
    </w:p>
    <w:p w14:paraId="78033F88">
      <w:pPr>
        <w:spacing w:line="360" w:lineRule="auto"/>
        <w:rPr>
          <w:rFonts w:ascii="宋体" w:cs="宋体"/>
          <w:sz w:val="30"/>
          <w:szCs w:val="30"/>
        </w:rPr>
      </w:pPr>
      <w:r>
        <w:rPr>
          <w:rFonts w:hint="eastAsia" w:ascii="宋体" w:cs="宋体"/>
          <w:sz w:val="30"/>
          <w:szCs w:val="30"/>
        </w:rPr>
        <w:t>投  标  人：</w:t>
      </w:r>
      <w:r>
        <w:rPr>
          <w:rFonts w:hint="eastAsia" w:cs="Arial"/>
          <w:sz w:val="44"/>
          <w:szCs w:val="44"/>
          <w:u w:val="single"/>
        </w:rPr>
        <w:t xml:space="preserve">                             </w:t>
      </w:r>
      <w:r>
        <w:rPr>
          <w:rFonts w:hint="eastAsia" w:ascii="宋体" w:cs="宋体"/>
          <w:sz w:val="30"/>
          <w:szCs w:val="30"/>
        </w:rPr>
        <w:t>（盖章）</w:t>
      </w:r>
    </w:p>
    <w:p w14:paraId="44AF39D3">
      <w:pPr>
        <w:spacing w:line="360" w:lineRule="auto"/>
        <w:rPr>
          <w:rFonts w:ascii="宋体" w:cs="宋体"/>
          <w:sz w:val="30"/>
          <w:szCs w:val="30"/>
        </w:rPr>
      </w:pPr>
    </w:p>
    <w:p w14:paraId="50ED8C66">
      <w:pPr>
        <w:spacing w:line="360" w:lineRule="auto"/>
        <w:rPr>
          <w:rFonts w:ascii="宋体" w:cs="宋体"/>
          <w:sz w:val="30"/>
          <w:szCs w:val="30"/>
        </w:rPr>
      </w:pPr>
      <w:r>
        <w:rPr>
          <w:rFonts w:hint="eastAsia" w:ascii="宋体" w:cs="宋体"/>
          <w:sz w:val="30"/>
          <w:szCs w:val="30"/>
        </w:rPr>
        <w:t>法定代表人：</w:t>
      </w:r>
      <w:r>
        <w:rPr>
          <w:rFonts w:hint="eastAsia" w:cs="Arial"/>
          <w:sz w:val="44"/>
          <w:szCs w:val="44"/>
          <w:u w:val="single"/>
        </w:rPr>
        <w:t xml:space="preserve">                         </w:t>
      </w:r>
      <w:r>
        <w:rPr>
          <w:rFonts w:hint="eastAsia" w:ascii="宋体" w:cs="宋体"/>
          <w:sz w:val="30"/>
          <w:szCs w:val="30"/>
        </w:rPr>
        <w:t>（签字或盖章）</w:t>
      </w:r>
    </w:p>
    <w:p w14:paraId="02064901">
      <w:pPr>
        <w:spacing w:line="480" w:lineRule="auto"/>
        <w:jc w:val="center"/>
        <w:rPr>
          <w:rFonts w:ascii="宋体" w:cs="宋体"/>
          <w:sz w:val="30"/>
          <w:szCs w:val="30"/>
        </w:rPr>
      </w:pPr>
    </w:p>
    <w:p w14:paraId="35E085D2">
      <w:pPr>
        <w:spacing w:line="480" w:lineRule="auto"/>
        <w:jc w:val="center"/>
        <w:rPr>
          <w:rFonts w:ascii="宋体" w:cs="宋体"/>
          <w:sz w:val="30"/>
          <w:szCs w:val="30"/>
        </w:rPr>
      </w:pPr>
    </w:p>
    <w:p w14:paraId="59B4FFD5">
      <w:pPr>
        <w:spacing w:line="480" w:lineRule="auto"/>
        <w:jc w:val="center"/>
        <w:rPr>
          <w:rFonts w:ascii="宋体" w:cs="宋体"/>
          <w:sz w:val="30"/>
          <w:szCs w:val="30"/>
        </w:rPr>
      </w:pPr>
      <w:r>
        <w:rPr>
          <w:rFonts w:hint="eastAsia" w:ascii="宋体" w:cs="宋体"/>
          <w:sz w:val="30"/>
          <w:szCs w:val="30"/>
        </w:rPr>
        <w:t>年  月  日</w:t>
      </w:r>
    </w:p>
    <w:p w14:paraId="5B84EC0B">
      <w:pPr>
        <w:pStyle w:val="37"/>
      </w:pPr>
    </w:p>
    <w:p w14:paraId="46B46FEA">
      <w:pPr>
        <w:pStyle w:val="18"/>
      </w:pPr>
    </w:p>
    <w:p w14:paraId="313181BD">
      <w:pPr>
        <w:tabs>
          <w:tab w:val="right" w:leader="dot" w:pos="8295"/>
        </w:tabs>
        <w:adjustRightInd w:val="0"/>
        <w:snapToGrid w:val="0"/>
        <w:spacing w:line="360" w:lineRule="auto"/>
        <w:contextualSpacing/>
        <w:jc w:val="center"/>
        <w:rPr>
          <w:rFonts w:ascii="宋体"/>
          <w:b/>
          <w:sz w:val="30"/>
          <w:szCs w:val="30"/>
        </w:rPr>
      </w:pPr>
      <w:r>
        <w:rPr>
          <w:rFonts w:hint="eastAsia" w:ascii="宋体"/>
          <w:b/>
          <w:sz w:val="30"/>
          <w:szCs w:val="30"/>
        </w:rPr>
        <w:t>投标人资格承诺函</w:t>
      </w:r>
    </w:p>
    <w:p w14:paraId="24589CF9">
      <w:pPr>
        <w:adjustRightInd w:val="0"/>
        <w:snapToGrid w:val="0"/>
        <w:spacing w:line="360" w:lineRule="auto"/>
        <w:contextualSpacing/>
        <w:rPr>
          <w:rFonts w:ascii="宋体"/>
          <w:sz w:val="24"/>
          <w:szCs w:val="20"/>
        </w:rPr>
      </w:pPr>
      <w:r>
        <w:rPr>
          <w:rFonts w:hint="eastAsia" w:ascii="宋体"/>
          <w:sz w:val="24"/>
        </w:rPr>
        <w:t>致：</w:t>
      </w:r>
      <w:r>
        <w:rPr>
          <w:rFonts w:hint="eastAsia" w:ascii="宋体"/>
          <w:sz w:val="24"/>
          <w:u w:val="single"/>
          <w:lang w:eastAsia="zh-CN"/>
        </w:rPr>
        <w:t>浙江衢州氟新化工有限公司</w:t>
      </w:r>
      <w:r>
        <w:rPr>
          <w:rFonts w:hint="eastAsia" w:ascii="宋体"/>
          <w:sz w:val="24"/>
        </w:rPr>
        <w:t>：</w:t>
      </w:r>
    </w:p>
    <w:p w14:paraId="64E542FD">
      <w:pPr>
        <w:adjustRightInd w:val="0"/>
        <w:snapToGrid w:val="0"/>
        <w:spacing w:line="360" w:lineRule="auto"/>
        <w:ind w:firstLine="480" w:firstLineChars="200"/>
        <w:contextualSpacing/>
        <w:rPr>
          <w:rFonts w:ascii="宋体"/>
          <w:sz w:val="24"/>
          <w:szCs w:val="20"/>
        </w:rPr>
      </w:pPr>
      <w:r>
        <w:rPr>
          <w:rFonts w:hint="eastAsia" w:ascii="宋体"/>
          <w:sz w:val="24"/>
        </w:rPr>
        <w:t>（投标人名称）符合参加本次招标活动的资格条件并承诺符合以下条件：</w:t>
      </w:r>
    </w:p>
    <w:p w14:paraId="4C1E944C">
      <w:pPr>
        <w:adjustRightInd w:val="0"/>
        <w:snapToGrid w:val="0"/>
        <w:spacing w:line="360" w:lineRule="auto"/>
        <w:ind w:firstLine="424" w:firstLineChars="176"/>
        <w:rPr>
          <w:rFonts w:hint="eastAsia" w:ascii="宋体"/>
          <w:color w:val="auto"/>
          <w:sz w:val="24"/>
          <w:highlight w:val="none"/>
        </w:rPr>
      </w:pPr>
      <w:r>
        <w:rPr>
          <w:rFonts w:hint="eastAsia" w:ascii="宋体"/>
          <w:b/>
          <w:color w:val="auto"/>
          <w:sz w:val="24"/>
          <w:highlight w:val="none"/>
        </w:rPr>
        <w:t>1.基本资格要求：</w:t>
      </w:r>
    </w:p>
    <w:p w14:paraId="6B372A94">
      <w:pPr>
        <w:adjustRightInd w:val="0"/>
        <w:snapToGrid w:val="0"/>
        <w:spacing w:line="360" w:lineRule="auto"/>
        <w:ind w:firstLine="422" w:firstLineChars="176"/>
        <w:rPr>
          <w:rFonts w:hint="eastAsia" w:ascii="宋体" w:eastAsia="宋体" w:cs="Times New Roman"/>
          <w:color w:val="auto"/>
          <w:sz w:val="24"/>
          <w:highlight w:val="none"/>
          <w:lang w:val="zh-CN" w:eastAsia="zh-CN"/>
        </w:rPr>
      </w:pPr>
      <w:r>
        <w:rPr>
          <w:rFonts w:hint="eastAsia" w:ascii="宋体"/>
          <w:color w:val="auto"/>
          <w:sz w:val="24"/>
          <w:highlight w:val="none"/>
        </w:rPr>
        <w:t>1.1</w:t>
      </w:r>
      <w:r>
        <w:rPr>
          <w:rFonts w:hint="eastAsia" w:ascii="宋体" w:eastAsia="宋体" w:cs="Times New Roman"/>
          <w:color w:val="auto"/>
          <w:sz w:val="24"/>
          <w:highlight w:val="none"/>
          <w:lang w:val="zh-CN" w:eastAsia="zh-CN"/>
        </w:rPr>
        <w:t>投标人具备独立承担民事责任的能力，未被巨化集团禁止参加采购活动。</w:t>
      </w:r>
    </w:p>
    <w:p w14:paraId="007004CC">
      <w:pPr>
        <w:adjustRightInd w:val="0"/>
        <w:snapToGrid w:val="0"/>
        <w:spacing w:line="360" w:lineRule="auto"/>
        <w:ind w:firstLine="422" w:firstLineChars="176"/>
        <w:rPr>
          <w:rFonts w:hint="eastAsia" w:ascii="宋体" w:eastAsia="宋体" w:cs="Times New Roman"/>
          <w:color w:val="auto"/>
          <w:sz w:val="24"/>
          <w:highlight w:val="none"/>
        </w:rPr>
      </w:pPr>
      <w:r>
        <w:rPr>
          <w:rFonts w:hint="eastAsia" w:ascii="宋体"/>
          <w:color w:val="auto"/>
          <w:sz w:val="24"/>
          <w:highlight w:val="none"/>
        </w:rPr>
        <w:t>1.2</w:t>
      </w:r>
      <w:r>
        <w:rPr>
          <w:rFonts w:hint="eastAsia" w:ascii="宋体" w:eastAsia="宋体" w:cs="Times New Roman"/>
          <w:color w:val="auto"/>
          <w:sz w:val="24"/>
          <w:highlight w:val="none"/>
          <w:lang w:val="zh-CN" w:eastAsia="zh-CN"/>
        </w:rPr>
        <w:t>投标人未被“信用中国”（www.creditchina.gov.cn)列入失信被执行人、重大税收违法案件当事人名单。</w:t>
      </w:r>
    </w:p>
    <w:p w14:paraId="27FA72AD">
      <w:pPr>
        <w:adjustRightInd w:val="0"/>
        <w:snapToGrid w:val="0"/>
        <w:spacing w:line="360" w:lineRule="auto"/>
        <w:ind w:firstLine="422" w:firstLineChars="176"/>
        <w:rPr>
          <w:rFonts w:hint="eastAsia" w:ascii="宋体"/>
          <w:color w:val="auto"/>
          <w:sz w:val="24"/>
          <w:highlight w:val="none"/>
        </w:rPr>
      </w:pPr>
      <w:r>
        <w:rPr>
          <w:rFonts w:hint="eastAsia" w:ascii="宋体" w:eastAsia="宋体" w:cs="Times New Roman"/>
          <w:color w:val="auto"/>
          <w:sz w:val="24"/>
          <w:highlight w:val="none"/>
          <w:lang w:val="en-US" w:eastAsia="zh-CN"/>
        </w:rPr>
        <w:t>1.3</w:t>
      </w:r>
      <w:r>
        <w:rPr>
          <w:rFonts w:hint="eastAsia" w:ascii="宋体" w:eastAsia="宋体" w:cs="Times New Roman"/>
          <w:color w:val="auto"/>
          <w:sz w:val="24"/>
          <w:highlight w:val="none"/>
          <w:lang w:val="zh-CN" w:eastAsia="zh-CN"/>
        </w:rPr>
        <w:t>单位负责人为同一人或者存在控股、管理关系的不同单位，存在关联关系的不同单位，不得参加同一标项投标。</w:t>
      </w:r>
    </w:p>
    <w:p w14:paraId="116A688C">
      <w:pPr>
        <w:adjustRightInd/>
        <w:snapToGrid w:val="0"/>
        <w:spacing w:line="360" w:lineRule="auto"/>
        <w:ind w:firstLine="424" w:firstLineChars="176"/>
        <w:rPr>
          <w:rFonts w:hint="eastAsia" w:ascii="Times New Roman" w:hAnsi="Times New Roman" w:eastAsia="宋体" w:cs="Times New Roman"/>
          <w:b w:val="0"/>
          <w:bCs w:val="0"/>
          <w:snapToGrid w:val="0"/>
          <w:sz w:val="24"/>
          <w:highlight w:val="none"/>
        </w:rPr>
      </w:pPr>
      <w:r>
        <w:rPr>
          <w:rFonts w:hint="eastAsia" w:ascii="宋体"/>
          <w:b/>
          <w:color w:val="auto"/>
          <w:sz w:val="24"/>
          <w:highlight w:val="none"/>
        </w:rPr>
        <w:t>2. 特定资格要求：</w:t>
      </w:r>
      <w:r>
        <w:rPr>
          <w:rFonts w:hint="eastAsia" w:ascii="宋体" w:hAnsi="宋体" w:eastAsia="宋体" w:cs="宋体"/>
          <w:color w:val="auto"/>
          <w:sz w:val="24"/>
          <w:highlight w:val="none"/>
          <w:lang w:eastAsia="zh-CN"/>
        </w:rPr>
        <w:t>投标人在2021年1月1日（以合同签订时间为准）</w:t>
      </w:r>
      <w:r>
        <w:rPr>
          <w:rFonts w:hint="eastAsia" w:ascii="宋体" w:hAnsi="宋体" w:eastAsia="宋体" w:cs="宋体"/>
          <w:color w:val="000000"/>
          <w:sz w:val="24"/>
          <w:lang w:eastAsia="zh-CN"/>
        </w:rPr>
        <w:t>以来承接过</w:t>
      </w:r>
      <w:r>
        <w:rPr>
          <w:rFonts w:hint="eastAsia" w:ascii="宋体" w:hAnsi="宋体" w:eastAsia="宋体" w:cs="宋体"/>
          <w:color w:val="000000"/>
          <w:sz w:val="24"/>
          <w:lang w:val="en-US" w:eastAsia="zh-CN"/>
        </w:rPr>
        <w:t>类似化工企业</w:t>
      </w:r>
      <w:r>
        <w:rPr>
          <w:rFonts w:hint="eastAsia" w:ascii="宋体" w:hAnsi="宋体" w:eastAsia="宋体" w:cs="宋体"/>
          <w:color w:val="000000"/>
          <w:sz w:val="24"/>
        </w:rPr>
        <w:t>相关项目类似业绩。证明材料：</w:t>
      </w:r>
      <w:r>
        <w:rPr>
          <w:rFonts w:hint="eastAsia" w:ascii="宋体" w:hAnsi="宋体" w:eastAsia="宋体" w:cs="宋体"/>
          <w:color w:val="000000"/>
          <w:sz w:val="24"/>
          <w:lang w:eastAsia="zh-CN"/>
        </w:rPr>
        <w:t>合同（含合同项目名称及内容、金额、签字盖章页）</w:t>
      </w:r>
      <w:r>
        <w:rPr>
          <w:rFonts w:hint="eastAsia" w:ascii="宋体" w:hAnsi="宋体" w:eastAsia="宋体" w:cs="宋体"/>
          <w:color w:val="000000"/>
          <w:sz w:val="24"/>
        </w:rPr>
        <w:t>。</w:t>
      </w:r>
      <w:r>
        <w:rPr>
          <w:rFonts w:hint="eastAsia" w:ascii="宋体" w:hAnsi="宋体" w:eastAsia="宋体" w:cs="宋体"/>
          <w:color w:val="000000"/>
          <w:sz w:val="24"/>
          <w:lang w:val="en-US" w:eastAsia="zh-CN"/>
        </w:rPr>
        <w:t>如合同关键页无法体现项目属性的，补充提供业主证明。</w:t>
      </w:r>
    </w:p>
    <w:p w14:paraId="4A3F63B8">
      <w:pPr>
        <w:snapToGrid w:val="0"/>
        <w:spacing w:line="360" w:lineRule="auto"/>
        <w:ind w:firstLine="480" w:firstLineChars="200"/>
        <w:rPr>
          <w:rFonts w:hint="eastAsia" w:ascii="宋体" w:cs="宋体"/>
          <w:kern w:val="0"/>
          <w:sz w:val="24"/>
        </w:rPr>
      </w:pPr>
      <w:r>
        <w:rPr>
          <w:rFonts w:hint="eastAsia" w:ascii="宋体" w:cs="宋体"/>
          <w:kern w:val="0"/>
          <w:sz w:val="24"/>
        </w:rPr>
        <w:t>本单位对上述承诺内容的真实性负责，已清楚知道并严格遵守招标法律法规和承诺要求如有虚假，将依法承担相应责任。</w:t>
      </w:r>
    </w:p>
    <w:p w14:paraId="6FF938A8">
      <w:pPr>
        <w:snapToGrid w:val="0"/>
        <w:spacing w:line="360" w:lineRule="auto"/>
        <w:rPr>
          <w:rFonts w:hint="eastAsia" w:ascii="宋体"/>
          <w:sz w:val="24"/>
        </w:rPr>
      </w:pPr>
    </w:p>
    <w:p w14:paraId="04F5FE7B">
      <w:pPr>
        <w:widowControl/>
        <w:snapToGrid w:val="0"/>
        <w:spacing w:line="360" w:lineRule="auto"/>
        <w:jc w:val="left"/>
        <w:rPr>
          <w:rFonts w:hint="eastAsia" w:ascii="宋体" w:cs="Arial"/>
          <w:kern w:val="0"/>
          <w:sz w:val="24"/>
        </w:rPr>
      </w:pPr>
      <w:r>
        <w:rPr>
          <w:rFonts w:hint="eastAsia" w:ascii="宋体"/>
          <w:sz w:val="24"/>
        </w:rPr>
        <w:t>响应人：</w:t>
      </w:r>
      <w:r>
        <w:rPr>
          <w:rFonts w:hint="eastAsia" w:ascii="宋体"/>
          <w:sz w:val="24"/>
          <w:u w:val="single"/>
        </w:rPr>
        <w:t xml:space="preserve">       （盖章）        </w:t>
      </w:r>
      <w:r>
        <w:rPr>
          <w:rFonts w:hint="eastAsia" w:ascii="宋体"/>
          <w:sz w:val="24"/>
        </w:rPr>
        <w:t xml:space="preserve">                      年    月    日</w:t>
      </w:r>
    </w:p>
    <w:p w14:paraId="6052AFBE">
      <w:pPr>
        <w:adjustRightInd w:val="0"/>
        <w:snapToGrid w:val="0"/>
        <w:spacing w:line="360" w:lineRule="auto"/>
        <w:ind w:firstLine="424" w:firstLineChars="177"/>
        <w:contextualSpacing/>
        <w:rPr>
          <w:rFonts w:ascii="宋体"/>
          <w:sz w:val="24"/>
        </w:rPr>
      </w:pPr>
    </w:p>
    <w:p w14:paraId="0D055267">
      <w:pPr>
        <w:widowControl/>
        <w:adjustRightInd w:val="0"/>
        <w:snapToGrid w:val="0"/>
        <w:spacing w:line="360" w:lineRule="auto"/>
        <w:contextualSpacing/>
        <w:jc w:val="left"/>
        <w:rPr>
          <w:rFonts w:ascii="宋体"/>
          <w:sz w:val="24"/>
        </w:rPr>
      </w:pPr>
    </w:p>
    <w:p w14:paraId="2DADE40C">
      <w:pPr>
        <w:rPr>
          <w:rFonts w:ascii="宋体"/>
          <w:sz w:val="24"/>
        </w:rPr>
      </w:pPr>
    </w:p>
    <w:p w14:paraId="7FB16FC7">
      <w:pPr>
        <w:rPr>
          <w:rFonts w:ascii="宋体"/>
          <w:sz w:val="24"/>
        </w:rPr>
      </w:pPr>
    </w:p>
    <w:p w14:paraId="6ECD48B1">
      <w:pPr>
        <w:rPr>
          <w:rFonts w:ascii="宋体"/>
          <w:sz w:val="24"/>
        </w:rPr>
      </w:pPr>
    </w:p>
    <w:p w14:paraId="3052BAE6">
      <w:pPr>
        <w:rPr>
          <w:rFonts w:ascii="宋体"/>
          <w:sz w:val="24"/>
        </w:rPr>
      </w:pPr>
    </w:p>
    <w:p w14:paraId="3B16DF43">
      <w:pPr>
        <w:rPr>
          <w:rFonts w:ascii="宋体"/>
          <w:sz w:val="24"/>
        </w:rPr>
      </w:pPr>
    </w:p>
    <w:p w14:paraId="113C72DE">
      <w:pPr>
        <w:rPr>
          <w:rFonts w:ascii="宋体"/>
          <w:sz w:val="24"/>
        </w:rPr>
      </w:pPr>
    </w:p>
    <w:p w14:paraId="2F8E403A">
      <w:pPr>
        <w:rPr>
          <w:rFonts w:ascii="宋体"/>
          <w:sz w:val="24"/>
        </w:rPr>
      </w:pPr>
    </w:p>
    <w:p w14:paraId="47F9D6A2">
      <w:pPr>
        <w:rPr>
          <w:rFonts w:ascii="宋体"/>
          <w:sz w:val="24"/>
        </w:rPr>
      </w:pPr>
    </w:p>
    <w:p w14:paraId="18F4B03C">
      <w:pPr>
        <w:rPr>
          <w:rFonts w:ascii="宋体"/>
          <w:sz w:val="24"/>
        </w:rPr>
      </w:pPr>
    </w:p>
    <w:p w14:paraId="49C254EB">
      <w:pPr>
        <w:rPr>
          <w:rFonts w:ascii="宋体"/>
          <w:sz w:val="24"/>
        </w:rPr>
      </w:pPr>
    </w:p>
    <w:p w14:paraId="576309AF">
      <w:pPr>
        <w:rPr>
          <w:rFonts w:ascii="宋体"/>
          <w:sz w:val="24"/>
        </w:rPr>
      </w:pPr>
    </w:p>
    <w:p w14:paraId="1C9E61A9">
      <w:pPr>
        <w:rPr>
          <w:rFonts w:ascii="宋体"/>
          <w:sz w:val="24"/>
        </w:rPr>
      </w:pPr>
    </w:p>
    <w:p w14:paraId="5B5DDEF3">
      <w:pPr>
        <w:rPr>
          <w:rFonts w:ascii="宋体"/>
          <w:sz w:val="24"/>
        </w:rPr>
      </w:pPr>
    </w:p>
    <w:p w14:paraId="0D38DE40">
      <w:pPr>
        <w:rPr>
          <w:rFonts w:ascii="宋体"/>
          <w:sz w:val="24"/>
        </w:rPr>
      </w:pPr>
    </w:p>
    <w:p w14:paraId="25E3A146">
      <w:pPr>
        <w:rPr>
          <w:rFonts w:ascii="宋体"/>
          <w:sz w:val="24"/>
        </w:rPr>
      </w:pPr>
    </w:p>
    <w:p w14:paraId="63B1F655">
      <w:pPr>
        <w:rPr>
          <w:rFonts w:ascii="宋体"/>
          <w:sz w:val="24"/>
        </w:rPr>
      </w:pPr>
    </w:p>
    <w:p w14:paraId="714C17F6">
      <w:pPr>
        <w:rPr>
          <w:rFonts w:ascii="宋体"/>
          <w:sz w:val="24"/>
        </w:rPr>
      </w:pPr>
    </w:p>
    <w:p w14:paraId="4C7986E8">
      <w:pPr>
        <w:rPr>
          <w:rFonts w:ascii="宋体"/>
          <w:sz w:val="24"/>
        </w:rPr>
      </w:pPr>
    </w:p>
    <w:p w14:paraId="690D630A">
      <w:pPr>
        <w:rPr>
          <w:rFonts w:ascii="宋体"/>
          <w:sz w:val="24"/>
        </w:rPr>
      </w:pPr>
    </w:p>
    <w:p w14:paraId="640E9A4F">
      <w:pPr>
        <w:snapToGrid w:val="0"/>
        <w:spacing w:line="360" w:lineRule="auto"/>
        <w:jc w:val="center"/>
        <w:rPr>
          <w:rFonts w:ascii="宋体"/>
          <w:b/>
          <w:sz w:val="30"/>
          <w:szCs w:val="30"/>
        </w:rPr>
      </w:pPr>
      <w:r>
        <w:rPr>
          <w:rFonts w:hint="eastAsia" w:ascii="宋体"/>
          <w:b/>
          <w:sz w:val="30"/>
          <w:szCs w:val="30"/>
        </w:rPr>
        <w:t>法定代表人身份证明</w:t>
      </w:r>
    </w:p>
    <w:p w14:paraId="43A5C13C">
      <w:pPr>
        <w:autoSpaceDE w:val="0"/>
        <w:autoSpaceDN w:val="0"/>
        <w:adjustRightInd w:val="0"/>
        <w:spacing w:line="400" w:lineRule="exact"/>
        <w:jc w:val="center"/>
        <w:rPr>
          <w:rFonts w:ascii="宋体" w:cs="宋体"/>
          <w:bCs/>
          <w:sz w:val="30"/>
          <w:szCs w:val="30"/>
          <w:lang w:val="zh-CN"/>
        </w:rPr>
      </w:pPr>
    </w:p>
    <w:p w14:paraId="083E0E1E">
      <w:pPr>
        <w:autoSpaceDE w:val="0"/>
        <w:autoSpaceDN w:val="0"/>
        <w:adjustRightInd w:val="0"/>
        <w:spacing w:line="400" w:lineRule="exact"/>
        <w:jc w:val="center"/>
        <w:rPr>
          <w:rFonts w:ascii="宋体" w:cs="宋体"/>
          <w:bCs/>
          <w:sz w:val="30"/>
          <w:szCs w:val="30"/>
          <w:lang w:val="zh-CN"/>
        </w:rPr>
      </w:pPr>
    </w:p>
    <w:p w14:paraId="3B8EE41B">
      <w:pPr>
        <w:spacing w:line="500" w:lineRule="exact"/>
        <w:ind w:firstLine="424" w:firstLineChars="177"/>
        <w:rPr>
          <w:rFonts w:ascii="宋体" w:cs="宋体"/>
          <w:sz w:val="24"/>
          <w:u w:val="single"/>
        </w:rPr>
      </w:pPr>
      <w:r>
        <w:rPr>
          <w:rFonts w:hint="eastAsia" w:ascii="宋体" w:cs="宋体"/>
          <w:sz w:val="24"/>
        </w:rPr>
        <w:t>投 标 人：</w:t>
      </w:r>
    </w:p>
    <w:p w14:paraId="1D02F773">
      <w:pPr>
        <w:spacing w:line="500" w:lineRule="exact"/>
        <w:ind w:firstLine="424" w:firstLineChars="177"/>
        <w:rPr>
          <w:rFonts w:ascii="宋体" w:cs="宋体"/>
          <w:sz w:val="24"/>
        </w:rPr>
      </w:pPr>
      <w:r>
        <w:rPr>
          <w:rFonts w:hint="eastAsia" w:ascii="宋体" w:cs="宋体"/>
          <w:sz w:val="24"/>
        </w:rPr>
        <w:t>单位性质：</w:t>
      </w:r>
    </w:p>
    <w:p w14:paraId="58B54CFF">
      <w:pPr>
        <w:spacing w:line="500" w:lineRule="exact"/>
        <w:ind w:firstLine="424" w:firstLineChars="177"/>
        <w:rPr>
          <w:rFonts w:ascii="宋体" w:cs="宋体"/>
          <w:sz w:val="24"/>
        </w:rPr>
      </w:pPr>
      <w:r>
        <w:rPr>
          <w:rFonts w:hint="eastAsia" w:ascii="宋体" w:cs="宋体"/>
          <w:sz w:val="24"/>
        </w:rPr>
        <w:t>地    址：</w:t>
      </w:r>
    </w:p>
    <w:p w14:paraId="7976B57B">
      <w:pPr>
        <w:spacing w:line="500" w:lineRule="exact"/>
        <w:ind w:firstLine="424" w:firstLineChars="177"/>
        <w:rPr>
          <w:rFonts w:ascii="宋体" w:cs="宋体"/>
          <w:sz w:val="24"/>
        </w:rPr>
      </w:pPr>
      <w:r>
        <w:rPr>
          <w:rFonts w:hint="eastAsia" w:ascii="宋体" w:cs="宋体"/>
          <w:sz w:val="24"/>
        </w:rPr>
        <w:t>成立时间： 年 月日</w:t>
      </w:r>
    </w:p>
    <w:p w14:paraId="04A81E7B">
      <w:pPr>
        <w:spacing w:line="500" w:lineRule="exact"/>
        <w:ind w:firstLine="424" w:firstLineChars="177"/>
        <w:rPr>
          <w:rFonts w:ascii="宋体" w:cs="宋体"/>
          <w:sz w:val="24"/>
        </w:rPr>
      </w:pPr>
      <w:r>
        <w:rPr>
          <w:rFonts w:hint="eastAsia" w:ascii="宋体" w:cs="宋体"/>
          <w:sz w:val="24"/>
        </w:rPr>
        <w:t>经营期限：</w:t>
      </w:r>
    </w:p>
    <w:p w14:paraId="256ECBF8">
      <w:pPr>
        <w:spacing w:line="500" w:lineRule="exact"/>
        <w:ind w:firstLine="424" w:firstLineChars="177"/>
        <w:rPr>
          <w:rFonts w:ascii="宋体" w:cs="宋体"/>
          <w:sz w:val="24"/>
          <w:u w:val="single"/>
        </w:rPr>
      </w:pPr>
      <w:r>
        <w:rPr>
          <w:rFonts w:hint="eastAsia" w:ascii="宋体" w:cs="宋体"/>
          <w:sz w:val="24"/>
        </w:rPr>
        <w:t>姓   名：性  别：年   龄： 职  务：</w:t>
      </w:r>
    </w:p>
    <w:p w14:paraId="78EE3B3F">
      <w:pPr>
        <w:spacing w:line="500" w:lineRule="exact"/>
        <w:ind w:firstLine="424" w:firstLineChars="177"/>
        <w:rPr>
          <w:rFonts w:ascii="宋体" w:cs="宋体"/>
          <w:sz w:val="24"/>
        </w:rPr>
      </w:pPr>
      <w:r>
        <w:rPr>
          <w:rFonts w:hint="eastAsia" w:ascii="宋体" w:cs="宋体"/>
          <w:sz w:val="24"/>
        </w:rPr>
        <w:t>系（投标人名称）的法定代表人。</w:t>
      </w:r>
    </w:p>
    <w:p w14:paraId="5A636324">
      <w:pPr>
        <w:spacing w:line="440" w:lineRule="exact"/>
        <w:ind w:firstLine="426"/>
        <w:rPr>
          <w:rFonts w:ascii="宋体" w:cs="宋体"/>
          <w:sz w:val="24"/>
        </w:rPr>
      </w:pPr>
      <w:r>
        <w:rPr>
          <w:rFonts w:hint="eastAsia" w:ascii="宋体" w:cs="宋体"/>
          <w:sz w:val="24"/>
        </w:rPr>
        <w:t>特此证明。</w:t>
      </w:r>
    </w:p>
    <w:p w14:paraId="5FD52CDC">
      <w:pPr>
        <w:spacing w:line="500" w:lineRule="exact"/>
        <w:ind w:firstLine="424" w:firstLineChars="177"/>
        <w:rPr>
          <w:rFonts w:ascii="宋体" w:cs="宋体"/>
          <w:sz w:val="24"/>
        </w:rPr>
      </w:pPr>
    </w:p>
    <w:p w14:paraId="6AF24927">
      <w:pPr>
        <w:spacing w:line="420" w:lineRule="atLeast"/>
        <w:rPr>
          <w:rFonts w:ascii="宋体" w:cs="宋体"/>
          <w:sz w:val="24"/>
        </w:rPr>
      </w:pPr>
    </w:p>
    <w:p w14:paraId="23CC6944">
      <w:pPr>
        <w:spacing w:line="420" w:lineRule="atLeast"/>
        <w:ind w:right="-64" w:firstLine="3600"/>
        <w:rPr>
          <w:rFonts w:ascii="宋体" w:cs="宋体"/>
          <w:sz w:val="24"/>
        </w:rPr>
      </w:pPr>
      <w:r>
        <w:rPr>
          <w:rFonts w:hint="eastAsia" w:ascii="宋体" w:cs="宋体"/>
          <w:sz w:val="24"/>
        </w:rPr>
        <w:t>投标人：（盖单位章）</w:t>
      </w:r>
    </w:p>
    <w:p w14:paraId="788901DA">
      <w:pPr>
        <w:spacing w:line="420" w:lineRule="atLeast"/>
        <w:ind w:right="420"/>
        <w:rPr>
          <w:rFonts w:ascii="宋体" w:cs="宋体"/>
          <w:sz w:val="24"/>
          <w:u w:val="single"/>
        </w:rPr>
      </w:pPr>
    </w:p>
    <w:p w14:paraId="139B3021">
      <w:pPr>
        <w:spacing w:line="360" w:lineRule="exact"/>
        <w:ind w:firstLine="3600" w:firstLineChars="1500"/>
        <w:rPr>
          <w:rFonts w:ascii="宋体" w:cs="宋体"/>
          <w:sz w:val="24"/>
        </w:rPr>
      </w:pPr>
      <w:r>
        <w:rPr>
          <w:rFonts w:hint="eastAsia" w:ascii="宋体" w:cs="宋体"/>
          <w:sz w:val="24"/>
        </w:rPr>
        <w:t>日  期：</w:t>
      </w:r>
    </w:p>
    <w:p w14:paraId="0658D8F0">
      <w:pPr>
        <w:pStyle w:val="54"/>
        <w:rPr>
          <w:color w:val="auto"/>
          <w:lang w:val="zh-CN"/>
        </w:rPr>
      </w:pPr>
    </w:p>
    <w:p w14:paraId="1CBB1F61">
      <w:pPr>
        <w:spacing w:line="420" w:lineRule="atLeast"/>
        <w:jc w:val="center"/>
        <w:rPr>
          <w:rFonts w:ascii="宋体" w:cs="宋体"/>
          <w:sz w:val="24"/>
        </w:rPr>
      </w:pPr>
    </w:p>
    <w:p w14:paraId="438E97A8">
      <w:pPr>
        <w:spacing w:line="400" w:lineRule="exact"/>
        <w:rPr>
          <w:rFonts w:ascii="宋体" w:cs="宋体"/>
          <w:b/>
          <w:sz w:val="24"/>
        </w:rPr>
      </w:pPr>
      <w:r>
        <w:rPr>
          <w:rFonts w:hint="eastAsia" w:ascii="宋体" w:cs="宋体"/>
          <w:b/>
          <w:sz w:val="24"/>
        </w:rPr>
        <w:t>后附法定代表人身份证原件扫描件加盖投标单位公章。</w:t>
      </w:r>
    </w:p>
    <w:p w14:paraId="34D15DBA">
      <w:pPr>
        <w:tabs>
          <w:tab w:val="left" w:pos="1080"/>
        </w:tabs>
        <w:autoSpaceDE w:val="0"/>
        <w:autoSpaceDN w:val="0"/>
        <w:adjustRightInd w:val="0"/>
        <w:spacing w:line="460" w:lineRule="atLeast"/>
        <w:jc w:val="left"/>
        <w:rPr>
          <w:rStyle w:val="51"/>
          <w:rFonts w:ascii="宋体" w:eastAsia="宋体" w:cs="宋体"/>
          <w:sz w:val="24"/>
          <w:szCs w:val="24"/>
        </w:rPr>
      </w:pPr>
    </w:p>
    <w:p w14:paraId="32CC6F5F">
      <w:pPr>
        <w:tabs>
          <w:tab w:val="left" w:pos="1080"/>
        </w:tabs>
        <w:autoSpaceDE w:val="0"/>
        <w:autoSpaceDN w:val="0"/>
        <w:adjustRightInd w:val="0"/>
        <w:spacing w:line="460" w:lineRule="atLeast"/>
        <w:jc w:val="center"/>
        <w:rPr>
          <w:rFonts w:ascii="宋体" w:cs="宋体"/>
          <w:sz w:val="22"/>
          <w:szCs w:val="22"/>
          <w:lang w:val="zh-CN"/>
        </w:rPr>
      </w:pPr>
    </w:p>
    <w:p w14:paraId="02AD41B1">
      <w:pPr>
        <w:tabs>
          <w:tab w:val="left" w:pos="1080"/>
        </w:tabs>
        <w:autoSpaceDE w:val="0"/>
        <w:autoSpaceDN w:val="0"/>
        <w:adjustRightInd w:val="0"/>
        <w:spacing w:line="460" w:lineRule="atLeast"/>
        <w:jc w:val="center"/>
        <w:rPr>
          <w:rFonts w:ascii="宋体" w:cs="宋体"/>
          <w:sz w:val="22"/>
          <w:szCs w:val="22"/>
          <w:lang w:val="zh-CN"/>
        </w:rPr>
      </w:pPr>
    </w:p>
    <w:p w14:paraId="31C4A2FB">
      <w:pPr>
        <w:tabs>
          <w:tab w:val="left" w:pos="1080"/>
        </w:tabs>
        <w:autoSpaceDE w:val="0"/>
        <w:autoSpaceDN w:val="0"/>
        <w:adjustRightInd w:val="0"/>
        <w:spacing w:line="460" w:lineRule="atLeast"/>
        <w:jc w:val="center"/>
        <w:rPr>
          <w:rFonts w:ascii="宋体" w:cs="宋体"/>
          <w:sz w:val="36"/>
          <w:szCs w:val="36"/>
          <w:lang w:val="zh-CN"/>
        </w:rPr>
      </w:pPr>
    </w:p>
    <w:p w14:paraId="335334BA">
      <w:pPr>
        <w:tabs>
          <w:tab w:val="left" w:pos="1080"/>
        </w:tabs>
        <w:autoSpaceDE w:val="0"/>
        <w:autoSpaceDN w:val="0"/>
        <w:adjustRightInd w:val="0"/>
        <w:spacing w:line="460" w:lineRule="atLeast"/>
        <w:jc w:val="center"/>
        <w:rPr>
          <w:rFonts w:ascii="宋体" w:cs="宋体"/>
          <w:sz w:val="36"/>
          <w:szCs w:val="36"/>
          <w:lang w:val="zh-CN"/>
        </w:rPr>
      </w:pPr>
    </w:p>
    <w:p w14:paraId="569D31C0">
      <w:pPr>
        <w:tabs>
          <w:tab w:val="left" w:pos="1080"/>
        </w:tabs>
        <w:autoSpaceDE w:val="0"/>
        <w:autoSpaceDN w:val="0"/>
        <w:adjustRightInd w:val="0"/>
        <w:spacing w:line="460" w:lineRule="atLeast"/>
        <w:jc w:val="center"/>
        <w:rPr>
          <w:rFonts w:ascii="宋体" w:cs="宋体"/>
          <w:sz w:val="36"/>
          <w:szCs w:val="36"/>
          <w:lang w:val="zh-CN"/>
        </w:rPr>
      </w:pPr>
    </w:p>
    <w:p w14:paraId="2307894D">
      <w:pPr>
        <w:tabs>
          <w:tab w:val="left" w:pos="1080"/>
        </w:tabs>
        <w:autoSpaceDE w:val="0"/>
        <w:autoSpaceDN w:val="0"/>
        <w:adjustRightInd w:val="0"/>
        <w:spacing w:line="460" w:lineRule="atLeast"/>
        <w:jc w:val="center"/>
        <w:rPr>
          <w:rFonts w:ascii="宋体" w:cs="宋体"/>
          <w:sz w:val="36"/>
          <w:szCs w:val="36"/>
          <w:lang w:val="zh-CN"/>
        </w:rPr>
      </w:pPr>
    </w:p>
    <w:p w14:paraId="39E40709">
      <w:pPr>
        <w:tabs>
          <w:tab w:val="left" w:pos="1080"/>
        </w:tabs>
        <w:autoSpaceDE w:val="0"/>
        <w:autoSpaceDN w:val="0"/>
        <w:adjustRightInd w:val="0"/>
        <w:spacing w:line="460" w:lineRule="atLeast"/>
        <w:jc w:val="center"/>
        <w:rPr>
          <w:rFonts w:ascii="宋体" w:cs="宋体"/>
          <w:sz w:val="36"/>
          <w:szCs w:val="36"/>
          <w:lang w:val="zh-CN"/>
        </w:rPr>
      </w:pPr>
    </w:p>
    <w:p w14:paraId="7C9178C7">
      <w:pPr>
        <w:widowControl/>
        <w:jc w:val="left"/>
        <w:rPr>
          <w:lang w:val="zh-CN"/>
        </w:rPr>
      </w:pPr>
      <w:r>
        <w:rPr>
          <w:lang w:val="zh-CN"/>
        </w:rPr>
        <w:br w:type="page"/>
      </w:r>
    </w:p>
    <w:p w14:paraId="193FDBFE">
      <w:pPr>
        <w:snapToGrid w:val="0"/>
        <w:spacing w:line="360" w:lineRule="auto"/>
        <w:jc w:val="center"/>
        <w:rPr>
          <w:rFonts w:ascii="宋体"/>
          <w:b/>
          <w:sz w:val="30"/>
          <w:szCs w:val="30"/>
        </w:rPr>
      </w:pPr>
      <w:r>
        <w:rPr>
          <w:rFonts w:hint="eastAsia" w:ascii="宋体"/>
          <w:b/>
          <w:sz w:val="30"/>
          <w:szCs w:val="30"/>
        </w:rPr>
        <w:t>法定代表人授权委托书</w:t>
      </w:r>
    </w:p>
    <w:p w14:paraId="32AA5689">
      <w:pPr>
        <w:snapToGrid w:val="0"/>
        <w:spacing w:line="580" w:lineRule="atLeast"/>
        <w:rPr>
          <w:rFonts w:ascii="宋体" w:cs="宋体"/>
          <w:sz w:val="24"/>
          <w:u w:val="single"/>
          <w:lang w:val="zh-CN"/>
        </w:rPr>
      </w:pPr>
      <w:r>
        <w:rPr>
          <w:rFonts w:hint="eastAsia" w:ascii="宋体" w:cs="宋体"/>
          <w:sz w:val="24"/>
          <w:u w:val="single"/>
        </w:rPr>
        <w:t>（采购人）、（采购代理机构）</w:t>
      </w:r>
      <w:r>
        <w:rPr>
          <w:rFonts w:hint="eastAsia" w:ascii="宋体" w:cs="宋体"/>
          <w:sz w:val="24"/>
          <w:u w:val="single"/>
          <w:lang w:val="zh-CN"/>
        </w:rPr>
        <w:t>：</w:t>
      </w:r>
    </w:p>
    <w:p w14:paraId="1B7BD349">
      <w:pPr>
        <w:snapToGrid w:val="0"/>
        <w:spacing w:line="580" w:lineRule="atLeast"/>
        <w:ind w:firstLine="480" w:firstLineChars="200"/>
        <w:rPr>
          <w:rFonts w:ascii="宋体" w:cs="宋体"/>
          <w:sz w:val="24"/>
        </w:rPr>
      </w:pPr>
      <w:r>
        <w:rPr>
          <w:rFonts w:hint="eastAsia" w:ascii="宋体" w:cs="宋体"/>
          <w:sz w:val="24"/>
        </w:rPr>
        <w:t>本授权委托书声明：我</w:t>
      </w:r>
      <w:r>
        <w:rPr>
          <w:rFonts w:hint="eastAsia" w:ascii="宋体" w:cs="宋体"/>
          <w:sz w:val="24"/>
          <w:u w:val="single"/>
        </w:rPr>
        <w:t xml:space="preserve">   （法定代表人姓名）   </w:t>
      </w:r>
      <w:r>
        <w:rPr>
          <w:rFonts w:hint="eastAsia" w:ascii="宋体" w:cs="宋体"/>
          <w:sz w:val="24"/>
        </w:rPr>
        <w:t>系</w:t>
      </w:r>
      <w:r>
        <w:rPr>
          <w:rFonts w:hint="eastAsia" w:ascii="宋体" w:cs="宋体"/>
          <w:sz w:val="24"/>
          <w:u w:val="single"/>
        </w:rPr>
        <w:t xml:space="preserve">   （供 应 商 名 称）  </w:t>
      </w:r>
      <w:r>
        <w:rPr>
          <w:rFonts w:hint="eastAsia" w:ascii="宋体" w:cs="宋体"/>
          <w:sz w:val="24"/>
        </w:rPr>
        <w:t>的法定代表人，现授权委托</w:t>
      </w:r>
      <w:r>
        <w:rPr>
          <w:rFonts w:hint="eastAsia" w:ascii="宋体" w:cs="宋体"/>
          <w:sz w:val="24"/>
          <w:u w:val="single"/>
        </w:rPr>
        <w:t xml:space="preserve">  （单 位 名 称）   </w:t>
      </w:r>
      <w:r>
        <w:rPr>
          <w:rFonts w:hint="eastAsia" w:ascii="宋体" w:cs="宋体"/>
          <w:sz w:val="24"/>
        </w:rPr>
        <w:t>的</w:t>
      </w:r>
      <w:r>
        <w:rPr>
          <w:rFonts w:hint="eastAsia" w:ascii="宋体" w:cs="宋体"/>
          <w:sz w:val="24"/>
          <w:u w:val="single"/>
        </w:rPr>
        <w:t xml:space="preserve">  （授权代表姓名）  </w:t>
      </w:r>
      <w:r>
        <w:rPr>
          <w:rFonts w:hint="eastAsia" w:ascii="宋体" w:cs="宋体"/>
          <w:sz w:val="24"/>
        </w:rPr>
        <w:t>为我公司法定代表人授权代表，参加贵处组织的</w:t>
      </w:r>
      <w:r>
        <w:rPr>
          <w:rFonts w:hint="eastAsia" w:ascii="宋体" w:cs="宋体"/>
          <w:sz w:val="24"/>
          <w:u w:val="single"/>
        </w:rPr>
        <w:t xml:space="preserve">  （招标项目名称，项目编号）  </w:t>
      </w:r>
      <w:r>
        <w:rPr>
          <w:rFonts w:hint="eastAsia" w:ascii="宋体" w:cs="宋体"/>
          <w:sz w:val="24"/>
        </w:rPr>
        <w:t>项目投标，全权处理本次招投标活动中的一切事宜，我承认授权代表全权代表我所签署的本项目的投标文件的内容。</w:t>
      </w:r>
    </w:p>
    <w:p w14:paraId="1FA77173">
      <w:pPr>
        <w:snapToGrid w:val="0"/>
        <w:spacing w:line="580" w:lineRule="atLeast"/>
        <w:ind w:firstLine="480" w:firstLineChars="200"/>
        <w:rPr>
          <w:rFonts w:ascii="宋体" w:cs="宋体"/>
          <w:sz w:val="24"/>
        </w:rPr>
      </w:pPr>
      <w:r>
        <w:rPr>
          <w:rFonts w:hint="eastAsia" w:ascii="宋体" w:cs="宋体"/>
          <w:sz w:val="24"/>
        </w:rPr>
        <w:t>授权代表无转授权，特此授权。</w:t>
      </w:r>
    </w:p>
    <w:p w14:paraId="187C8DA7">
      <w:pPr>
        <w:snapToGrid w:val="0"/>
        <w:spacing w:line="580" w:lineRule="atLeast"/>
        <w:ind w:left="1260"/>
        <w:rPr>
          <w:rFonts w:ascii="宋体" w:cs="宋体"/>
          <w:sz w:val="24"/>
        </w:rPr>
      </w:pPr>
    </w:p>
    <w:p w14:paraId="571DCE88">
      <w:pPr>
        <w:snapToGrid w:val="0"/>
        <w:spacing w:line="580" w:lineRule="atLeast"/>
        <w:rPr>
          <w:rFonts w:ascii="宋体" w:cs="宋体"/>
          <w:sz w:val="24"/>
          <w:u w:val="single"/>
        </w:rPr>
      </w:pPr>
      <w:r>
        <w:rPr>
          <w:rFonts w:hint="eastAsia" w:ascii="宋体" w:cs="宋体"/>
          <w:sz w:val="24"/>
        </w:rPr>
        <w:t>授权代表： 性别 ： 年龄：</w:t>
      </w:r>
    </w:p>
    <w:p w14:paraId="6DE250BC">
      <w:pPr>
        <w:snapToGrid w:val="0"/>
        <w:spacing w:line="580" w:lineRule="atLeast"/>
        <w:rPr>
          <w:rFonts w:ascii="宋体" w:cs="宋体"/>
          <w:sz w:val="24"/>
          <w:u w:val="single"/>
        </w:rPr>
      </w:pPr>
      <w:r>
        <w:rPr>
          <w:rFonts w:hint="eastAsia" w:ascii="宋体" w:cs="宋体"/>
          <w:sz w:val="24"/>
        </w:rPr>
        <w:t>详细通讯地址： 邮政编码：</w:t>
      </w:r>
    </w:p>
    <w:p w14:paraId="6CF411C1">
      <w:pPr>
        <w:snapToGrid w:val="0"/>
        <w:spacing w:line="580" w:lineRule="atLeast"/>
        <w:rPr>
          <w:rFonts w:ascii="宋体" w:cs="宋体"/>
          <w:sz w:val="24"/>
          <w:u w:val="single"/>
        </w:rPr>
      </w:pPr>
      <w:r>
        <w:rPr>
          <w:rFonts w:hint="eastAsia" w:ascii="宋体" w:cs="宋体"/>
          <w:sz w:val="24"/>
        </w:rPr>
        <w:t>电话： 传真：</w:t>
      </w:r>
    </w:p>
    <w:p w14:paraId="5B8723CB">
      <w:pPr>
        <w:snapToGrid w:val="0"/>
        <w:spacing w:line="580" w:lineRule="atLeast"/>
        <w:rPr>
          <w:rFonts w:ascii="宋体" w:cs="宋体"/>
          <w:sz w:val="24"/>
          <w:u w:val="single"/>
        </w:rPr>
      </w:pPr>
      <w:r>
        <w:rPr>
          <w:rFonts w:hint="eastAsia" w:ascii="宋体" w:cs="宋体"/>
          <w:sz w:val="24"/>
        </w:rPr>
        <w:t>投标供应商：</w:t>
      </w:r>
      <w:r>
        <w:rPr>
          <w:rFonts w:hint="eastAsia" w:ascii="宋体" w:cs="宋体"/>
          <w:sz w:val="24"/>
          <w:u w:val="single"/>
        </w:rPr>
        <w:t xml:space="preserve">        （盖章）</w:t>
      </w:r>
    </w:p>
    <w:p w14:paraId="391AB2D1">
      <w:pPr>
        <w:snapToGrid w:val="0"/>
        <w:spacing w:line="580" w:lineRule="atLeast"/>
        <w:ind w:right="440"/>
        <w:rPr>
          <w:rFonts w:ascii="宋体" w:cs="宋体"/>
          <w:sz w:val="24"/>
          <w:u w:val="single"/>
        </w:rPr>
      </w:pPr>
      <w:r>
        <w:rPr>
          <w:rFonts w:hint="eastAsia" w:ascii="宋体" w:cs="宋体"/>
          <w:sz w:val="24"/>
        </w:rPr>
        <w:t>法定代表人：</w:t>
      </w:r>
      <w:r>
        <w:rPr>
          <w:rFonts w:hint="eastAsia" w:ascii="宋体" w:cs="宋体"/>
          <w:sz w:val="24"/>
          <w:u w:val="single"/>
        </w:rPr>
        <w:t xml:space="preserve">       （盖章）</w:t>
      </w:r>
    </w:p>
    <w:p w14:paraId="2A420813">
      <w:pPr>
        <w:snapToGrid w:val="0"/>
        <w:spacing w:line="580" w:lineRule="atLeast"/>
        <w:ind w:right="440"/>
        <w:rPr>
          <w:rFonts w:ascii="宋体" w:cs="宋体"/>
          <w:sz w:val="24"/>
        </w:rPr>
      </w:pPr>
      <w:r>
        <w:rPr>
          <w:rFonts w:hint="eastAsia" w:cs="宋体"/>
          <w:sz w:val="24"/>
        </w:rPr>
        <w:t>授权委托日期：年月日</w:t>
      </w:r>
    </w:p>
    <w:p w14:paraId="64D96EE2">
      <w:pPr>
        <w:pStyle w:val="24"/>
        <w:rPr>
          <w:rFonts w:cs="宋体"/>
          <w:sz w:val="22"/>
          <w:szCs w:val="22"/>
        </w:rPr>
      </w:pPr>
    </w:p>
    <w:p w14:paraId="0A06121D">
      <w:pPr>
        <w:rPr>
          <w:rFonts w:ascii="宋体" w:cs="宋体"/>
        </w:rPr>
      </w:pPr>
    </w:p>
    <w:tbl>
      <w:tblPr>
        <w:tblStyle w:val="39"/>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5E20A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tcBorders>
              <w:top w:val="single" w:color="auto" w:sz="4" w:space="0"/>
              <w:left w:val="single" w:color="auto" w:sz="4" w:space="0"/>
              <w:bottom w:val="single" w:color="auto" w:sz="4" w:space="0"/>
              <w:right w:val="single" w:color="auto" w:sz="4" w:space="0"/>
            </w:tcBorders>
            <w:vAlign w:val="center"/>
          </w:tcPr>
          <w:p w14:paraId="0741F531">
            <w:pPr>
              <w:pStyle w:val="23"/>
              <w:spacing w:line="440" w:lineRule="atLeast"/>
              <w:jc w:val="center"/>
              <w:rPr>
                <w:rFonts w:cs="宋体"/>
                <w:sz w:val="36"/>
                <w:szCs w:val="22"/>
              </w:rPr>
            </w:pPr>
            <w:r>
              <w:rPr>
                <w:rFonts w:hint="eastAsia" w:cs="宋体"/>
                <w:sz w:val="36"/>
                <w:szCs w:val="22"/>
              </w:rPr>
              <w:t>粘贴法定代表人身份证原件扫描件</w:t>
            </w:r>
          </w:p>
        </w:tc>
      </w:tr>
    </w:tbl>
    <w:p w14:paraId="5E5EECAE">
      <w:pPr>
        <w:pStyle w:val="23"/>
        <w:snapToGrid w:val="0"/>
        <w:spacing w:line="580" w:lineRule="atLeast"/>
        <w:jc w:val="center"/>
        <w:rPr>
          <w:rFonts w:cs="宋体"/>
          <w:sz w:val="22"/>
          <w:szCs w:val="22"/>
        </w:rPr>
      </w:pPr>
    </w:p>
    <w:p w14:paraId="716E5CA5">
      <w:pPr>
        <w:pStyle w:val="23"/>
        <w:snapToGrid w:val="0"/>
        <w:spacing w:line="580" w:lineRule="atLeast"/>
        <w:rPr>
          <w:rFonts w:cs="宋体"/>
          <w:sz w:val="22"/>
          <w:szCs w:val="22"/>
          <w:u w:val="thick"/>
        </w:rPr>
      </w:pPr>
    </w:p>
    <w:p w14:paraId="0081E2F7">
      <w:pPr>
        <w:pStyle w:val="23"/>
        <w:snapToGrid w:val="0"/>
        <w:spacing w:line="580" w:lineRule="atLeast"/>
        <w:rPr>
          <w:rFonts w:cs="宋体"/>
          <w:sz w:val="22"/>
          <w:szCs w:val="22"/>
          <w:u w:val="thick"/>
        </w:rPr>
      </w:pPr>
    </w:p>
    <w:p w14:paraId="06B0B30B">
      <w:pPr>
        <w:pStyle w:val="23"/>
        <w:snapToGrid w:val="0"/>
        <w:spacing w:line="580" w:lineRule="atLeast"/>
        <w:rPr>
          <w:rFonts w:cs="宋体"/>
          <w:sz w:val="22"/>
          <w:szCs w:val="22"/>
          <w:u w:val="thick"/>
        </w:rPr>
      </w:pPr>
    </w:p>
    <w:tbl>
      <w:tblPr>
        <w:tblStyle w:val="39"/>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43A0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tcBorders>
              <w:top w:val="single" w:color="auto" w:sz="4" w:space="0"/>
              <w:left w:val="single" w:color="auto" w:sz="4" w:space="0"/>
              <w:bottom w:val="single" w:color="auto" w:sz="4" w:space="0"/>
              <w:right w:val="single" w:color="auto" w:sz="4" w:space="0"/>
            </w:tcBorders>
            <w:vAlign w:val="center"/>
          </w:tcPr>
          <w:p w14:paraId="689DCA45">
            <w:pPr>
              <w:pStyle w:val="23"/>
              <w:spacing w:line="440" w:lineRule="atLeast"/>
              <w:jc w:val="center"/>
              <w:rPr>
                <w:rFonts w:cs="宋体"/>
                <w:sz w:val="36"/>
                <w:szCs w:val="22"/>
              </w:rPr>
            </w:pPr>
            <w:r>
              <w:rPr>
                <w:rFonts w:hint="eastAsia" w:cs="宋体"/>
                <w:sz w:val="36"/>
                <w:szCs w:val="22"/>
              </w:rPr>
              <w:t>粘贴授权代表身份证原件扫描件</w:t>
            </w:r>
          </w:p>
        </w:tc>
      </w:tr>
    </w:tbl>
    <w:p w14:paraId="25C6025F">
      <w:pPr>
        <w:snapToGrid w:val="0"/>
        <w:spacing w:line="500" w:lineRule="exact"/>
        <w:ind w:firstLine="480"/>
        <w:jc w:val="center"/>
        <w:rPr>
          <w:rStyle w:val="51"/>
          <w:rFonts w:ascii="宋体" w:eastAsia="宋体" w:cs="宋体"/>
          <w:sz w:val="24"/>
          <w:szCs w:val="24"/>
        </w:rPr>
      </w:pPr>
    </w:p>
    <w:p w14:paraId="1C87A1B3">
      <w:pPr>
        <w:snapToGrid w:val="0"/>
        <w:spacing w:line="500" w:lineRule="exact"/>
        <w:ind w:firstLine="480"/>
        <w:jc w:val="center"/>
        <w:rPr>
          <w:rFonts w:ascii="宋体" w:cs="宋体"/>
          <w:b/>
          <w:kern w:val="0"/>
          <w:sz w:val="32"/>
          <w:szCs w:val="32"/>
          <w:lang w:val="zh-CN"/>
        </w:rPr>
      </w:pPr>
    </w:p>
    <w:p w14:paraId="1FCAAEEA">
      <w:pPr>
        <w:snapToGrid w:val="0"/>
        <w:spacing w:line="500" w:lineRule="exact"/>
        <w:ind w:firstLine="480"/>
        <w:jc w:val="center"/>
        <w:rPr>
          <w:rFonts w:ascii="宋体" w:cs="宋体"/>
          <w:b/>
          <w:kern w:val="0"/>
          <w:sz w:val="32"/>
          <w:szCs w:val="32"/>
          <w:lang w:val="zh-CN"/>
        </w:rPr>
      </w:pPr>
    </w:p>
    <w:p w14:paraId="61BF75F3">
      <w:pPr>
        <w:snapToGrid w:val="0"/>
        <w:spacing w:line="500" w:lineRule="exact"/>
        <w:ind w:firstLine="480"/>
        <w:jc w:val="center"/>
        <w:rPr>
          <w:rFonts w:ascii="宋体" w:cs="宋体"/>
          <w:b/>
          <w:kern w:val="0"/>
          <w:sz w:val="32"/>
          <w:szCs w:val="32"/>
          <w:lang w:val="zh-CN"/>
        </w:rPr>
      </w:pPr>
    </w:p>
    <w:p w14:paraId="5BDB429B">
      <w:pPr>
        <w:widowControl/>
        <w:jc w:val="left"/>
        <w:rPr>
          <w:rFonts w:ascii="宋体"/>
          <w:b/>
          <w:snapToGrid w:val="0"/>
          <w:kern w:val="0"/>
          <w:szCs w:val="21"/>
        </w:rPr>
      </w:pPr>
      <w:r>
        <w:rPr>
          <w:rFonts w:ascii="宋体"/>
          <w:b/>
          <w:snapToGrid w:val="0"/>
          <w:kern w:val="0"/>
          <w:szCs w:val="21"/>
        </w:rPr>
        <w:br w:type="page"/>
      </w:r>
    </w:p>
    <w:p w14:paraId="67E063EE">
      <w:pPr>
        <w:rPr>
          <w:sz w:val="24"/>
        </w:rPr>
      </w:pPr>
    </w:p>
    <w:p w14:paraId="6D9684E9">
      <w:pPr>
        <w:snapToGrid w:val="0"/>
        <w:spacing w:line="360" w:lineRule="auto"/>
        <w:jc w:val="center"/>
        <w:rPr>
          <w:rFonts w:ascii="宋体" w:cs="宋体"/>
          <w:szCs w:val="21"/>
        </w:rPr>
      </w:pPr>
      <w:r>
        <w:rPr>
          <w:rFonts w:hint="eastAsia" w:ascii="宋体"/>
          <w:b/>
          <w:sz w:val="30"/>
          <w:szCs w:val="30"/>
        </w:rPr>
        <w:t>投标声明书</w:t>
      </w:r>
    </w:p>
    <w:p w14:paraId="46A560BF">
      <w:pPr>
        <w:snapToGrid w:val="0"/>
        <w:spacing w:line="360" w:lineRule="auto"/>
        <w:rPr>
          <w:rFonts w:ascii="宋体"/>
          <w:sz w:val="24"/>
        </w:rPr>
      </w:pPr>
      <w:r>
        <w:rPr>
          <w:rFonts w:hint="eastAsia" w:ascii="宋体"/>
          <w:sz w:val="24"/>
        </w:rPr>
        <w:t>致：</w:t>
      </w:r>
    </w:p>
    <w:p w14:paraId="2A982E3B">
      <w:pPr>
        <w:snapToGrid w:val="0"/>
        <w:spacing w:line="360" w:lineRule="auto"/>
        <w:ind w:firstLine="480"/>
        <w:rPr>
          <w:rFonts w:ascii="宋体"/>
          <w:sz w:val="24"/>
        </w:rPr>
      </w:pPr>
      <w:r>
        <w:rPr>
          <w:rFonts w:hint="eastAsia" w:ascii="宋体"/>
          <w:sz w:val="24"/>
        </w:rPr>
        <w:t>根据贵方为投标（项目编号：NFZB-</w:t>
      </w:r>
      <w:r>
        <w:rPr>
          <w:rFonts w:hint="eastAsia" w:ascii="宋体"/>
          <w:sz w:val="24"/>
          <w:lang w:eastAsia="zh-CN"/>
        </w:rPr>
        <w:t>20250623</w:t>
      </w:r>
      <w:r>
        <w:rPr>
          <w:rFonts w:hint="eastAsia" w:ascii="宋体"/>
          <w:sz w:val="24"/>
        </w:rPr>
        <w:t>），投标人（投标人名称）在电子交易平台提交投标文件。</w:t>
      </w:r>
    </w:p>
    <w:p w14:paraId="4E0C57A6">
      <w:pPr>
        <w:snapToGrid w:val="0"/>
        <w:spacing w:line="360" w:lineRule="auto"/>
        <w:ind w:firstLine="480" w:firstLineChars="200"/>
        <w:rPr>
          <w:rFonts w:ascii="宋体"/>
          <w:sz w:val="24"/>
        </w:rPr>
      </w:pPr>
      <w:r>
        <w:rPr>
          <w:rFonts w:hint="eastAsia" w:ascii="宋体"/>
          <w:sz w:val="24"/>
        </w:rPr>
        <w:t>据此函，签字代表宣布同意如下：</w:t>
      </w:r>
    </w:p>
    <w:p w14:paraId="36618837">
      <w:pPr>
        <w:snapToGrid w:val="0"/>
        <w:spacing w:line="360" w:lineRule="auto"/>
        <w:ind w:firstLine="480" w:firstLineChars="200"/>
        <w:rPr>
          <w:rFonts w:ascii="宋体"/>
          <w:sz w:val="24"/>
        </w:rPr>
      </w:pPr>
      <w:r>
        <w:rPr>
          <w:rFonts w:hint="eastAsia" w:ascii="宋体"/>
          <w:sz w:val="24"/>
        </w:rPr>
        <w:t>1.投标人已详细审查全部“招标文件”，包括修改、澄清文件（如有的话）以及全部参考资料和有关附件，已经了解我方对于招标文件、招标过程、中标结果有依法进行询问、质疑、投诉的权利及相关渠道和要求。</w:t>
      </w:r>
    </w:p>
    <w:p w14:paraId="1F15822E">
      <w:pPr>
        <w:snapToGrid w:val="0"/>
        <w:spacing w:line="360" w:lineRule="auto"/>
        <w:ind w:firstLine="480" w:firstLineChars="200"/>
        <w:rPr>
          <w:rFonts w:ascii="宋体"/>
          <w:sz w:val="24"/>
        </w:rPr>
      </w:pPr>
      <w:r>
        <w:rPr>
          <w:rFonts w:hint="eastAsia" w:ascii="宋体"/>
          <w:sz w:val="24"/>
        </w:rPr>
        <w:t>2.投标人在投标之前已经与贵方进行了充分的沟通，完全理解并接受招标文件的各项规定和要求，对招标文件的合理性、合法性不再有异议。</w:t>
      </w:r>
    </w:p>
    <w:p w14:paraId="41CD3F43">
      <w:pPr>
        <w:snapToGrid w:val="0"/>
        <w:spacing w:line="360" w:lineRule="auto"/>
        <w:ind w:firstLine="480" w:firstLineChars="200"/>
        <w:rPr>
          <w:rFonts w:ascii="宋体"/>
          <w:sz w:val="24"/>
        </w:rPr>
      </w:pPr>
      <w:r>
        <w:rPr>
          <w:rFonts w:hint="eastAsia" w:ascii="宋体"/>
          <w:sz w:val="24"/>
        </w:rPr>
        <w:t>3.投标有效期自开标日起</w:t>
      </w:r>
      <w:r>
        <w:rPr>
          <w:rFonts w:hint="eastAsia" w:ascii="宋体"/>
          <w:sz w:val="24"/>
          <w:u w:val="single"/>
        </w:rPr>
        <w:t xml:space="preserve"> 90</w:t>
      </w:r>
      <w:r>
        <w:rPr>
          <w:rFonts w:hint="eastAsia" w:ascii="宋体"/>
          <w:sz w:val="24"/>
        </w:rPr>
        <w:t>个日历天。</w:t>
      </w:r>
    </w:p>
    <w:p w14:paraId="707462D4">
      <w:pPr>
        <w:snapToGrid w:val="0"/>
        <w:spacing w:line="360" w:lineRule="auto"/>
        <w:ind w:firstLine="480" w:firstLineChars="200"/>
        <w:rPr>
          <w:rFonts w:ascii="宋体"/>
          <w:sz w:val="24"/>
        </w:rPr>
      </w:pPr>
      <w:r>
        <w:rPr>
          <w:rFonts w:hint="eastAsia" w:ascii="宋体"/>
          <w:sz w:val="24"/>
        </w:rPr>
        <w:t>4.如中标，本投标文件至本项目合同履行完毕止均保持有效，本投标人将按“招标文件”及招标法律、法规的规定履行合同责任和义务。</w:t>
      </w:r>
    </w:p>
    <w:p w14:paraId="275D4291">
      <w:pPr>
        <w:snapToGrid w:val="0"/>
        <w:spacing w:line="360" w:lineRule="auto"/>
        <w:ind w:firstLine="480" w:firstLineChars="200"/>
        <w:rPr>
          <w:rFonts w:ascii="宋体"/>
          <w:sz w:val="24"/>
        </w:rPr>
      </w:pPr>
      <w:r>
        <w:rPr>
          <w:rFonts w:hint="eastAsia" w:ascii="宋体"/>
          <w:sz w:val="24"/>
        </w:rPr>
        <w:t>5.投标人同意按照贵方要求提供与投标有关的一切数据或资料。</w:t>
      </w:r>
    </w:p>
    <w:p w14:paraId="3C103E5D">
      <w:pPr>
        <w:snapToGrid w:val="0"/>
        <w:spacing w:line="360" w:lineRule="auto"/>
        <w:ind w:firstLine="480" w:firstLineChars="200"/>
        <w:rPr>
          <w:rFonts w:ascii="宋体"/>
          <w:sz w:val="24"/>
        </w:rPr>
      </w:pPr>
      <w:r>
        <w:rPr>
          <w:rFonts w:hint="eastAsia" w:ascii="宋体"/>
          <w:sz w:val="24"/>
        </w:rPr>
        <w:t>6.与本投标有关的一切正式往来信函请寄：</w:t>
      </w:r>
    </w:p>
    <w:p w14:paraId="7DEAEADC">
      <w:pPr>
        <w:snapToGrid w:val="0"/>
        <w:spacing w:line="360" w:lineRule="auto"/>
        <w:rPr>
          <w:rFonts w:ascii="宋体"/>
          <w:sz w:val="24"/>
        </w:rPr>
      </w:pPr>
      <w:r>
        <w:rPr>
          <w:rFonts w:hint="eastAsia" w:ascii="宋体"/>
          <w:sz w:val="24"/>
        </w:rPr>
        <w:t>地址：</w:t>
      </w:r>
      <w:r>
        <w:rPr>
          <w:rFonts w:hint="eastAsia" w:ascii="宋体"/>
          <w:sz w:val="24"/>
          <w:lang w:val="en-US" w:eastAsia="zh-CN"/>
        </w:rPr>
        <w:t xml:space="preserve">    </w:t>
      </w:r>
      <w:r>
        <w:rPr>
          <w:rFonts w:hint="eastAsia" w:ascii="宋体"/>
          <w:sz w:val="24"/>
        </w:rPr>
        <w:t>邮编：</w:t>
      </w:r>
      <w:r>
        <w:rPr>
          <w:rFonts w:hint="eastAsia" w:ascii="宋体"/>
          <w:sz w:val="24"/>
          <w:lang w:val="en-US" w:eastAsia="zh-CN"/>
        </w:rPr>
        <w:t xml:space="preserve">          </w:t>
      </w:r>
      <w:r>
        <w:rPr>
          <w:rFonts w:hint="eastAsia" w:ascii="宋体"/>
          <w:sz w:val="24"/>
        </w:rPr>
        <w:t>电话：</w:t>
      </w:r>
    </w:p>
    <w:p w14:paraId="79A8C273">
      <w:pPr>
        <w:snapToGrid w:val="0"/>
        <w:spacing w:line="360" w:lineRule="auto"/>
        <w:rPr>
          <w:rFonts w:ascii="宋体"/>
          <w:sz w:val="24"/>
        </w:rPr>
      </w:pPr>
      <w:r>
        <w:rPr>
          <w:rFonts w:hint="eastAsia" w:ascii="宋体"/>
          <w:sz w:val="24"/>
        </w:rPr>
        <w:t>传真：</w:t>
      </w:r>
      <w:r>
        <w:rPr>
          <w:rFonts w:hint="eastAsia" w:ascii="宋体"/>
          <w:sz w:val="24"/>
          <w:lang w:val="en-US" w:eastAsia="zh-CN"/>
        </w:rPr>
        <w:t xml:space="preserve">    </w:t>
      </w:r>
      <w:r>
        <w:rPr>
          <w:rFonts w:hint="eastAsia" w:ascii="宋体"/>
          <w:sz w:val="24"/>
        </w:rPr>
        <w:t>联系人姓名：</w:t>
      </w:r>
      <w:r>
        <w:rPr>
          <w:rFonts w:hint="eastAsia" w:ascii="宋体"/>
          <w:sz w:val="24"/>
          <w:lang w:val="en-US" w:eastAsia="zh-CN"/>
        </w:rPr>
        <w:t xml:space="preserve">    </w:t>
      </w:r>
      <w:r>
        <w:rPr>
          <w:rFonts w:hint="eastAsia" w:ascii="宋体"/>
          <w:sz w:val="24"/>
        </w:rPr>
        <w:t>职务：</w:t>
      </w:r>
    </w:p>
    <w:p w14:paraId="2A3B6199">
      <w:pPr>
        <w:snapToGrid w:val="0"/>
        <w:spacing w:line="360" w:lineRule="auto"/>
        <w:rPr>
          <w:rFonts w:ascii="宋体"/>
          <w:sz w:val="24"/>
        </w:rPr>
      </w:pPr>
      <w:r>
        <w:rPr>
          <w:rFonts w:hint="eastAsia" w:ascii="宋体"/>
          <w:sz w:val="24"/>
        </w:rPr>
        <w:t>投标人名称:</w:t>
      </w:r>
      <w:r>
        <w:rPr>
          <w:rFonts w:hint="eastAsia" w:ascii="宋体"/>
          <w:sz w:val="24"/>
          <w:u w:val="single"/>
        </w:rPr>
        <w:t xml:space="preserve">                    （盖章）</w:t>
      </w:r>
    </w:p>
    <w:p w14:paraId="664CA500">
      <w:pPr>
        <w:snapToGrid w:val="0"/>
        <w:spacing w:line="360" w:lineRule="auto"/>
        <w:rPr>
          <w:rFonts w:ascii="宋体"/>
          <w:sz w:val="24"/>
        </w:rPr>
      </w:pPr>
      <w:r>
        <w:rPr>
          <w:rFonts w:hint="eastAsia" w:ascii="宋体"/>
          <w:sz w:val="24"/>
        </w:rPr>
        <w:t xml:space="preserve">开户银行：  </w:t>
      </w:r>
      <w:r>
        <w:rPr>
          <w:rFonts w:hint="eastAsia" w:ascii="宋体"/>
          <w:sz w:val="24"/>
          <w:lang w:val="en-US" w:eastAsia="zh-CN"/>
        </w:rPr>
        <w:t xml:space="preserve">             </w:t>
      </w:r>
      <w:r>
        <w:rPr>
          <w:rFonts w:hint="eastAsia" w:ascii="宋体"/>
          <w:sz w:val="24"/>
        </w:rPr>
        <w:t xml:space="preserve"> 银行帐号：</w:t>
      </w:r>
    </w:p>
    <w:p w14:paraId="0C11CB2B">
      <w:pPr>
        <w:snapToGrid w:val="0"/>
        <w:spacing w:line="360" w:lineRule="auto"/>
        <w:rPr>
          <w:rFonts w:ascii="宋体"/>
          <w:sz w:val="30"/>
        </w:rPr>
      </w:pPr>
      <w:r>
        <w:rPr>
          <w:rFonts w:hint="eastAsia" w:ascii="宋体"/>
          <w:sz w:val="24"/>
        </w:rPr>
        <w:t>日期：年月日</w:t>
      </w:r>
    </w:p>
    <w:p w14:paraId="0FD1BB13">
      <w:pPr>
        <w:snapToGrid w:val="0"/>
        <w:spacing w:line="360" w:lineRule="auto"/>
        <w:rPr>
          <w:rFonts w:ascii="宋体"/>
          <w:sz w:val="30"/>
          <w:szCs w:val="20"/>
        </w:rPr>
      </w:pPr>
    </w:p>
    <w:p w14:paraId="3575B2E4">
      <w:pPr>
        <w:rPr>
          <w:sz w:val="24"/>
        </w:rPr>
      </w:pPr>
    </w:p>
    <w:p w14:paraId="730508E2">
      <w:pPr>
        <w:rPr>
          <w:sz w:val="24"/>
        </w:rPr>
      </w:pPr>
    </w:p>
    <w:p w14:paraId="6C9375B3">
      <w:pPr>
        <w:rPr>
          <w:sz w:val="24"/>
        </w:rPr>
      </w:pPr>
    </w:p>
    <w:p w14:paraId="52DC968D">
      <w:pPr>
        <w:rPr>
          <w:sz w:val="24"/>
        </w:rPr>
      </w:pPr>
    </w:p>
    <w:p w14:paraId="74E1E870">
      <w:pPr>
        <w:rPr>
          <w:sz w:val="24"/>
        </w:rPr>
      </w:pPr>
    </w:p>
    <w:p w14:paraId="3940C061">
      <w:pPr>
        <w:rPr>
          <w:sz w:val="24"/>
        </w:rPr>
      </w:pPr>
    </w:p>
    <w:p w14:paraId="4D9D306F">
      <w:pPr>
        <w:pStyle w:val="20"/>
        <w:rPr>
          <w:sz w:val="24"/>
        </w:rPr>
      </w:pPr>
    </w:p>
    <w:p w14:paraId="7D7B0893">
      <w:pPr>
        <w:pStyle w:val="20"/>
        <w:rPr>
          <w:sz w:val="24"/>
        </w:rPr>
      </w:pPr>
    </w:p>
    <w:p w14:paraId="612FBD48">
      <w:pPr>
        <w:pStyle w:val="20"/>
        <w:rPr>
          <w:sz w:val="24"/>
        </w:rPr>
      </w:pPr>
    </w:p>
    <w:p w14:paraId="4AF077AD">
      <w:pPr>
        <w:pStyle w:val="20"/>
        <w:rPr>
          <w:sz w:val="24"/>
        </w:rPr>
      </w:pPr>
    </w:p>
    <w:p w14:paraId="76036730">
      <w:pPr>
        <w:pStyle w:val="20"/>
        <w:rPr>
          <w:sz w:val="24"/>
        </w:rPr>
      </w:pPr>
    </w:p>
    <w:p w14:paraId="6DBD4D6F">
      <w:pPr>
        <w:pStyle w:val="20"/>
        <w:rPr>
          <w:sz w:val="24"/>
        </w:rPr>
      </w:pPr>
    </w:p>
    <w:p w14:paraId="7BE48A97">
      <w:pPr>
        <w:pStyle w:val="20"/>
        <w:rPr>
          <w:sz w:val="24"/>
        </w:rPr>
      </w:pPr>
    </w:p>
    <w:p w14:paraId="225F3966">
      <w:pPr>
        <w:rPr>
          <w:sz w:val="24"/>
        </w:rPr>
      </w:pPr>
    </w:p>
    <w:p w14:paraId="7CD9EE37">
      <w:pPr>
        <w:jc w:val="center"/>
        <w:rPr>
          <w:rFonts w:ascii="宋体"/>
          <w:b/>
          <w:snapToGrid w:val="0"/>
          <w:kern w:val="0"/>
          <w:szCs w:val="21"/>
        </w:rPr>
      </w:pPr>
      <w:r>
        <w:rPr>
          <w:rFonts w:hint="eastAsia" w:ascii="宋体"/>
          <w:b/>
          <w:sz w:val="30"/>
          <w:szCs w:val="30"/>
        </w:rPr>
        <w:t>供应商（服务商）承诺书</w:t>
      </w:r>
    </w:p>
    <w:p w14:paraId="270848ED">
      <w:pPr>
        <w:pStyle w:val="139"/>
        <w:adjustRightInd w:val="0"/>
        <w:snapToGrid w:val="0"/>
        <w:spacing w:line="360" w:lineRule="auto"/>
        <w:ind w:left="0" w:firstLine="504" w:firstLineChars="200"/>
        <w:rPr>
          <w:spacing w:val="6"/>
          <w:sz w:val="24"/>
          <w:szCs w:val="24"/>
        </w:rPr>
      </w:pPr>
    </w:p>
    <w:p w14:paraId="1E575D0D">
      <w:pPr>
        <w:pStyle w:val="139"/>
        <w:adjustRightInd w:val="0"/>
        <w:snapToGrid w:val="0"/>
        <w:spacing w:line="360" w:lineRule="auto"/>
        <w:ind w:left="0" w:firstLine="504" w:firstLineChars="200"/>
        <w:rPr>
          <w:spacing w:val="6"/>
          <w:sz w:val="24"/>
          <w:szCs w:val="24"/>
        </w:rPr>
      </w:pPr>
      <w:r>
        <w:rPr>
          <w:spacing w:val="6"/>
          <w:sz w:val="24"/>
          <w:szCs w:val="24"/>
        </w:rPr>
        <w:t>本人经由</w:t>
      </w:r>
      <w:r>
        <w:rPr>
          <w:spacing w:val="6"/>
          <w:sz w:val="24"/>
          <w:szCs w:val="24"/>
          <w:u w:val="single"/>
        </w:rPr>
        <w:t xml:space="preserve">                     （单位）</w:t>
      </w:r>
      <w:r>
        <w:rPr>
          <w:rFonts w:hint="eastAsia"/>
          <w:spacing w:val="6"/>
          <w:sz w:val="24"/>
          <w:szCs w:val="24"/>
        </w:rPr>
        <w:t>法人</w:t>
      </w:r>
      <w:r>
        <w:rPr>
          <w:spacing w:val="6"/>
          <w:sz w:val="24"/>
          <w:szCs w:val="24"/>
          <w:u w:val="single"/>
        </w:rPr>
        <w:t xml:space="preserve">      （姓名）</w:t>
      </w:r>
      <w:r>
        <w:rPr>
          <w:spacing w:val="6"/>
          <w:sz w:val="24"/>
          <w:szCs w:val="24"/>
        </w:rPr>
        <w:t>合法授权参加项目</w:t>
      </w:r>
      <w:r>
        <w:rPr>
          <w:rFonts w:hint="eastAsia"/>
          <w:spacing w:val="6"/>
          <w:sz w:val="24"/>
          <w:szCs w:val="24"/>
        </w:rPr>
        <w:t>的招标</w:t>
      </w:r>
      <w:r>
        <w:rPr>
          <w:spacing w:val="6"/>
          <w:sz w:val="24"/>
          <w:szCs w:val="24"/>
        </w:rPr>
        <w:t>活动，经与本单位法人代表（负责人）确认，现就有关公平竞争事项郑重</w:t>
      </w:r>
      <w:r>
        <w:rPr>
          <w:rFonts w:hint="eastAsia"/>
          <w:spacing w:val="6"/>
          <w:sz w:val="24"/>
          <w:szCs w:val="24"/>
        </w:rPr>
        <w:t>承诺</w:t>
      </w:r>
      <w:r>
        <w:rPr>
          <w:spacing w:val="6"/>
          <w:sz w:val="24"/>
          <w:szCs w:val="24"/>
        </w:rPr>
        <w:t xml:space="preserve">如下： </w:t>
      </w:r>
    </w:p>
    <w:p w14:paraId="22EC0355">
      <w:pPr>
        <w:pStyle w:val="139"/>
        <w:numPr>
          <w:ilvl w:val="0"/>
          <w:numId w:val="11"/>
        </w:numPr>
        <w:adjustRightInd w:val="0"/>
        <w:snapToGrid w:val="0"/>
        <w:spacing w:line="360" w:lineRule="auto"/>
        <w:ind w:left="0" w:firstLine="407" w:firstLineChars="169"/>
        <w:rPr>
          <w:kern w:val="0"/>
          <w:sz w:val="24"/>
          <w:szCs w:val="24"/>
        </w:rPr>
      </w:pPr>
      <w:r>
        <w:rPr>
          <w:rFonts w:hint="eastAsia"/>
          <w:b/>
          <w:kern w:val="0"/>
          <w:sz w:val="24"/>
          <w:szCs w:val="24"/>
        </w:rPr>
        <w:t>本单位承诺不存在与关联关系的企业共同参与本次招标活动，所述的关联关系是具有以下情形之一：</w:t>
      </w:r>
    </w:p>
    <w:p w14:paraId="07F5B181">
      <w:pPr>
        <w:pStyle w:val="139"/>
        <w:adjustRightInd w:val="0"/>
        <w:snapToGrid w:val="0"/>
        <w:spacing w:line="360" w:lineRule="auto"/>
        <w:ind w:firstLine="405" w:firstLineChars="169"/>
        <w:jc w:val="both"/>
        <w:rPr>
          <w:kern w:val="0"/>
          <w:sz w:val="24"/>
          <w:szCs w:val="24"/>
        </w:rPr>
      </w:pPr>
      <w:r>
        <w:rPr>
          <w:kern w:val="0"/>
          <w:sz w:val="24"/>
          <w:szCs w:val="24"/>
        </w:rPr>
        <w:t>A.法定代表人或负责人或实际控制人是同一人</w:t>
      </w:r>
    </w:p>
    <w:p w14:paraId="4C49524E">
      <w:pPr>
        <w:pStyle w:val="139"/>
        <w:adjustRightInd w:val="0"/>
        <w:snapToGrid w:val="0"/>
        <w:spacing w:line="360" w:lineRule="auto"/>
        <w:ind w:firstLine="405" w:firstLineChars="169"/>
        <w:jc w:val="both"/>
        <w:rPr>
          <w:spacing w:val="6"/>
          <w:sz w:val="24"/>
          <w:szCs w:val="24"/>
        </w:rPr>
      </w:pPr>
      <w:r>
        <w:rPr>
          <w:kern w:val="0"/>
          <w:sz w:val="24"/>
          <w:szCs w:val="24"/>
        </w:rPr>
        <w:t>B.法定代表人或负责人或实际控制人是夫妻关系</w:t>
      </w:r>
    </w:p>
    <w:p w14:paraId="0C06AA0B">
      <w:pPr>
        <w:pStyle w:val="139"/>
        <w:adjustRightInd w:val="0"/>
        <w:snapToGrid w:val="0"/>
        <w:spacing w:line="360" w:lineRule="auto"/>
        <w:ind w:firstLine="405" w:firstLineChars="169"/>
        <w:jc w:val="both"/>
        <w:rPr>
          <w:spacing w:val="6"/>
          <w:sz w:val="24"/>
          <w:szCs w:val="24"/>
        </w:rPr>
      </w:pPr>
      <w:r>
        <w:rPr>
          <w:kern w:val="0"/>
          <w:sz w:val="24"/>
          <w:szCs w:val="24"/>
        </w:rPr>
        <w:t>C.法定代表人或负责人或实际控制人是直系血亲关系</w:t>
      </w:r>
    </w:p>
    <w:p w14:paraId="22FC8134">
      <w:pPr>
        <w:pStyle w:val="139"/>
        <w:adjustRightInd w:val="0"/>
        <w:snapToGrid w:val="0"/>
        <w:spacing w:line="360" w:lineRule="auto"/>
        <w:ind w:firstLine="405" w:firstLineChars="169"/>
        <w:jc w:val="both"/>
        <w:rPr>
          <w:spacing w:val="6"/>
          <w:sz w:val="24"/>
          <w:szCs w:val="24"/>
        </w:rPr>
      </w:pPr>
      <w:r>
        <w:rPr>
          <w:kern w:val="0"/>
          <w:sz w:val="24"/>
          <w:szCs w:val="24"/>
        </w:rPr>
        <w:t>D.法定代表人或负责人或实际控制人存在三代以内旁系血亲关系</w:t>
      </w:r>
    </w:p>
    <w:p w14:paraId="63577C21">
      <w:pPr>
        <w:pStyle w:val="139"/>
        <w:adjustRightInd w:val="0"/>
        <w:snapToGrid w:val="0"/>
        <w:spacing w:line="360" w:lineRule="auto"/>
        <w:ind w:firstLine="405" w:firstLineChars="169"/>
        <w:jc w:val="both"/>
        <w:rPr>
          <w:kern w:val="0"/>
          <w:sz w:val="24"/>
          <w:szCs w:val="24"/>
        </w:rPr>
      </w:pPr>
      <w:r>
        <w:rPr>
          <w:kern w:val="0"/>
          <w:sz w:val="24"/>
          <w:szCs w:val="24"/>
        </w:rPr>
        <w:t>E.法定代表人或负责人或实际控制人存在近姻亲关系</w:t>
      </w:r>
    </w:p>
    <w:p w14:paraId="5572BECC">
      <w:pPr>
        <w:pStyle w:val="139"/>
        <w:adjustRightInd w:val="0"/>
        <w:snapToGrid w:val="0"/>
        <w:spacing w:line="360" w:lineRule="auto"/>
        <w:ind w:firstLine="405" w:firstLineChars="169"/>
        <w:jc w:val="both"/>
        <w:rPr>
          <w:kern w:val="0"/>
          <w:sz w:val="24"/>
          <w:szCs w:val="24"/>
        </w:rPr>
      </w:pPr>
      <w:r>
        <w:rPr>
          <w:kern w:val="0"/>
          <w:sz w:val="24"/>
          <w:szCs w:val="24"/>
        </w:rPr>
        <w:t>F.法定代表人或负责人或实际控制人存在股份控制或实际控制关系</w:t>
      </w:r>
    </w:p>
    <w:p w14:paraId="23341173">
      <w:pPr>
        <w:pStyle w:val="139"/>
        <w:adjustRightInd w:val="0"/>
        <w:snapToGrid w:val="0"/>
        <w:spacing w:line="360" w:lineRule="auto"/>
        <w:ind w:firstLine="405" w:firstLineChars="169"/>
        <w:jc w:val="both"/>
        <w:outlineLvl w:val="0"/>
        <w:rPr>
          <w:kern w:val="0"/>
          <w:sz w:val="24"/>
          <w:szCs w:val="24"/>
        </w:rPr>
      </w:pPr>
      <w:bookmarkStart w:id="65" w:name="_Toc20769"/>
      <w:bookmarkStart w:id="66" w:name="_Toc5999"/>
      <w:bookmarkStart w:id="67" w:name="_Toc187009730"/>
      <w:bookmarkStart w:id="68" w:name="_Toc16754"/>
      <w:r>
        <w:rPr>
          <w:kern w:val="0"/>
          <w:sz w:val="24"/>
          <w:szCs w:val="24"/>
        </w:rPr>
        <w:t>G.存在共同直接或间接投资设立子公司、联营企业和合营企业情况</w:t>
      </w:r>
      <w:bookmarkEnd w:id="65"/>
      <w:bookmarkEnd w:id="66"/>
      <w:bookmarkEnd w:id="67"/>
      <w:bookmarkEnd w:id="68"/>
    </w:p>
    <w:p w14:paraId="5E90D3DC">
      <w:pPr>
        <w:pStyle w:val="139"/>
        <w:adjustRightInd w:val="0"/>
        <w:snapToGrid w:val="0"/>
        <w:spacing w:line="360" w:lineRule="auto"/>
        <w:ind w:firstLine="405" w:firstLineChars="169"/>
        <w:jc w:val="both"/>
        <w:rPr>
          <w:sz w:val="24"/>
          <w:szCs w:val="24"/>
        </w:rPr>
      </w:pPr>
      <w:r>
        <w:rPr>
          <w:kern w:val="0"/>
          <w:sz w:val="24"/>
          <w:szCs w:val="24"/>
        </w:rPr>
        <w:t>H.存在分级代理或代销关系、同一生产制造商关系、</w:t>
      </w:r>
      <w:r>
        <w:rPr>
          <w:sz w:val="24"/>
          <w:szCs w:val="24"/>
        </w:rPr>
        <w:t>管理关系、重要业务（占主营业务收入50%以上）或重要财务往来关系（如融资）等其他实质性控制关系</w:t>
      </w:r>
    </w:p>
    <w:p w14:paraId="2A4C4FF8">
      <w:pPr>
        <w:pStyle w:val="139"/>
        <w:adjustRightInd w:val="0"/>
        <w:snapToGrid w:val="0"/>
        <w:spacing w:line="360" w:lineRule="auto"/>
        <w:ind w:firstLine="405" w:firstLineChars="169"/>
        <w:jc w:val="both"/>
        <w:rPr>
          <w:spacing w:val="6"/>
          <w:sz w:val="24"/>
          <w:szCs w:val="24"/>
        </w:rPr>
      </w:pPr>
      <w:r>
        <w:rPr>
          <w:sz w:val="24"/>
          <w:szCs w:val="24"/>
        </w:rPr>
        <w:t>I</w:t>
      </w:r>
      <w:r>
        <w:rPr>
          <w:kern w:val="0"/>
          <w:sz w:val="24"/>
          <w:szCs w:val="24"/>
        </w:rPr>
        <w:t>.</w:t>
      </w:r>
      <w:r>
        <w:rPr>
          <w:sz w:val="24"/>
          <w:szCs w:val="24"/>
        </w:rPr>
        <w:t>其他利害关系情况</w:t>
      </w:r>
      <w:r>
        <w:rPr>
          <w:kern w:val="0"/>
          <w:sz w:val="24"/>
          <w:szCs w:val="24"/>
        </w:rPr>
        <w:t>。</w:t>
      </w:r>
    </w:p>
    <w:p w14:paraId="08CE0F91">
      <w:pPr>
        <w:pStyle w:val="139"/>
        <w:adjustRightInd w:val="0"/>
        <w:snapToGrid w:val="0"/>
        <w:spacing w:line="360" w:lineRule="auto"/>
        <w:ind w:firstLine="407" w:firstLineChars="169"/>
        <w:rPr>
          <w:b/>
          <w:kern w:val="0"/>
          <w:sz w:val="24"/>
          <w:szCs w:val="24"/>
        </w:rPr>
      </w:pPr>
      <w:r>
        <w:rPr>
          <w:rFonts w:hint="eastAsia"/>
          <w:b/>
          <w:sz w:val="24"/>
          <w:szCs w:val="24"/>
        </w:rPr>
        <w:t>二、</w:t>
      </w:r>
      <w:r>
        <w:rPr>
          <w:b/>
          <w:sz w:val="24"/>
          <w:szCs w:val="24"/>
        </w:rPr>
        <w:t>现已清楚知道并</w:t>
      </w:r>
      <w:r>
        <w:rPr>
          <w:b/>
          <w:kern w:val="0"/>
          <w:sz w:val="24"/>
          <w:szCs w:val="24"/>
        </w:rPr>
        <w:t>严格遵守法律法规和</w:t>
      </w:r>
      <w:r>
        <w:rPr>
          <w:rFonts w:hint="eastAsia"/>
          <w:b/>
          <w:kern w:val="0"/>
          <w:sz w:val="24"/>
          <w:szCs w:val="24"/>
        </w:rPr>
        <w:t>承诺要求</w:t>
      </w:r>
      <w:r>
        <w:rPr>
          <w:b/>
          <w:kern w:val="0"/>
          <w:sz w:val="24"/>
          <w:szCs w:val="24"/>
        </w:rPr>
        <w:t>。</w:t>
      </w:r>
    </w:p>
    <w:p w14:paraId="0D65FB4D">
      <w:pPr>
        <w:spacing w:line="360" w:lineRule="atLeast"/>
        <w:ind w:firstLine="3360" w:firstLineChars="1600"/>
        <w:jc w:val="right"/>
        <w:rPr>
          <w:rFonts w:ascii="宋体"/>
          <w:szCs w:val="21"/>
        </w:rPr>
      </w:pPr>
      <w:r>
        <w:rPr>
          <w:rFonts w:hint="eastAsia" w:ascii="宋体"/>
          <w:szCs w:val="21"/>
        </w:rPr>
        <w:t>投标人</w:t>
      </w:r>
      <w:r>
        <w:rPr>
          <w:rFonts w:ascii="宋体"/>
          <w:szCs w:val="21"/>
        </w:rPr>
        <w:t>名称（公章）：</w:t>
      </w:r>
    </w:p>
    <w:p w14:paraId="33ECC6C2">
      <w:pPr>
        <w:spacing w:line="360" w:lineRule="atLeast"/>
        <w:ind w:firstLine="3360" w:firstLineChars="1600"/>
        <w:jc w:val="right"/>
        <w:rPr>
          <w:rFonts w:ascii="宋体"/>
          <w:szCs w:val="21"/>
        </w:rPr>
      </w:pPr>
      <w:r>
        <w:rPr>
          <w:rFonts w:ascii="宋体"/>
          <w:szCs w:val="21"/>
        </w:rPr>
        <w:t>法定代表人或授权委托人（签字</w:t>
      </w:r>
      <w:r>
        <w:rPr>
          <w:rFonts w:hint="eastAsia" w:ascii="宋体"/>
          <w:szCs w:val="21"/>
        </w:rPr>
        <w:t>或盖章</w:t>
      </w:r>
      <w:r>
        <w:rPr>
          <w:rFonts w:ascii="宋体"/>
          <w:szCs w:val="21"/>
        </w:rPr>
        <w:t>）：</w:t>
      </w:r>
    </w:p>
    <w:p w14:paraId="3DC3900A">
      <w:pPr>
        <w:spacing w:line="360" w:lineRule="atLeast"/>
        <w:ind w:firstLine="3360" w:firstLineChars="1600"/>
        <w:jc w:val="right"/>
        <w:rPr>
          <w:rFonts w:ascii="宋体"/>
          <w:szCs w:val="21"/>
        </w:rPr>
      </w:pPr>
      <w:r>
        <w:rPr>
          <w:rFonts w:ascii="宋体"/>
          <w:szCs w:val="21"/>
        </w:rPr>
        <w:t>日期：    年  月   日</w:t>
      </w:r>
    </w:p>
    <w:p w14:paraId="728FAF69">
      <w:pPr>
        <w:pStyle w:val="13"/>
      </w:pPr>
      <w:r>
        <w:br w:type="page"/>
      </w:r>
    </w:p>
    <w:p w14:paraId="7D4088DD">
      <w:pPr>
        <w:snapToGrid w:val="0"/>
        <w:spacing w:line="360" w:lineRule="auto"/>
        <w:jc w:val="center"/>
        <w:rPr>
          <w:rFonts w:cs="方正小标宋简体"/>
          <w:b/>
          <w:sz w:val="32"/>
          <w:szCs w:val="32"/>
        </w:rPr>
      </w:pPr>
      <w:r>
        <w:rPr>
          <w:rFonts w:hint="eastAsia" w:ascii="宋体"/>
          <w:b/>
          <w:sz w:val="30"/>
          <w:szCs w:val="30"/>
        </w:rPr>
        <w:t>廉洁承诺书</w:t>
      </w:r>
    </w:p>
    <w:p w14:paraId="0A6C0735">
      <w:pPr>
        <w:pStyle w:val="139"/>
        <w:adjustRightInd w:val="0"/>
        <w:snapToGrid w:val="0"/>
        <w:spacing w:line="360" w:lineRule="auto"/>
        <w:jc w:val="both"/>
        <w:outlineLvl w:val="0"/>
        <w:rPr>
          <w:kern w:val="0"/>
          <w:sz w:val="24"/>
          <w:szCs w:val="24"/>
        </w:rPr>
      </w:pPr>
      <w:bookmarkStart w:id="69" w:name="_Toc187009731"/>
      <w:bookmarkStart w:id="70" w:name="_Toc27139"/>
      <w:bookmarkStart w:id="71" w:name="_Toc5943"/>
      <w:bookmarkStart w:id="72" w:name="_Toc9712"/>
      <w:r>
        <w:rPr>
          <w:rFonts w:hint="eastAsia"/>
          <w:kern w:val="0"/>
          <w:sz w:val="24"/>
          <w:szCs w:val="24"/>
          <w:u w:val="single"/>
        </w:rPr>
        <w:t>招标人：</w:t>
      </w:r>
      <w:bookmarkEnd w:id="69"/>
      <w:bookmarkEnd w:id="70"/>
      <w:bookmarkEnd w:id="71"/>
      <w:bookmarkEnd w:id="72"/>
    </w:p>
    <w:p w14:paraId="054CD7BC">
      <w:pPr>
        <w:pStyle w:val="139"/>
        <w:adjustRightInd w:val="0"/>
        <w:snapToGrid w:val="0"/>
        <w:spacing w:line="360" w:lineRule="auto"/>
        <w:ind w:firstLine="405" w:firstLineChars="169"/>
        <w:jc w:val="both"/>
        <w:outlineLvl w:val="0"/>
        <w:rPr>
          <w:kern w:val="0"/>
          <w:sz w:val="24"/>
          <w:szCs w:val="24"/>
        </w:rPr>
      </w:pPr>
      <w:bookmarkStart w:id="73" w:name="_Toc9603"/>
      <w:bookmarkStart w:id="74" w:name="_Toc187009732"/>
      <w:bookmarkStart w:id="75" w:name="_Toc27344"/>
      <w:bookmarkStart w:id="76" w:name="_Toc2897"/>
      <w:r>
        <w:rPr>
          <w:rFonts w:hint="eastAsia"/>
          <w:kern w:val="0"/>
          <w:sz w:val="24"/>
          <w:szCs w:val="24"/>
        </w:rPr>
        <w:t>作为贵公司潜在供应商，我单位现作如下郑重承诺：</w:t>
      </w:r>
      <w:bookmarkEnd w:id="73"/>
      <w:bookmarkEnd w:id="74"/>
      <w:bookmarkEnd w:id="75"/>
      <w:bookmarkEnd w:id="76"/>
    </w:p>
    <w:p w14:paraId="740F4943">
      <w:pPr>
        <w:pStyle w:val="139"/>
        <w:adjustRightInd w:val="0"/>
        <w:snapToGrid w:val="0"/>
        <w:spacing w:line="360" w:lineRule="auto"/>
        <w:ind w:firstLine="405" w:firstLineChars="169"/>
        <w:jc w:val="both"/>
        <w:outlineLvl w:val="0"/>
        <w:rPr>
          <w:kern w:val="0"/>
          <w:sz w:val="24"/>
          <w:szCs w:val="24"/>
        </w:rPr>
      </w:pPr>
      <w:bookmarkStart w:id="77" w:name="_Toc27318"/>
      <w:bookmarkStart w:id="78" w:name="_Toc187009733"/>
      <w:bookmarkStart w:id="79" w:name="_Toc26687"/>
      <w:bookmarkStart w:id="80" w:name="_Toc22797"/>
      <w:r>
        <w:rPr>
          <w:rFonts w:hint="eastAsia"/>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77"/>
      <w:bookmarkEnd w:id="78"/>
      <w:bookmarkEnd w:id="79"/>
      <w:bookmarkEnd w:id="80"/>
    </w:p>
    <w:p w14:paraId="742B596A">
      <w:pPr>
        <w:pStyle w:val="139"/>
        <w:adjustRightInd w:val="0"/>
        <w:snapToGrid w:val="0"/>
        <w:spacing w:line="360" w:lineRule="auto"/>
        <w:ind w:firstLine="405" w:firstLineChars="169"/>
        <w:jc w:val="both"/>
        <w:outlineLvl w:val="0"/>
        <w:rPr>
          <w:kern w:val="0"/>
          <w:sz w:val="24"/>
          <w:szCs w:val="24"/>
        </w:rPr>
      </w:pPr>
      <w:bookmarkStart w:id="81" w:name="_Toc2523"/>
      <w:bookmarkStart w:id="82" w:name="_Toc32329"/>
      <w:bookmarkStart w:id="83" w:name="_Toc187009734"/>
      <w:bookmarkStart w:id="84" w:name="_Toc4844"/>
      <w:r>
        <w:rPr>
          <w:rFonts w:hint="eastAsia"/>
          <w:kern w:val="0"/>
          <w:sz w:val="24"/>
          <w:szCs w:val="24"/>
        </w:rPr>
        <w:t>2. 在与贵公司的业务往来过程中，不做违反中央八项规定精神和“四风”的事情，不向贵公司工作人员提供宴请、旅游、健身、娱乐等活动安排。</w:t>
      </w:r>
      <w:bookmarkEnd w:id="81"/>
      <w:bookmarkEnd w:id="82"/>
      <w:bookmarkEnd w:id="83"/>
      <w:bookmarkEnd w:id="84"/>
    </w:p>
    <w:p w14:paraId="3C73005B">
      <w:pPr>
        <w:pStyle w:val="139"/>
        <w:adjustRightInd w:val="0"/>
        <w:snapToGrid w:val="0"/>
        <w:spacing w:line="360" w:lineRule="auto"/>
        <w:ind w:firstLine="405" w:firstLineChars="169"/>
        <w:jc w:val="both"/>
        <w:outlineLvl w:val="0"/>
        <w:rPr>
          <w:kern w:val="0"/>
          <w:sz w:val="24"/>
          <w:szCs w:val="24"/>
        </w:rPr>
      </w:pPr>
      <w:bookmarkStart w:id="85" w:name="_Toc16312"/>
      <w:bookmarkStart w:id="86" w:name="_Toc26123"/>
      <w:bookmarkStart w:id="87" w:name="_Toc19197"/>
      <w:bookmarkStart w:id="88" w:name="_Toc187009735"/>
      <w:r>
        <w:rPr>
          <w:rFonts w:hint="eastAsia"/>
          <w:kern w:val="0"/>
          <w:sz w:val="24"/>
          <w:szCs w:val="24"/>
        </w:rPr>
        <w:t>3. 对贵公司工作人员主动向我单位为其本人或亲属索取好处或有相关暗示的不良行为，我单位承诺立即向贵公司如实反映（举报电话：0570-3091876；巨化</w:t>
      </w:r>
      <w:r>
        <w:rPr>
          <w:rFonts w:hint="eastAsia"/>
          <w:kern w:val="0"/>
          <w:sz w:val="24"/>
        </w:rPr>
        <w:t>招标</w:t>
      </w:r>
      <w:r>
        <w:rPr>
          <w:rFonts w:hint="eastAsia"/>
          <w:kern w:val="0"/>
          <w:sz w:val="24"/>
          <w:szCs w:val="24"/>
        </w:rPr>
        <w:t xml:space="preserve">监管办公室投诉邮箱： </w:t>
      </w:r>
      <w:r>
        <w:rPr>
          <w:rFonts w:hint="eastAsia"/>
          <w:kern w:val="0"/>
          <w:sz w:val="24"/>
          <w:szCs w:val="24"/>
        </w:rPr>
        <w:fldChar w:fldCharType="begin"/>
      </w:r>
      <w:r>
        <w:instrText xml:space="preserve">HYPERLINK "mailto:3091876@juhua.com"</w:instrText>
      </w:r>
      <w:r>
        <w:rPr>
          <w:rFonts w:hint="eastAsia"/>
          <w:kern w:val="0"/>
          <w:sz w:val="24"/>
          <w:szCs w:val="24"/>
        </w:rPr>
        <w:fldChar w:fldCharType="separate"/>
      </w:r>
      <w:r>
        <w:rPr>
          <w:rFonts w:hint="eastAsia"/>
          <w:kern w:val="0"/>
          <w:sz w:val="24"/>
          <w:szCs w:val="24"/>
        </w:rPr>
        <w:t>3091876@juhua.com</w:t>
      </w:r>
      <w:r>
        <w:rPr>
          <w:rFonts w:hint="eastAsia"/>
          <w:kern w:val="0"/>
          <w:sz w:val="24"/>
          <w:szCs w:val="24"/>
        </w:rPr>
        <w:fldChar w:fldCharType="end"/>
      </w:r>
      <w:r>
        <w:rPr>
          <w:rFonts w:hint="eastAsia"/>
          <w:kern w:val="0"/>
          <w:sz w:val="24"/>
          <w:szCs w:val="24"/>
        </w:rPr>
        <w:t>）。反映内容如系恶意虚假，我单位愿承担相应的法律责任。</w:t>
      </w:r>
      <w:bookmarkEnd w:id="85"/>
      <w:bookmarkEnd w:id="86"/>
      <w:bookmarkEnd w:id="87"/>
      <w:bookmarkEnd w:id="88"/>
    </w:p>
    <w:p w14:paraId="63B21A82">
      <w:pPr>
        <w:pStyle w:val="139"/>
        <w:adjustRightInd w:val="0"/>
        <w:snapToGrid w:val="0"/>
        <w:spacing w:line="360" w:lineRule="auto"/>
        <w:ind w:firstLine="405" w:firstLineChars="169"/>
        <w:jc w:val="both"/>
        <w:outlineLvl w:val="0"/>
        <w:rPr>
          <w:kern w:val="0"/>
          <w:sz w:val="24"/>
          <w:szCs w:val="24"/>
        </w:rPr>
      </w:pPr>
      <w:bookmarkStart w:id="89" w:name="_Toc31402"/>
      <w:bookmarkStart w:id="90" w:name="_Toc21989"/>
      <w:bookmarkStart w:id="91" w:name="_Toc187009736"/>
      <w:bookmarkStart w:id="92" w:name="_Toc27820"/>
      <w:r>
        <w:rPr>
          <w:rFonts w:hint="eastAsia"/>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89"/>
      <w:bookmarkEnd w:id="90"/>
      <w:bookmarkEnd w:id="91"/>
      <w:bookmarkEnd w:id="92"/>
    </w:p>
    <w:p w14:paraId="78290965">
      <w:pPr>
        <w:pStyle w:val="139"/>
        <w:adjustRightInd w:val="0"/>
        <w:snapToGrid w:val="0"/>
        <w:spacing w:line="360" w:lineRule="auto"/>
        <w:ind w:firstLine="405" w:firstLineChars="169"/>
        <w:jc w:val="both"/>
        <w:outlineLvl w:val="0"/>
        <w:rPr>
          <w:kern w:val="0"/>
          <w:sz w:val="24"/>
          <w:szCs w:val="24"/>
        </w:rPr>
      </w:pPr>
      <w:bookmarkStart w:id="93" w:name="_Toc22302"/>
      <w:bookmarkStart w:id="94" w:name="_Toc187009737"/>
      <w:bookmarkStart w:id="95" w:name="_Toc9114"/>
      <w:bookmarkStart w:id="96" w:name="_Toc4665"/>
      <w:r>
        <w:rPr>
          <w:rFonts w:hint="eastAsia"/>
          <w:kern w:val="0"/>
          <w:sz w:val="24"/>
          <w:szCs w:val="24"/>
        </w:rPr>
        <w:t>本承诺书作为投标附件提供给招标单位。</w:t>
      </w:r>
      <w:bookmarkEnd w:id="93"/>
      <w:bookmarkEnd w:id="94"/>
      <w:bookmarkEnd w:id="95"/>
      <w:bookmarkEnd w:id="96"/>
    </w:p>
    <w:p w14:paraId="67822280">
      <w:pPr>
        <w:pStyle w:val="139"/>
        <w:adjustRightInd w:val="0"/>
        <w:snapToGrid w:val="0"/>
        <w:spacing w:line="360" w:lineRule="auto"/>
        <w:ind w:firstLine="405" w:firstLineChars="169"/>
        <w:jc w:val="both"/>
        <w:outlineLvl w:val="0"/>
        <w:rPr>
          <w:kern w:val="0"/>
          <w:sz w:val="24"/>
          <w:szCs w:val="24"/>
        </w:rPr>
      </w:pPr>
    </w:p>
    <w:p w14:paraId="5BCBC3C4">
      <w:pPr>
        <w:pStyle w:val="139"/>
        <w:adjustRightInd w:val="0"/>
        <w:snapToGrid w:val="0"/>
        <w:spacing w:line="360" w:lineRule="auto"/>
        <w:ind w:firstLine="405" w:firstLineChars="169"/>
        <w:jc w:val="both"/>
        <w:outlineLvl w:val="0"/>
        <w:rPr>
          <w:kern w:val="0"/>
          <w:sz w:val="24"/>
          <w:szCs w:val="24"/>
        </w:rPr>
      </w:pPr>
    </w:p>
    <w:p w14:paraId="12068592">
      <w:pPr>
        <w:pStyle w:val="139"/>
        <w:adjustRightInd w:val="0"/>
        <w:snapToGrid w:val="0"/>
        <w:spacing w:line="360" w:lineRule="auto"/>
        <w:ind w:firstLine="405" w:firstLineChars="169"/>
        <w:jc w:val="both"/>
        <w:outlineLvl w:val="0"/>
        <w:rPr>
          <w:kern w:val="0"/>
          <w:sz w:val="24"/>
          <w:szCs w:val="24"/>
        </w:rPr>
      </w:pPr>
    </w:p>
    <w:p w14:paraId="63D8B52F">
      <w:pPr>
        <w:pStyle w:val="139"/>
        <w:adjustRightInd w:val="0"/>
        <w:snapToGrid w:val="0"/>
        <w:spacing w:line="360" w:lineRule="auto"/>
        <w:ind w:firstLine="405" w:firstLineChars="169"/>
        <w:jc w:val="both"/>
        <w:outlineLvl w:val="0"/>
        <w:rPr>
          <w:kern w:val="0"/>
          <w:sz w:val="24"/>
          <w:szCs w:val="24"/>
        </w:rPr>
      </w:pPr>
    </w:p>
    <w:p w14:paraId="6F324D3D">
      <w:pPr>
        <w:spacing w:line="360" w:lineRule="auto"/>
        <w:ind w:firstLine="360" w:firstLineChars="150"/>
        <w:jc w:val="right"/>
        <w:rPr>
          <w:rFonts w:ascii="宋体"/>
          <w:bCs/>
          <w:snapToGrid w:val="0"/>
          <w:kern w:val="0"/>
          <w:sz w:val="24"/>
        </w:rPr>
      </w:pPr>
      <w:r>
        <w:rPr>
          <w:rFonts w:hint="eastAsia" w:ascii="宋体"/>
          <w:bCs/>
          <w:snapToGrid w:val="0"/>
          <w:kern w:val="0"/>
          <w:sz w:val="24"/>
        </w:rPr>
        <w:t xml:space="preserve">投标人（盖公章）：                </w:t>
      </w:r>
    </w:p>
    <w:p w14:paraId="0E1A43D5">
      <w:pPr>
        <w:spacing w:line="360" w:lineRule="auto"/>
        <w:ind w:firstLine="360" w:firstLineChars="150"/>
        <w:jc w:val="right"/>
        <w:rPr>
          <w:rFonts w:ascii="宋体"/>
          <w:bCs/>
          <w:snapToGrid w:val="0"/>
          <w:kern w:val="0"/>
          <w:sz w:val="24"/>
        </w:rPr>
      </w:pPr>
      <w:r>
        <w:rPr>
          <w:rFonts w:hint="eastAsia" w:ascii="宋体"/>
          <w:bCs/>
          <w:snapToGrid w:val="0"/>
          <w:kern w:val="0"/>
          <w:sz w:val="24"/>
        </w:rPr>
        <w:t xml:space="preserve">法定代表人（签字或盖章）：                             </w:t>
      </w:r>
    </w:p>
    <w:p w14:paraId="457AAFB0">
      <w:pPr>
        <w:spacing w:line="360" w:lineRule="auto"/>
        <w:ind w:firstLine="360" w:firstLineChars="150"/>
        <w:jc w:val="right"/>
        <w:rPr>
          <w:rFonts w:ascii="宋体"/>
          <w:bCs/>
          <w:snapToGrid w:val="0"/>
          <w:kern w:val="0"/>
          <w:sz w:val="24"/>
        </w:rPr>
      </w:pPr>
    </w:p>
    <w:p w14:paraId="2929D02A">
      <w:pPr>
        <w:spacing w:line="360" w:lineRule="auto"/>
        <w:ind w:firstLine="360" w:firstLineChars="150"/>
        <w:jc w:val="right"/>
        <w:rPr>
          <w:rFonts w:ascii="宋体"/>
          <w:bCs/>
          <w:snapToGrid w:val="0"/>
          <w:kern w:val="0"/>
          <w:sz w:val="24"/>
        </w:rPr>
      </w:pPr>
    </w:p>
    <w:p w14:paraId="2F8E14BE">
      <w:pPr>
        <w:spacing w:line="360" w:lineRule="auto"/>
        <w:ind w:firstLine="360" w:firstLineChars="150"/>
        <w:jc w:val="right"/>
        <w:rPr>
          <w:rFonts w:ascii="宋体"/>
          <w:bCs/>
          <w:snapToGrid w:val="0"/>
          <w:kern w:val="0"/>
          <w:sz w:val="24"/>
        </w:rPr>
      </w:pPr>
      <w:r>
        <w:rPr>
          <w:rFonts w:hint="eastAsia" w:ascii="宋体"/>
          <w:bCs/>
          <w:snapToGrid w:val="0"/>
          <w:kern w:val="0"/>
          <w:sz w:val="24"/>
        </w:rPr>
        <w:t>_______年＿月 ＿日</w:t>
      </w:r>
    </w:p>
    <w:p w14:paraId="3EB0C89E">
      <w:pPr>
        <w:adjustRightInd w:val="0"/>
        <w:snapToGrid w:val="0"/>
        <w:spacing w:line="360" w:lineRule="auto"/>
        <w:rPr>
          <w:snapToGrid w:val="0"/>
        </w:rPr>
      </w:pPr>
      <w:r>
        <w:rPr>
          <w:snapToGrid w:val="0"/>
        </w:rPr>
        <w:br w:type="page"/>
      </w:r>
    </w:p>
    <w:p w14:paraId="32C1E39A"/>
    <w:p w14:paraId="64043D76">
      <w:pPr>
        <w:pStyle w:val="37"/>
        <w:jc w:val="center"/>
        <w:rPr>
          <w:rFonts w:cs="Arial"/>
          <w:sz w:val="44"/>
          <w:szCs w:val="44"/>
          <w:u w:val="single"/>
        </w:rPr>
      </w:pPr>
    </w:p>
    <w:p w14:paraId="1CAE8C07">
      <w:pPr>
        <w:pStyle w:val="37"/>
        <w:jc w:val="center"/>
        <w:rPr>
          <w:rFonts w:cs="Arial"/>
          <w:sz w:val="44"/>
          <w:szCs w:val="44"/>
          <w:u w:val="single"/>
        </w:rPr>
      </w:pPr>
      <w:r>
        <w:rPr>
          <w:rFonts w:hint="eastAsia" w:cs="Arial"/>
          <w:sz w:val="44"/>
          <w:szCs w:val="44"/>
          <w:u w:val="single"/>
        </w:rPr>
        <w:t xml:space="preserve">                                </w:t>
      </w:r>
      <w:r>
        <w:rPr>
          <w:rFonts w:hint="eastAsia" w:cs="Arial"/>
          <w:sz w:val="44"/>
          <w:szCs w:val="44"/>
        </w:rPr>
        <w:t>招标</w:t>
      </w:r>
    </w:p>
    <w:p w14:paraId="3922A02B"/>
    <w:p w14:paraId="15760A55">
      <w:pPr>
        <w:snapToGrid w:val="0"/>
        <w:jc w:val="center"/>
        <w:rPr>
          <w:rStyle w:val="52"/>
          <w:rFonts w:ascii="宋体" w:cs="宋体"/>
          <w:sz w:val="44"/>
          <w:szCs w:val="44"/>
        </w:rPr>
      </w:pPr>
    </w:p>
    <w:p w14:paraId="37F10EDE">
      <w:pPr>
        <w:snapToGrid w:val="0"/>
        <w:spacing w:before="240"/>
        <w:jc w:val="center"/>
        <w:rPr>
          <w:rStyle w:val="52"/>
          <w:rFonts w:ascii="宋体" w:cs="宋体"/>
          <w:sz w:val="44"/>
          <w:szCs w:val="44"/>
        </w:rPr>
      </w:pPr>
    </w:p>
    <w:p w14:paraId="10C43991">
      <w:pPr>
        <w:snapToGrid w:val="0"/>
        <w:jc w:val="center"/>
        <w:rPr>
          <w:rStyle w:val="52"/>
          <w:rFonts w:ascii="宋体" w:cs="宋体"/>
          <w:sz w:val="32"/>
          <w:szCs w:val="32"/>
        </w:rPr>
      </w:pPr>
      <w:r>
        <w:rPr>
          <w:rStyle w:val="52"/>
          <w:rFonts w:hint="eastAsia" w:ascii="宋体" w:cs="宋体"/>
          <w:sz w:val="44"/>
          <w:szCs w:val="44"/>
        </w:rPr>
        <w:t>技术资信文件</w:t>
      </w:r>
      <w:r>
        <w:rPr>
          <w:rStyle w:val="52"/>
          <w:rFonts w:hint="eastAsia" w:ascii="宋体" w:cs="宋体"/>
          <w:sz w:val="44"/>
          <w:szCs w:val="44"/>
          <w:lang w:val="zh-CN"/>
        </w:rPr>
        <w:t>（</w:t>
      </w:r>
      <w:r>
        <w:rPr>
          <w:rStyle w:val="52"/>
          <w:rFonts w:hint="eastAsia" w:ascii="宋体" w:cs="宋体"/>
          <w:sz w:val="44"/>
          <w:szCs w:val="44"/>
        </w:rPr>
        <w:t>技术文件</w:t>
      </w:r>
      <w:r>
        <w:rPr>
          <w:rStyle w:val="52"/>
          <w:rFonts w:hint="eastAsia" w:ascii="宋体" w:cs="宋体"/>
          <w:sz w:val="44"/>
          <w:szCs w:val="44"/>
          <w:lang w:val="zh-CN"/>
        </w:rPr>
        <w:t>）</w:t>
      </w:r>
    </w:p>
    <w:p w14:paraId="5800EB87">
      <w:pPr>
        <w:snapToGrid w:val="0"/>
        <w:rPr>
          <w:rStyle w:val="52"/>
          <w:rFonts w:ascii="宋体" w:cs="宋体"/>
          <w:sz w:val="32"/>
          <w:szCs w:val="32"/>
        </w:rPr>
      </w:pPr>
    </w:p>
    <w:p w14:paraId="610784BF">
      <w:pPr>
        <w:snapToGrid w:val="0"/>
        <w:rPr>
          <w:rStyle w:val="52"/>
          <w:rFonts w:ascii="宋体" w:cs="宋体"/>
          <w:sz w:val="32"/>
          <w:szCs w:val="32"/>
        </w:rPr>
      </w:pPr>
    </w:p>
    <w:p w14:paraId="3F1A5700">
      <w:pPr>
        <w:pStyle w:val="137"/>
        <w:rPr>
          <w:rStyle w:val="52"/>
          <w:rFonts w:ascii="宋体" w:cs="宋体"/>
          <w:szCs w:val="28"/>
        </w:rPr>
      </w:pPr>
    </w:p>
    <w:p w14:paraId="62D6B26D">
      <w:pPr>
        <w:pStyle w:val="37"/>
        <w:spacing w:line="360" w:lineRule="auto"/>
        <w:ind w:left="0" w:leftChars="0" w:firstLine="0" w:firstLineChars="0"/>
        <w:rPr>
          <w:rFonts w:ascii="宋体" w:cs="宋体"/>
          <w:sz w:val="30"/>
          <w:szCs w:val="30"/>
        </w:rPr>
      </w:pPr>
      <w:r>
        <w:rPr>
          <w:rFonts w:hint="eastAsia" w:ascii="宋体" w:cs="宋体"/>
          <w:sz w:val="30"/>
          <w:szCs w:val="30"/>
        </w:rPr>
        <w:t>项目名称：</w:t>
      </w:r>
      <w:r>
        <w:rPr>
          <w:rFonts w:hint="eastAsia" w:cs="Arial"/>
          <w:sz w:val="44"/>
          <w:szCs w:val="44"/>
          <w:u w:val="single"/>
        </w:rPr>
        <w:t xml:space="preserve">                                </w:t>
      </w:r>
    </w:p>
    <w:p w14:paraId="0172FEE6">
      <w:pPr>
        <w:spacing w:line="360" w:lineRule="auto"/>
        <w:rPr>
          <w:rFonts w:ascii="宋体" w:cs="宋体"/>
          <w:sz w:val="30"/>
          <w:szCs w:val="30"/>
        </w:rPr>
      </w:pPr>
    </w:p>
    <w:p w14:paraId="0019F66C">
      <w:pPr>
        <w:spacing w:line="360" w:lineRule="auto"/>
        <w:rPr>
          <w:rFonts w:ascii="宋体" w:cs="宋体"/>
          <w:sz w:val="30"/>
          <w:szCs w:val="30"/>
        </w:rPr>
      </w:pPr>
      <w:r>
        <w:rPr>
          <w:rFonts w:hint="eastAsia" w:ascii="宋体" w:cs="宋体"/>
          <w:sz w:val="30"/>
          <w:szCs w:val="30"/>
        </w:rPr>
        <w:t>投  标  人：</w:t>
      </w:r>
      <w:r>
        <w:rPr>
          <w:rFonts w:hint="eastAsia" w:cs="Arial"/>
          <w:sz w:val="44"/>
          <w:szCs w:val="44"/>
          <w:u w:val="single"/>
        </w:rPr>
        <w:t xml:space="preserve">                             </w:t>
      </w:r>
      <w:r>
        <w:rPr>
          <w:rFonts w:hint="eastAsia" w:ascii="宋体" w:cs="宋体"/>
          <w:sz w:val="30"/>
          <w:szCs w:val="30"/>
        </w:rPr>
        <w:t>（盖章）</w:t>
      </w:r>
    </w:p>
    <w:p w14:paraId="371C5344">
      <w:pPr>
        <w:spacing w:line="360" w:lineRule="auto"/>
        <w:rPr>
          <w:rFonts w:ascii="宋体" w:cs="宋体"/>
          <w:sz w:val="30"/>
          <w:szCs w:val="30"/>
        </w:rPr>
      </w:pPr>
    </w:p>
    <w:p w14:paraId="1ACD704F">
      <w:pPr>
        <w:spacing w:line="360" w:lineRule="auto"/>
        <w:rPr>
          <w:rFonts w:ascii="宋体" w:cs="宋体"/>
          <w:sz w:val="30"/>
          <w:szCs w:val="30"/>
        </w:rPr>
      </w:pPr>
      <w:r>
        <w:rPr>
          <w:rFonts w:hint="eastAsia" w:ascii="宋体" w:cs="宋体"/>
          <w:sz w:val="30"/>
          <w:szCs w:val="30"/>
        </w:rPr>
        <w:t>法定代表人：</w:t>
      </w:r>
      <w:r>
        <w:rPr>
          <w:rFonts w:hint="eastAsia" w:cs="Arial"/>
          <w:sz w:val="44"/>
          <w:szCs w:val="44"/>
          <w:u w:val="single"/>
        </w:rPr>
        <w:t xml:space="preserve">                         </w:t>
      </w:r>
      <w:r>
        <w:rPr>
          <w:rFonts w:hint="eastAsia" w:ascii="宋体" w:cs="宋体"/>
          <w:sz w:val="30"/>
          <w:szCs w:val="30"/>
        </w:rPr>
        <w:t>（签字或盖章）</w:t>
      </w:r>
    </w:p>
    <w:p w14:paraId="5DC00478">
      <w:pPr>
        <w:spacing w:line="480" w:lineRule="auto"/>
        <w:jc w:val="center"/>
        <w:rPr>
          <w:rFonts w:ascii="宋体" w:cs="宋体"/>
          <w:sz w:val="30"/>
          <w:szCs w:val="30"/>
        </w:rPr>
      </w:pPr>
    </w:p>
    <w:p w14:paraId="7F440181">
      <w:pPr>
        <w:spacing w:line="480" w:lineRule="auto"/>
        <w:jc w:val="center"/>
        <w:rPr>
          <w:rFonts w:ascii="宋体" w:cs="宋体"/>
          <w:sz w:val="30"/>
          <w:szCs w:val="30"/>
        </w:rPr>
      </w:pPr>
    </w:p>
    <w:p w14:paraId="4F5D8397">
      <w:pPr>
        <w:spacing w:line="480" w:lineRule="auto"/>
        <w:jc w:val="center"/>
        <w:rPr>
          <w:rFonts w:ascii="宋体" w:cs="宋体"/>
          <w:sz w:val="30"/>
          <w:szCs w:val="30"/>
        </w:rPr>
      </w:pPr>
      <w:r>
        <w:rPr>
          <w:rFonts w:hint="eastAsia" w:ascii="宋体" w:cs="宋体"/>
          <w:sz w:val="30"/>
          <w:szCs w:val="30"/>
        </w:rPr>
        <w:t>年  月   日</w:t>
      </w:r>
    </w:p>
    <w:p w14:paraId="7532F178">
      <w:pPr>
        <w:spacing w:line="400" w:lineRule="exact"/>
        <w:jc w:val="center"/>
        <w:rPr>
          <w:sz w:val="24"/>
        </w:rPr>
      </w:pPr>
    </w:p>
    <w:p w14:paraId="583AE6DB">
      <w:pPr>
        <w:pStyle w:val="37"/>
        <w:jc w:val="center"/>
        <w:rPr>
          <w:rFonts w:cs="Arial"/>
          <w:sz w:val="44"/>
          <w:szCs w:val="44"/>
          <w:u w:val="single"/>
        </w:rPr>
      </w:pPr>
    </w:p>
    <w:p w14:paraId="73268A53">
      <w:pPr>
        <w:rPr>
          <w:rFonts w:cs="Arial"/>
          <w:sz w:val="44"/>
          <w:szCs w:val="44"/>
          <w:u w:val="single"/>
        </w:rPr>
      </w:pPr>
    </w:p>
    <w:p w14:paraId="62FEA1B4">
      <w:pPr>
        <w:rPr>
          <w:rFonts w:cs="Arial"/>
          <w:sz w:val="44"/>
          <w:szCs w:val="44"/>
          <w:u w:val="single"/>
        </w:rPr>
      </w:pPr>
    </w:p>
    <w:p w14:paraId="653286D8">
      <w:pPr>
        <w:rPr>
          <w:rFonts w:cs="Arial"/>
          <w:sz w:val="44"/>
          <w:szCs w:val="44"/>
          <w:u w:val="single"/>
        </w:rPr>
      </w:pPr>
    </w:p>
    <w:p w14:paraId="278D7955">
      <w:pPr>
        <w:pStyle w:val="20"/>
      </w:pPr>
    </w:p>
    <w:p w14:paraId="3D1BCDA7">
      <w:pPr>
        <w:rPr>
          <w:rFonts w:cs="Arial"/>
          <w:sz w:val="44"/>
          <w:szCs w:val="44"/>
          <w:u w:val="single"/>
        </w:rPr>
      </w:pPr>
    </w:p>
    <w:p w14:paraId="20006C7C">
      <w:pPr>
        <w:rPr>
          <w:rFonts w:cs="Arial"/>
          <w:sz w:val="44"/>
          <w:szCs w:val="44"/>
          <w:u w:val="single"/>
        </w:rPr>
      </w:pPr>
    </w:p>
    <w:p w14:paraId="6690A9A5">
      <w:pPr>
        <w:pStyle w:val="23"/>
        <w:spacing w:line="360" w:lineRule="auto"/>
        <w:ind w:firstLine="426"/>
        <w:jc w:val="center"/>
        <w:rPr>
          <w:b/>
          <w:sz w:val="30"/>
          <w:szCs w:val="30"/>
        </w:rPr>
      </w:pPr>
      <w:r>
        <w:rPr>
          <w:rFonts w:hint="eastAsia"/>
          <w:b/>
          <w:sz w:val="30"/>
          <w:szCs w:val="30"/>
        </w:rPr>
        <w:t>评分索引表</w:t>
      </w:r>
    </w:p>
    <w:tbl>
      <w:tblPr>
        <w:tblStyle w:val="39"/>
        <w:tblW w:w="51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1952"/>
        <w:gridCol w:w="3967"/>
        <w:gridCol w:w="2053"/>
        <w:gridCol w:w="1035"/>
      </w:tblGrid>
      <w:tr w14:paraId="6CA62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154FE5BE">
            <w:pPr>
              <w:adjustRightInd w:val="0"/>
              <w:snapToGrid w:val="0"/>
              <w:spacing w:line="360" w:lineRule="auto"/>
              <w:jc w:val="center"/>
              <w:rPr>
                <w:rFonts w:ascii="宋体" w:cs="宋体"/>
                <w:bCs/>
                <w:sz w:val="24"/>
              </w:rPr>
            </w:pPr>
            <w:r>
              <w:rPr>
                <w:rFonts w:hint="eastAsia" w:ascii="宋体" w:cs="宋体"/>
                <w:bCs/>
                <w:sz w:val="24"/>
              </w:rPr>
              <w:t>序号</w:t>
            </w:r>
          </w:p>
        </w:tc>
        <w:tc>
          <w:tcPr>
            <w:tcW w:w="990" w:type="pct"/>
            <w:tcBorders>
              <w:top w:val="single" w:color="auto" w:sz="4" w:space="0"/>
              <w:left w:val="single" w:color="auto" w:sz="4" w:space="0"/>
              <w:bottom w:val="single" w:color="auto" w:sz="4" w:space="0"/>
              <w:right w:val="single" w:color="auto" w:sz="4" w:space="0"/>
            </w:tcBorders>
            <w:vAlign w:val="center"/>
          </w:tcPr>
          <w:p w14:paraId="64548471">
            <w:pPr>
              <w:adjustRightInd w:val="0"/>
              <w:snapToGrid w:val="0"/>
              <w:spacing w:line="360" w:lineRule="auto"/>
              <w:jc w:val="center"/>
              <w:rPr>
                <w:rFonts w:ascii="宋体" w:cs="宋体"/>
                <w:bCs/>
                <w:sz w:val="24"/>
              </w:rPr>
            </w:pPr>
            <w:r>
              <w:rPr>
                <w:rFonts w:hint="eastAsia" w:ascii="宋体"/>
                <w:bCs/>
                <w:sz w:val="24"/>
              </w:rPr>
              <w:t>评审内容</w:t>
            </w:r>
          </w:p>
        </w:tc>
        <w:tc>
          <w:tcPr>
            <w:tcW w:w="2012" w:type="pct"/>
            <w:tcBorders>
              <w:top w:val="single" w:color="auto" w:sz="4" w:space="0"/>
              <w:left w:val="single" w:color="auto" w:sz="4" w:space="0"/>
              <w:bottom w:val="single" w:color="auto" w:sz="4" w:space="0"/>
              <w:right w:val="single" w:color="auto" w:sz="4" w:space="0"/>
            </w:tcBorders>
            <w:vAlign w:val="center"/>
          </w:tcPr>
          <w:p w14:paraId="24CBA931">
            <w:pPr>
              <w:adjustRightInd w:val="0"/>
              <w:snapToGrid w:val="0"/>
              <w:spacing w:line="360" w:lineRule="auto"/>
              <w:jc w:val="center"/>
              <w:rPr>
                <w:rFonts w:ascii="宋体" w:cs="宋体"/>
                <w:bCs/>
                <w:sz w:val="24"/>
              </w:rPr>
            </w:pPr>
            <w:r>
              <w:rPr>
                <w:rFonts w:hint="eastAsia" w:ascii="宋体"/>
                <w:bCs/>
                <w:sz w:val="24"/>
              </w:rPr>
              <w:t>投标响应情况</w:t>
            </w:r>
          </w:p>
        </w:tc>
        <w:tc>
          <w:tcPr>
            <w:tcW w:w="1041" w:type="pct"/>
            <w:tcBorders>
              <w:top w:val="single" w:color="auto" w:sz="4" w:space="0"/>
              <w:left w:val="single" w:color="auto" w:sz="4" w:space="0"/>
              <w:bottom w:val="single" w:color="auto" w:sz="4" w:space="0"/>
              <w:right w:val="single" w:color="auto" w:sz="4" w:space="0"/>
            </w:tcBorders>
            <w:vAlign w:val="center"/>
          </w:tcPr>
          <w:p w14:paraId="2131DCAC">
            <w:pPr>
              <w:adjustRightInd w:val="0"/>
              <w:snapToGrid w:val="0"/>
              <w:spacing w:line="360" w:lineRule="auto"/>
              <w:jc w:val="center"/>
              <w:rPr>
                <w:rFonts w:ascii="宋体" w:cs="宋体"/>
                <w:bCs/>
                <w:sz w:val="24"/>
              </w:rPr>
            </w:pPr>
            <w:r>
              <w:rPr>
                <w:rFonts w:hint="eastAsia" w:ascii="宋体"/>
                <w:bCs/>
                <w:sz w:val="24"/>
              </w:rPr>
              <w:t>投标文件中的页码</w:t>
            </w:r>
          </w:p>
        </w:tc>
        <w:tc>
          <w:tcPr>
            <w:tcW w:w="525" w:type="pct"/>
            <w:tcBorders>
              <w:top w:val="single" w:color="auto" w:sz="4" w:space="0"/>
              <w:left w:val="single" w:color="auto" w:sz="4" w:space="0"/>
              <w:bottom w:val="single" w:color="auto" w:sz="4" w:space="0"/>
              <w:right w:val="single" w:color="auto" w:sz="4" w:space="0"/>
            </w:tcBorders>
            <w:vAlign w:val="center"/>
          </w:tcPr>
          <w:p w14:paraId="6C593036">
            <w:pPr>
              <w:adjustRightInd w:val="0"/>
              <w:snapToGrid w:val="0"/>
              <w:spacing w:line="360" w:lineRule="auto"/>
              <w:jc w:val="center"/>
              <w:rPr>
                <w:rFonts w:ascii="宋体" w:cs="宋体"/>
                <w:bCs/>
                <w:sz w:val="24"/>
              </w:rPr>
            </w:pPr>
            <w:r>
              <w:rPr>
                <w:rFonts w:hint="eastAsia" w:ascii="宋体"/>
                <w:bCs/>
                <w:sz w:val="24"/>
              </w:rPr>
              <w:t>自评分</w:t>
            </w:r>
          </w:p>
        </w:tc>
      </w:tr>
      <w:tr w14:paraId="617E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0D725E48">
            <w:pPr>
              <w:pStyle w:val="19"/>
              <w:adjustRightInd w:val="0"/>
              <w:snapToGrid w:val="0"/>
              <w:spacing w:line="360" w:lineRule="auto"/>
              <w:rPr>
                <w:rFonts w:cs="宋体"/>
                <w:sz w:val="24"/>
              </w:rPr>
            </w:pPr>
            <w:r>
              <w:rPr>
                <w:rFonts w:hint="eastAsia" w:cs="宋体"/>
                <w:sz w:val="24"/>
              </w:rPr>
              <w:t>1</w:t>
            </w:r>
          </w:p>
        </w:tc>
        <w:tc>
          <w:tcPr>
            <w:tcW w:w="990" w:type="pct"/>
            <w:tcBorders>
              <w:top w:val="single" w:color="auto" w:sz="4" w:space="0"/>
              <w:left w:val="single" w:color="auto" w:sz="4" w:space="0"/>
              <w:bottom w:val="single" w:color="auto" w:sz="4" w:space="0"/>
              <w:right w:val="single" w:color="auto" w:sz="4" w:space="0"/>
            </w:tcBorders>
            <w:vAlign w:val="center"/>
          </w:tcPr>
          <w:p w14:paraId="148226FE">
            <w:pPr>
              <w:pStyle w:val="19"/>
              <w:adjustRightInd w:val="0"/>
              <w:snapToGrid w:val="0"/>
              <w:spacing w:line="360" w:lineRule="auto"/>
              <w:rPr>
                <w:rFonts w:cs="宋体"/>
                <w:sz w:val="24"/>
              </w:rPr>
            </w:pPr>
          </w:p>
        </w:tc>
        <w:tc>
          <w:tcPr>
            <w:tcW w:w="2012" w:type="pct"/>
            <w:tcBorders>
              <w:top w:val="single" w:color="auto" w:sz="4" w:space="0"/>
              <w:left w:val="single" w:color="auto" w:sz="4" w:space="0"/>
              <w:bottom w:val="single" w:color="auto" w:sz="4" w:space="0"/>
              <w:right w:val="single" w:color="auto" w:sz="4" w:space="0"/>
            </w:tcBorders>
            <w:vAlign w:val="center"/>
          </w:tcPr>
          <w:p w14:paraId="3FEC8058">
            <w:pPr>
              <w:pStyle w:val="19"/>
              <w:adjustRightInd w:val="0"/>
              <w:snapToGrid w:val="0"/>
              <w:spacing w:line="360" w:lineRule="auto"/>
              <w:rPr>
                <w:rFonts w:cs="宋体"/>
                <w:sz w:val="24"/>
              </w:rPr>
            </w:pPr>
          </w:p>
        </w:tc>
        <w:tc>
          <w:tcPr>
            <w:tcW w:w="1041" w:type="pct"/>
            <w:tcBorders>
              <w:top w:val="single" w:color="auto" w:sz="4" w:space="0"/>
              <w:left w:val="single" w:color="auto" w:sz="4" w:space="0"/>
              <w:bottom w:val="single" w:color="auto" w:sz="4" w:space="0"/>
              <w:right w:val="single" w:color="auto" w:sz="4" w:space="0"/>
            </w:tcBorders>
            <w:vAlign w:val="center"/>
          </w:tcPr>
          <w:p w14:paraId="0DD4540C">
            <w:pPr>
              <w:pStyle w:val="19"/>
              <w:adjustRightInd w:val="0"/>
              <w:snapToGrid w:val="0"/>
              <w:spacing w:line="360" w:lineRule="auto"/>
              <w:rPr>
                <w:rFonts w:cs="宋体"/>
                <w:sz w:val="24"/>
              </w:rPr>
            </w:pPr>
          </w:p>
        </w:tc>
        <w:tc>
          <w:tcPr>
            <w:tcW w:w="525" w:type="pct"/>
            <w:tcBorders>
              <w:top w:val="single" w:color="auto" w:sz="4" w:space="0"/>
              <w:left w:val="single" w:color="auto" w:sz="4" w:space="0"/>
              <w:bottom w:val="single" w:color="auto" w:sz="4" w:space="0"/>
              <w:right w:val="single" w:color="auto" w:sz="4" w:space="0"/>
            </w:tcBorders>
            <w:vAlign w:val="center"/>
          </w:tcPr>
          <w:p w14:paraId="0B567EC6">
            <w:pPr>
              <w:pStyle w:val="19"/>
              <w:adjustRightInd w:val="0"/>
              <w:snapToGrid w:val="0"/>
              <w:spacing w:line="360" w:lineRule="auto"/>
              <w:rPr>
                <w:rFonts w:cs="宋体"/>
                <w:sz w:val="24"/>
              </w:rPr>
            </w:pPr>
          </w:p>
        </w:tc>
      </w:tr>
      <w:tr w14:paraId="0CE5A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5331E885">
            <w:pPr>
              <w:pStyle w:val="19"/>
              <w:adjustRightInd w:val="0"/>
              <w:snapToGrid w:val="0"/>
              <w:spacing w:line="360" w:lineRule="auto"/>
              <w:rPr>
                <w:rFonts w:cs="宋体"/>
                <w:sz w:val="24"/>
              </w:rPr>
            </w:pPr>
            <w:r>
              <w:rPr>
                <w:rFonts w:hint="eastAsia" w:cs="宋体"/>
                <w:sz w:val="24"/>
              </w:rPr>
              <w:t>2</w:t>
            </w:r>
          </w:p>
        </w:tc>
        <w:tc>
          <w:tcPr>
            <w:tcW w:w="990" w:type="pct"/>
            <w:tcBorders>
              <w:top w:val="single" w:color="auto" w:sz="4" w:space="0"/>
              <w:left w:val="single" w:color="auto" w:sz="4" w:space="0"/>
              <w:bottom w:val="single" w:color="auto" w:sz="4" w:space="0"/>
              <w:right w:val="single" w:color="auto" w:sz="4" w:space="0"/>
            </w:tcBorders>
            <w:vAlign w:val="center"/>
          </w:tcPr>
          <w:p w14:paraId="6A3D5CBA">
            <w:pPr>
              <w:pStyle w:val="19"/>
              <w:adjustRightInd w:val="0"/>
              <w:snapToGrid w:val="0"/>
              <w:spacing w:line="360" w:lineRule="auto"/>
              <w:rPr>
                <w:rFonts w:cs="宋体"/>
                <w:sz w:val="24"/>
              </w:rPr>
            </w:pPr>
          </w:p>
        </w:tc>
        <w:tc>
          <w:tcPr>
            <w:tcW w:w="2012" w:type="pct"/>
            <w:tcBorders>
              <w:top w:val="single" w:color="auto" w:sz="4" w:space="0"/>
              <w:left w:val="single" w:color="auto" w:sz="4" w:space="0"/>
              <w:bottom w:val="single" w:color="auto" w:sz="4" w:space="0"/>
              <w:right w:val="single" w:color="auto" w:sz="4" w:space="0"/>
            </w:tcBorders>
            <w:vAlign w:val="center"/>
          </w:tcPr>
          <w:p w14:paraId="38E51697">
            <w:pPr>
              <w:pStyle w:val="19"/>
              <w:adjustRightInd w:val="0"/>
              <w:snapToGrid w:val="0"/>
              <w:spacing w:line="360" w:lineRule="auto"/>
              <w:rPr>
                <w:rFonts w:cs="宋体"/>
                <w:sz w:val="24"/>
              </w:rPr>
            </w:pPr>
          </w:p>
        </w:tc>
        <w:tc>
          <w:tcPr>
            <w:tcW w:w="1041" w:type="pct"/>
            <w:tcBorders>
              <w:top w:val="single" w:color="auto" w:sz="4" w:space="0"/>
              <w:left w:val="single" w:color="auto" w:sz="4" w:space="0"/>
              <w:bottom w:val="single" w:color="auto" w:sz="4" w:space="0"/>
              <w:right w:val="single" w:color="auto" w:sz="4" w:space="0"/>
            </w:tcBorders>
            <w:vAlign w:val="center"/>
          </w:tcPr>
          <w:p w14:paraId="747FA379">
            <w:pPr>
              <w:pStyle w:val="19"/>
              <w:adjustRightInd w:val="0"/>
              <w:snapToGrid w:val="0"/>
              <w:spacing w:line="360" w:lineRule="auto"/>
              <w:rPr>
                <w:rFonts w:cs="宋体"/>
                <w:sz w:val="24"/>
              </w:rPr>
            </w:pPr>
          </w:p>
        </w:tc>
        <w:tc>
          <w:tcPr>
            <w:tcW w:w="525" w:type="pct"/>
            <w:tcBorders>
              <w:top w:val="single" w:color="auto" w:sz="4" w:space="0"/>
              <w:left w:val="single" w:color="auto" w:sz="4" w:space="0"/>
              <w:bottom w:val="single" w:color="auto" w:sz="4" w:space="0"/>
              <w:right w:val="single" w:color="auto" w:sz="4" w:space="0"/>
            </w:tcBorders>
            <w:vAlign w:val="center"/>
          </w:tcPr>
          <w:p w14:paraId="6035EF36">
            <w:pPr>
              <w:pStyle w:val="19"/>
              <w:adjustRightInd w:val="0"/>
              <w:snapToGrid w:val="0"/>
              <w:spacing w:line="360" w:lineRule="auto"/>
              <w:rPr>
                <w:rFonts w:cs="宋体"/>
                <w:sz w:val="24"/>
              </w:rPr>
            </w:pPr>
          </w:p>
        </w:tc>
      </w:tr>
      <w:tr w14:paraId="0D1D4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16752A1F">
            <w:pPr>
              <w:pStyle w:val="19"/>
              <w:adjustRightInd w:val="0"/>
              <w:snapToGrid w:val="0"/>
              <w:spacing w:line="360" w:lineRule="auto"/>
              <w:rPr>
                <w:rFonts w:cs="宋体"/>
                <w:sz w:val="24"/>
              </w:rPr>
            </w:pPr>
            <w:r>
              <w:rPr>
                <w:rFonts w:hint="eastAsia" w:cs="宋体"/>
                <w:sz w:val="24"/>
              </w:rPr>
              <w:t>3</w:t>
            </w:r>
          </w:p>
        </w:tc>
        <w:tc>
          <w:tcPr>
            <w:tcW w:w="990" w:type="pct"/>
            <w:tcBorders>
              <w:top w:val="single" w:color="auto" w:sz="4" w:space="0"/>
              <w:left w:val="single" w:color="auto" w:sz="4" w:space="0"/>
              <w:bottom w:val="single" w:color="auto" w:sz="4" w:space="0"/>
              <w:right w:val="single" w:color="auto" w:sz="4" w:space="0"/>
            </w:tcBorders>
            <w:vAlign w:val="center"/>
          </w:tcPr>
          <w:p w14:paraId="2F6F653D">
            <w:pPr>
              <w:pStyle w:val="19"/>
              <w:adjustRightInd w:val="0"/>
              <w:snapToGrid w:val="0"/>
              <w:spacing w:line="360" w:lineRule="auto"/>
              <w:rPr>
                <w:rFonts w:cs="宋体"/>
                <w:sz w:val="24"/>
              </w:rPr>
            </w:pPr>
          </w:p>
        </w:tc>
        <w:tc>
          <w:tcPr>
            <w:tcW w:w="2012" w:type="pct"/>
            <w:tcBorders>
              <w:top w:val="single" w:color="auto" w:sz="4" w:space="0"/>
              <w:left w:val="single" w:color="auto" w:sz="4" w:space="0"/>
              <w:bottom w:val="single" w:color="auto" w:sz="4" w:space="0"/>
              <w:right w:val="single" w:color="auto" w:sz="4" w:space="0"/>
            </w:tcBorders>
            <w:vAlign w:val="center"/>
          </w:tcPr>
          <w:p w14:paraId="50FCE867">
            <w:pPr>
              <w:pStyle w:val="19"/>
              <w:adjustRightInd w:val="0"/>
              <w:snapToGrid w:val="0"/>
              <w:spacing w:line="360" w:lineRule="auto"/>
              <w:rPr>
                <w:rFonts w:cs="宋体"/>
                <w:sz w:val="24"/>
              </w:rPr>
            </w:pPr>
          </w:p>
        </w:tc>
        <w:tc>
          <w:tcPr>
            <w:tcW w:w="1041" w:type="pct"/>
            <w:tcBorders>
              <w:top w:val="single" w:color="auto" w:sz="4" w:space="0"/>
              <w:left w:val="single" w:color="auto" w:sz="4" w:space="0"/>
              <w:bottom w:val="single" w:color="auto" w:sz="4" w:space="0"/>
              <w:right w:val="single" w:color="auto" w:sz="4" w:space="0"/>
            </w:tcBorders>
            <w:vAlign w:val="center"/>
          </w:tcPr>
          <w:p w14:paraId="3EC5F3AF">
            <w:pPr>
              <w:pStyle w:val="19"/>
              <w:adjustRightInd w:val="0"/>
              <w:snapToGrid w:val="0"/>
              <w:spacing w:line="360" w:lineRule="auto"/>
              <w:rPr>
                <w:rFonts w:cs="宋体"/>
                <w:sz w:val="24"/>
              </w:rPr>
            </w:pPr>
          </w:p>
        </w:tc>
        <w:tc>
          <w:tcPr>
            <w:tcW w:w="525" w:type="pct"/>
            <w:tcBorders>
              <w:top w:val="single" w:color="auto" w:sz="4" w:space="0"/>
              <w:left w:val="single" w:color="auto" w:sz="4" w:space="0"/>
              <w:bottom w:val="single" w:color="auto" w:sz="4" w:space="0"/>
              <w:right w:val="single" w:color="auto" w:sz="4" w:space="0"/>
            </w:tcBorders>
            <w:vAlign w:val="center"/>
          </w:tcPr>
          <w:p w14:paraId="36F3313B">
            <w:pPr>
              <w:pStyle w:val="19"/>
              <w:adjustRightInd w:val="0"/>
              <w:snapToGrid w:val="0"/>
              <w:spacing w:line="360" w:lineRule="auto"/>
              <w:rPr>
                <w:rFonts w:cs="宋体"/>
                <w:sz w:val="24"/>
              </w:rPr>
            </w:pPr>
          </w:p>
        </w:tc>
      </w:tr>
      <w:tr w14:paraId="1C060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05CAFD8C">
            <w:pPr>
              <w:pStyle w:val="19"/>
              <w:adjustRightInd w:val="0"/>
              <w:snapToGrid w:val="0"/>
              <w:spacing w:line="360" w:lineRule="auto"/>
              <w:rPr>
                <w:rFonts w:cs="宋体"/>
                <w:sz w:val="24"/>
              </w:rPr>
            </w:pPr>
            <w:r>
              <w:rPr>
                <w:rFonts w:hint="eastAsia" w:cs="宋体"/>
                <w:sz w:val="24"/>
              </w:rPr>
              <w:t>4</w:t>
            </w:r>
          </w:p>
        </w:tc>
        <w:tc>
          <w:tcPr>
            <w:tcW w:w="990" w:type="pct"/>
            <w:tcBorders>
              <w:top w:val="single" w:color="auto" w:sz="4" w:space="0"/>
              <w:left w:val="single" w:color="auto" w:sz="4" w:space="0"/>
              <w:bottom w:val="single" w:color="auto" w:sz="4" w:space="0"/>
              <w:right w:val="single" w:color="auto" w:sz="4" w:space="0"/>
            </w:tcBorders>
            <w:vAlign w:val="center"/>
          </w:tcPr>
          <w:p w14:paraId="3C10928E">
            <w:pPr>
              <w:pStyle w:val="19"/>
              <w:adjustRightInd w:val="0"/>
              <w:snapToGrid w:val="0"/>
              <w:spacing w:line="360" w:lineRule="auto"/>
              <w:rPr>
                <w:rFonts w:cs="宋体"/>
                <w:sz w:val="24"/>
              </w:rPr>
            </w:pPr>
          </w:p>
        </w:tc>
        <w:tc>
          <w:tcPr>
            <w:tcW w:w="2012" w:type="pct"/>
            <w:tcBorders>
              <w:top w:val="single" w:color="auto" w:sz="4" w:space="0"/>
              <w:left w:val="single" w:color="auto" w:sz="4" w:space="0"/>
              <w:bottom w:val="single" w:color="auto" w:sz="4" w:space="0"/>
              <w:right w:val="single" w:color="auto" w:sz="4" w:space="0"/>
            </w:tcBorders>
            <w:vAlign w:val="center"/>
          </w:tcPr>
          <w:p w14:paraId="5D401D95">
            <w:pPr>
              <w:pStyle w:val="19"/>
              <w:adjustRightInd w:val="0"/>
              <w:snapToGrid w:val="0"/>
              <w:spacing w:line="360" w:lineRule="auto"/>
              <w:rPr>
                <w:rFonts w:cs="宋体"/>
                <w:sz w:val="24"/>
              </w:rPr>
            </w:pPr>
          </w:p>
        </w:tc>
        <w:tc>
          <w:tcPr>
            <w:tcW w:w="1041" w:type="pct"/>
            <w:tcBorders>
              <w:top w:val="single" w:color="auto" w:sz="4" w:space="0"/>
              <w:left w:val="single" w:color="auto" w:sz="4" w:space="0"/>
              <w:bottom w:val="single" w:color="auto" w:sz="4" w:space="0"/>
              <w:right w:val="single" w:color="auto" w:sz="4" w:space="0"/>
            </w:tcBorders>
            <w:vAlign w:val="center"/>
          </w:tcPr>
          <w:p w14:paraId="12FD5DA7">
            <w:pPr>
              <w:pStyle w:val="19"/>
              <w:adjustRightInd w:val="0"/>
              <w:snapToGrid w:val="0"/>
              <w:spacing w:line="360" w:lineRule="auto"/>
              <w:rPr>
                <w:rFonts w:cs="宋体"/>
                <w:sz w:val="24"/>
              </w:rPr>
            </w:pPr>
          </w:p>
        </w:tc>
        <w:tc>
          <w:tcPr>
            <w:tcW w:w="525" w:type="pct"/>
            <w:tcBorders>
              <w:top w:val="single" w:color="auto" w:sz="4" w:space="0"/>
              <w:left w:val="single" w:color="auto" w:sz="4" w:space="0"/>
              <w:bottom w:val="single" w:color="auto" w:sz="4" w:space="0"/>
              <w:right w:val="single" w:color="auto" w:sz="4" w:space="0"/>
            </w:tcBorders>
            <w:vAlign w:val="center"/>
          </w:tcPr>
          <w:p w14:paraId="68E21A73">
            <w:pPr>
              <w:pStyle w:val="19"/>
              <w:adjustRightInd w:val="0"/>
              <w:snapToGrid w:val="0"/>
              <w:spacing w:line="360" w:lineRule="auto"/>
              <w:rPr>
                <w:rFonts w:cs="宋体"/>
                <w:sz w:val="24"/>
              </w:rPr>
            </w:pPr>
          </w:p>
        </w:tc>
      </w:tr>
      <w:tr w14:paraId="02612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7FBA573C">
            <w:pPr>
              <w:pStyle w:val="19"/>
              <w:adjustRightInd w:val="0"/>
              <w:snapToGrid w:val="0"/>
              <w:spacing w:line="360" w:lineRule="auto"/>
              <w:rPr>
                <w:rFonts w:cs="宋体"/>
                <w:sz w:val="24"/>
              </w:rPr>
            </w:pPr>
            <w:r>
              <w:rPr>
                <w:rFonts w:hint="eastAsia" w:cs="宋体"/>
                <w:sz w:val="24"/>
              </w:rPr>
              <w:t>5</w:t>
            </w:r>
          </w:p>
        </w:tc>
        <w:tc>
          <w:tcPr>
            <w:tcW w:w="990" w:type="pct"/>
            <w:tcBorders>
              <w:top w:val="single" w:color="auto" w:sz="4" w:space="0"/>
              <w:left w:val="single" w:color="auto" w:sz="4" w:space="0"/>
              <w:bottom w:val="single" w:color="auto" w:sz="4" w:space="0"/>
              <w:right w:val="single" w:color="auto" w:sz="4" w:space="0"/>
            </w:tcBorders>
            <w:vAlign w:val="center"/>
          </w:tcPr>
          <w:p w14:paraId="1213E2E4">
            <w:pPr>
              <w:pStyle w:val="19"/>
              <w:adjustRightInd w:val="0"/>
              <w:snapToGrid w:val="0"/>
              <w:spacing w:line="360" w:lineRule="auto"/>
              <w:rPr>
                <w:rFonts w:cs="宋体"/>
                <w:sz w:val="24"/>
              </w:rPr>
            </w:pPr>
          </w:p>
        </w:tc>
        <w:tc>
          <w:tcPr>
            <w:tcW w:w="2012" w:type="pct"/>
            <w:tcBorders>
              <w:top w:val="single" w:color="auto" w:sz="4" w:space="0"/>
              <w:left w:val="single" w:color="auto" w:sz="4" w:space="0"/>
              <w:bottom w:val="single" w:color="auto" w:sz="4" w:space="0"/>
              <w:right w:val="single" w:color="auto" w:sz="4" w:space="0"/>
            </w:tcBorders>
            <w:vAlign w:val="center"/>
          </w:tcPr>
          <w:p w14:paraId="7AF0F7B5">
            <w:pPr>
              <w:pStyle w:val="19"/>
              <w:adjustRightInd w:val="0"/>
              <w:snapToGrid w:val="0"/>
              <w:spacing w:line="360" w:lineRule="auto"/>
              <w:rPr>
                <w:rFonts w:cs="宋体"/>
                <w:sz w:val="24"/>
              </w:rPr>
            </w:pPr>
          </w:p>
        </w:tc>
        <w:tc>
          <w:tcPr>
            <w:tcW w:w="1041" w:type="pct"/>
            <w:tcBorders>
              <w:top w:val="single" w:color="auto" w:sz="4" w:space="0"/>
              <w:left w:val="single" w:color="auto" w:sz="4" w:space="0"/>
              <w:bottom w:val="single" w:color="auto" w:sz="4" w:space="0"/>
              <w:right w:val="single" w:color="auto" w:sz="4" w:space="0"/>
            </w:tcBorders>
            <w:vAlign w:val="center"/>
          </w:tcPr>
          <w:p w14:paraId="7904565F">
            <w:pPr>
              <w:pStyle w:val="19"/>
              <w:adjustRightInd w:val="0"/>
              <w:snapToGrid w:val="0"/>
              <w:spacing w:line="360" w:lineRule="auto"/>
              <w:rPr>
                <w:rFonts w:cs="宋体"/>
                <w:sz w:val="24"/>
              </w:rPr>
            </w:pPr>
          </w:p>
        </w:tc>
        <w:tc>
          <w:tcPr>
            <w:tcW w:w="525" w:type="pct"/>
            <w:tcBorders>
              <w:top w:val="single" w:color="auto" w:sz="4" w:space="0"/>
              <w:left w:val="single" w:color="auto" w:sz="4" w:space="0"/>
              <w:bottom w:val="single" w:color="auto" w:sz="4" w:space="0"/>
              <w:right w:val="single" w:color="auto" w:sz="4" w:space="0"/>
            </w:tcBorders>
            <w:vAlign w:val="center"/>
          </w:tcPr>
          <w:p w14:paraId="4243BE22">
            <w:pPr>
              <w:pStyle w:val="19"/>
              <w:adjustRightInd w:val="0"/>
              <w:snapToGrid w:val="0"/>
              <w:spacing w:line="360" w:lineRule="auto"/>
              <w:rPr>
                <w:rFonts w:cs="宋体"/>
                <w:sz w:val="24"/>
              </w:rPr>
            </w:pPr>
          </w:p>
        </w:tc>
      </w:tr>
      <w:tr w14:paraId="46744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3BC3C78A">
            <w:pPr>
              <w:pStyle w:val="19"/>
              <w:adjustRightInd w:val="0"/>
              <w:snapToGrid w:val="0"/>
              <w:spacing w:line="360" w:lineRule="auto"/>
              <w:rPr>
                <w:rFonts w:cs="宋体"/>
                <w:sz w:val="24"/>
              </w:rPr>
            </w:pPr>
          </w:p>
        </w:tc>
        <w:tc>
          <w:tcPr>
            <w:tcW w:w="990" w:type="pct"/>
            <w:tcBorders>
              <w:top w:val="single" w:color="auto" w:sz="4" w:space="0"/>
              <w:left w:val="single" w:color="auto" w:sz="4" w:space="0"/>
              <w:bottom w:val="single" w:color="auto" w:sz="4" w:space="0"/>
              <w:right w:val="single" w:color="auto" w:sz="4" w:space="0"/>
            </w:tcBorders>
            <w:vAlign w:val="center"/>
          </w:tcPr>
          <w:p w14:paraId="17CF880F">
            <w:pPr>
              <w:pStyle w:val="19"/>
              <w:adjustRightInd w:val="0"/>
              <w:snapToGrid w:val="0"/>
              <w:spacing w:line="360" w:lineRule="auto"/>
              <w:rPr>
                <w:rFonts w:cs="宋体"/>
                <w:sz w:val="24"/>
              </w:rPr>
            </w:pPr>
          </w:p>
        </w:tc>
        <w:tc>
          <w:tcPr>
            <w:tcW w:w="2012" w:type="pct"/>
            <w:tcBorders>
              <w:top w:val="single" w:color="auto" w:sz="4" w:space="0"/>
              <w:left w:val="single" w:color="auto" w:sz="4" w:space="0"/>
              <w:bottom w:val="single" w:color="auto" w:sz="4" w:space="0"/>
              <w:right w:val="single" w:color="auto" w:sz="4" w:space="0"/>
            </w:tcBorders>
            <w:vAlign w:val="center"/>
          </w:tcPr>
          <w:p w14:paraId="5D5CB50E">
            <w:pPr>
              <w:pStyle w:val="19"/>
              <w:adjustRightInd w:val="0"/>
              <w:snapToGrid w:val="0"/>
              <w:spacing w:line="360" w:lineRule="auto"/>
              <w:rPr>
                <w:rFonts w:cs="宋体"/>
                <w:sz w:val="24"/>
              </w:rPr>
            </w:pPr>
          </w:p>
        </w:tc>
        <w:tc>
          <w:tcPr>
            <w:tcW w:w="1041" w:type="pct"/>
            <w:tcBorders>
              <w:top w:val="single" w:color="auto" w:sz="4" w:space="0"/>
              <w:left w:val="single" w:color="auto" w:sz="4" w:space="0"/>
              <w:bottom w:val="single" w:color="auto" w:sz="4" w:space="0"/>
              <w:right w:val="single" w:color="auto" w:sz="4" w:space="0"/>
            </w:tcBorders>
            <w:vAlign w:val="center"/>
          </w:tcPr>
          <w:p w14:paraId="55DB2872">
            <w:pPr>
              <w:pStyle w:val="19"/>
              <w:adjustRightInd w:val="0"/>
              <w:snapToGrid w:val="0"/>
              <w:spacing w:line="360" w:lineRule="auto"/>
              <w:rPr>
                <w:rFonts w:cs="宋体"/>
                <w:sz w:val="24"/>
              </w:rPr>
            </w:pPr>
          </w:p>
        </w:tc>
        <w:tc>
          <w:tcPr>
            <w:tcW w:w="525" w:type="pct"/>
            <w:tcBorders>
              <w:top w:val="single" w:color="auto" w:sz="4" w:space="0"/>
              <w:left w:val="single" w:color="auto" w:sz="4" w:space="0"/>
              <w:bottom w:val="single" w:color="auto" w:sz="4" w:space="0"/>
              <w:right w:val="single" w:color="auto" w:sz="4" w:space="0"/>
            </w:tcBorders>
            <w:vAlign w:val="center"/>
          </w:tcPr>
          <w:p w14:paraId="129B3677">
            <w:pPr>
              <w:pStyle w:val="19"/>
              <w:adjustRightInd w:val="0"/>
              <w:snapToGrid w:val="0"/>
              <w:spacing w:line="360" w:lineRule="auto"/>
              <w:rPr>
                <w:rFonts w:cs="宋体"/>
                <w:sz w:val="24"/>
              </w:rPr>
            </w:pPr>
          </w:p>
        </w:tc>
      </w:tr>
    </w:tbl>
    <w:p w14:paraId="0D2A7711">
      <w:pPr>
        <w:pStyle w:val="27"/>
        <w:rPr>
          <w:rFonts w:ascii="宋体" w:cs="宋体"/>
        </w:rPr>
      </w:pPr>
    </w:p>
    <w:p w14:paraId="30A235A4">
      <w:pPr>
        <w:pStyle w:val="27"/>
        <w:rPr>
          <w:rFonts w:ascii="宋体" w:cs="宋体"/>
        </w:rPr>
      </w:pPr>
    </w:p>
    <w:p w14:paraId="2ECC3FBE">
      <w:pPr>
        <w:adjustRightInd w:val="0"/>
        <w:snapToGrid w:val="0"/>
        <w:spacing w:line="360" w:lineRule="auto"/>
        <w:jc w:val="center"/>
        <w:rPr>
          <w:rFonts w:ascii="宋体" w:cs="宋体"/>
          <w:b/>
          <w:sz w:val="30"/>
          <w:szCs w:val="30"/>
        </w:rPr>
      </w:pPr>
    </w:p>
    <w:p w14:paraId="7E50960A">
      <w:pPr>
        <w:adjustRightInd w:val="0"/>
        <w:snapToGrid w:val="0"/>
        <w:spacing w:line="360" w:lineRule="auto"/>
        <w:jc w:val="center"/>
        <w:rPr>
          <w:rFonts w:ascii="宋体" w:cs="宋体"/>
          <w:b/>
          <w:sz w:val="30"/>
          <w:szCs w:val="30"/>
        </w:rPr>
      </w:pPr>
    </w:p>
    <w:p w14:paraId="4B5ADD97">
      <w:pPr>
        <w:tabs>
          <w:tab w:val="left" w:pos="5387"/>
        </w:tabs>
        <w:spacing w:line="360" w:lineRule="auto"/>
        <w:rPr>
          <w:rFonts w:cs="Arial"/>
          <w:iCs/>
          <w:color w:val="000000"/>
          <w:sz w:val="24"/>
        </w:rPr>
      </w:pPr>
      <w:r>
        <w:rPr>
          <w:rFonts w:hint="eastAsia" w:cs="Arial"/>
          <w:iCs/>
          <w:color w:val="000000"/>
          <w:sz w:val="24"/>
        </w:rPr>
        <w:t>投标人：（盖章）</w:t>
      </w:r>
    </w:p>
    <w:p w14:paraId="553BC897">
      <w:pPr>
        <w:spacing w:line="360" w:lineRule="auto"/>
        <w:ind w:right="-4" w:rightChars="-2"/>
        <w:rPr>
          <w:rFonts w:cs="Arial"/>
          <w:iCs/>
          <w:color w:val="000000"/>
          <w:sz w:val="24"/>
        </w:rPr>
      </w:pPr>
      <w:r>
        <w:rPr>
          <w:color w:val="000000"/>
          <w:sz w:val="24"/>
        </w:rPr>
        <w:t>法定代表人或其委托代理人：（签字</w:t>
      </w:r>
      <w:r>
        <w:rPr>
          <w:rFonts w:hint="eastAsia"/>
          <w:color w:val="000000"/>
          <w:sz w:val="24"/>
        </w:rPr>
        <w:t>或盖章</w:t>
      </w:r>
      <w:r>
        <w:rPr>
          <w:color w:val="000000"/>
          <w:sz w:val="24"/>
        </w:rPr>
        <w:t>）</w:t>
      </w:r>
    </w:p>
    <w:p w14:paraId="53DD9B8A">
      <w:pPr>
        <w:rPr>
          <w:rFonts w:cs="Arial"/>
          <w:iCs/>
          <w:color w:val="000000"/>
          <w:sz w:val="24"/>
        </w:rPr>
      </w:pPr>
      <w:r>
        <w:rPr>
          <w:rFonts w:hint="eastAsia" w:cs="Arial"/>
          <w:iCs/>
          <w:color w:val="000000"/>
          <w:sz w:val="24"/>
        </w:rPr>
        <w:t>日期：年月日</w:t>
      </w:r>
    </w:p>
    <w:p w14:paraId="22126265">
      <w:pPr>
        <w:adjustRightInd w:val="0"/>
        <w:snapToGrid w:val="0"/>
        <w:spacing w:line="360" w:lineRule="auto"/>
        <w:jc w:val="center"/>
        <w:rPr>
          <w:rFonts w:ascii="宋体" w:cs="宋体"/>
          <w:b/>
          <w:sz w:val="30"/>
          <w:szCs w:val="30"/>
        </w:rPr>
      </w:pPr>
    </w:p>
    <w:p w14:paraId="5F28D5A8">
      <w:pPr>
        <w:rPr>
          <w:rFonts w:cs="Arial"/>
          <w:sz w:val="44"/>
          <w:szCs w:val="44"/>
          <w:u w:val="single"/>
        </w:rPr>
      </w:pPr>
    </w:p>
    <w:p w14:paraId="4AC38AA9">
      <w:pPr>
        <w:rPr>
          <w:rFonts w:cs="Arial"/>
          <w:sz w:val="44"/>
          <w:szCs w:val="44"/>
          <w:u w:val="single"/>
        </w:rPr>
      </w:pPr>
    </w:p>
    <w:p w14:paraId="27A2B308">
      <w:pPr>
        <w:rPr>
          <w:rFonts w:cs="Arial"/>
          <w:sz w:val="44"/>
          <w:szCs w:val="44"/>
          <w:u w:val="single"/>
        </w:rPr>
      </w:pPr>
    </w:p>
    <w:p w14:paraId="6B225790">
      <w:pPr>
        <w:rPr>
          <w:rFonts w:cs="Arial"/>
          <w:sz w:val="44"/>
          <w:szCs w:val="44"/>
          <w:u w:val="single"/>
        </w:rPr>
      </w:pPr>
    </w:p>
    <w:p w14:paraId="1AD4273D">
      <w:pPr>
        <w:rPr>
          <w:rFonts w:cs="Arial"/>
          <w:sz w:val="44"/>
          <w:szCs w:val="44"/>
          <w:u w:val="single"/>
        </w:rPr>
      </w:pPr>
    </w:p>
    <w:p w14:paraId="08C4D982">
      <w:pPr>
        <w:pStyle w:val="20"/>
        <w:rPr>
          <w:rFonts w:cs="Arial"/>
          <w:sz w:val="44"/>
          <w:szCs w:val="44"/>
          <w:u w:val="single"/>
        </w:rPr>
      </w:pPr>
    </w:p>
    <w:p w14:paraId="07E7A4AF">
      <w:pPr>
        <w:pStyle w:val="20"/>
        <w:rPr>
          <w:rFonts w:cs="Arial"/>
          <w:sz w:val="44"/>
          <w:szCs w:val="44"/>
          <w:u w:val="single"/>
        </w:rPr>
      </w:pPr>
    </w:p>
    <w:p w14:paraId="070FA7A9">
      <w:pPr>
        <w:pStyle w:val="20"/>
        <w:rPr>
          <w:rFonts w:cs="Arial"/>
          <w:sz w:val="44"/>
          <w:szCs w:val="44"/>
          <w:u w:val="single"/>
        </w:rPr>
      </w:pPr>
    </w:p>
    <w:p w14:paraId="442B48F4">
      <w:pPr>
        <w:pStyle w:val="20"/>
        <w:rPr>
          <w:rFonts w:cs="Arial"/>
          <w:sz w:val="44"/>
          <w:szCs w:val="44"/>
          <w:u w:val="single"/>
        </w:rPr>
      </w:pPr>
    </w:p>
    <w:p w14:paraId="27F64322">
      <w:pPr>
        <w:pStyle w:val="20"/>
        <w:rPr>
          <w:rFonts w:cs="Arial"/>
          <w:sz w:val="44"/>
          <w:szCs w:val="44"/>
          <w:u w:val="single"/>
        </w:rPr>
      </w:pPr>
    </w:p>
    <w:p w14:paraId="7E109AE0">
      <w:pPr>
        <w:pStyle w:val="20"/>
        <w:rPr>
          <w:rFonts w:cs="Arial"/>
          <w:sz w:val="44"/>
          <w:szCs w:val="44"/>
          <w:u w:val="single"/>
        </w:rPr>
      </w:pPr>
    </w:p>
    <w:p w14:paraId="5CF78ACB">
      <w:pPr>
        <w:pStyle w:val="20"/>
        <w:rPr>
          <w:rFonts w:cs="Arial"/>
          <w:sz w:val="44"/>
          <w:szCs w:val="44"/>
          <w:u w:val="single"/>
        </w:rPr>
      </w:pPr>
    </w:p>
    <w:p w14:paraId="79BD0A7B">
      <w:pPr>
        <w:adjustRightInd w:val="0"/>
        <w:snapToGrid w:val="0"/>
        <w:spacing w:line="360" w:lineRule="auto"/>
        <w:jc w:val="center"/>
        <w:rPr>
          <w:rFonts w:ascii="宋体" w:cs="宋体"/>
          <w:b/>
          <w:sz w:val="30"/>
          <w:szCs w:val="30"/>
        </w:rPr>
      </w:pPr>
      <w:r>
        <w:rPr>
          <w:rFonts w:hint="eastAsia" w:ascii="宋体" w:cs="宋体"/>
          <w:b/>
          <w:sz w:val="30"/>
          <w:szCs w:val="30"/>
        </w:rPr>
        <w:t>投标人业绩清单</w:t>
      </w:r>
    </w:p>
    <w:tbl>
      <w:tblPr>
        <w:tblStyle w:val="39"/>
        <w:tblW w:w="4998"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68"/>
        <w:gridCol w:w="1361"/>
        <w:gridCol w:w="1633"/>
        <w:gridCol w:w="1244"/>
        <w:gridCol w:w="1244"/>
        <w:gridCol w:w="1244"/>
        <w:gridCol w:w="1087"/>
        <w:gridCol w:w="1087"/>
      </w:tblGrid>
      <w:tr w14:paraId="65DF78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4" w:hRule="atLeast"/>
          <w:jc w:val="center"/>
        </w:trPr>
        <w:tc>
          <w:tcPr>
            <w:tcW w:w="594" w:type="dxa"/>
            <w:tcBorders>
              <w:top w:val="single" w:color="auto" w:sz="4" w:space="0"/>
              <w:left w:val="single" w:color="auto" w:sz="4" w:space="0"/>
              <w:bottom w:val="single" w:color="auto" w:sz="4" w:space="0"/>
              <w:right w:val="single" w:color="auto" w:sz="4" w:space="0"/>
            </w:tcBorders>
            <w:vAlign w:val="center"/>
          </w:tcPr>
          <w:p w14:paraId="145FFEDB">
            <w:pPr>
              <w:adjustRightInd w:val="0"/>
              <w:snapToGrid w:val="0"/>
              <w:spacing w:line="360" w:lineRule="auto"/>
              <w:jc w:val="center"/>
              <w:rPr>
                <w:rFonts w:ascii="宋体" w:cs="宋体"/>
                <w:sz w:val="24"/>
              </w:rPr>
            </w:pPr>
            <w:r>
              <w:rPr>
                <w:rFonts w:hint="eastAsia" w:ascii="宋体" w:cs="宋体"/>
                <w:sz w:val="24"/>
              </w:rPr>
              <w:t>序号</w:t>
            </w:r>
          </w:p>
        </w:tc>
        <w:tc>
          <w:tcPr>
            <w:tcW w:w="1211" w:type="dxa"/>
            <w:tcBorders>
              <w:top w:val="single" w:color="auto" w:sz="4" w:space="0"/>
              <w:left w:val="single" w:color="auto" w:sz="4" w:space="0"/>
              <w:bottom w:val="single" w:color="auto" w:sz="4" w:space="0"/>
              <w:right w:val="single" w:color="auto" w:sz="4" w:space="0"/>
            </w:tcBorders>
            <w:vAlign w:val="center"/>
          </w:tcPr>
          <w:p w14:paraId="1EE9DA80">
            <w:pPr>
              <w:pStyle w:val="141"/>
              <w:rPr>
                <w:rFonts w:ascii="宋体" w:cs="宋体"/>
                <w:szCs w:val="24"/>
              </w:rPr>
            </w:pPr>
            <w:r>
              <w:rPr>
                <w:rFonts w:ascii="宋体"/>
                <w:kern w:val="2"/>
                <w:szCs w:val="24"/>
              </w:rPr>
              <w:t>工程名称</w:t>
            </w:r>
          </w:p>
        </w:tc>
        <w:tc>
          <w:tcPr>
            <w:tcW w:w="1453" w:type="dxa"/>
            <w:tcBorders>
              <w:top w:val="single" w:color="auto" w:sz="4" w:space="0"/>
              <w:left w:val="single" w:color="auto" w:sz="4" w:space="0"/>
              <w:bottom w:val="single" w:color="auto" w:sz="4" w:space="0"/>
              <w:right w:val="single" w:color="auto" w:sz="4" w:space="0"/>
            </w:tcBorders>
            <w:vAlign w:val="center"/>
          </w:tcPr>
          <w:p w14:paraId="4FC1F3C1">
            <w:pPr>
              <w:pStyle w:val="141"/>
              <w:rPr>
                <w:rFonts w:ascii="宋体" w:cs="宋体"/>
                <w:szCs w:val="24"/>
              </w:rPr>
            </w:pPr>
            <w:r>
              <w:rPr>
                <w:rFonts w:ascii="宋体"/>
                <w:kern w:val="2"/>
                <w:szCs w:val="24"/>
              </w:rPr>
              <w:t>工程规模</w:t>
            </w:r>
          </w:p>
        </w:tc>
        <w:tc>
          <w:tcPr>
            <w:tcW w:w="1107" w:type="dxa"/>
            <w:tcBorders>
              <w:top w:val="single" w:color="auto" w:sz="4" w:space="0"/>
              <w:left w:val="single" w:color="auto" w:sz="4" w:space="0"/>
              <w:bottom w:val="single" w:color="auto" w:sz="4" w:space="0"/>
              <w:right w:val="single" w:color="auto" w:sz="4" w:space="0"/>
            </w:tcBorders>
            <w:vAlign w:val="center"/>
          </w:tcPr>
          <w:p w14:paraId="4800CDDA">
            <w:pPr>
              <w:pStyle w:val="141"/>
              <w:rPr>
                <w:rFonts w:ascii="宋体" w:cs="宋体"/>
                <w:szCs w:val="24"/>
              </w:rPr>
            </w:pPr>
            <w:r>
              <w:rPr>
                <w:rFonts w:ascii="宋体"/>
                <w:kern w:val="2"/>
                <w:szCs w:val="24"/>
              </w:rPr>
              <w:t>开工时间</w:t>
            </w:r>
          </w:p>
        </w:tc>
        <w:tc>
          <w:tcPr>
            <w:tcW w:w="1107" w:type="dxa"/>
            <w:tcBorders>
              <w:top w:val="single" w:color="auto" w:sz="4" w:space="0"/>
              <w:left w:val="single" w:color="auto" w:sz="4" w:space="0"/>
              <w:bottom w:val="single" w:color="auto" w:sz="4" w:space="0"/>
              <w:right w:val="single" w:color="auto" w:sz="4" w:space="0"/>
            </w:tcBorders>
            <w:vAlign w:val="center"/>
          </w:tcPr>
          <w:p w14:paraId="79EE210A">
            <w:pPr>
              <w:pStyle w:val="141"/>
              <w:rPr>
                <w:rFonts w:ascii="宋体" w:cs="宋体"/>
                <w:szCs w:val="24"/>
              </w:rPr>
            </w:pPr>
            <w:r>
              <w:rPr>
                <w:rFonts w:ascii="宋体"/>
                <w:kern w:val="2"/>
                <w:szCs w:val="24"/>
              </w:rPr>
              <w:t>投产时间</w:t>
            </w:r>
          </w:p>
        </w:tc>
        <w:tc>
          <w:tcPr>
            <w:tcW w:w="1107" w:type="dxa"/>
            <w:tcBorders>
              <w:top w:val="single" w:color="auto" w:sz="4" w:space="0"/>
              <w:left w:val="single" w:color="auto" w:sz="4" w:space="0"/>
              <w:bottom w:val="single" w:color="auto" w:sz="4" w:space="0"/>
              <w:right w:val="single" w:color="auto" w:sz="4" w:space="0"/>
            </w:tcBorders>
            <w:vAlign w:val="center"/>
          </w:tcPr>
          <w:p w14:paraId="3352E099">
            <w:pPr>
              <w:adjustRightInd w:val="0"/>
              <w:snapToGrid w:val="0"/>
              <w:spacing w:line="360" w:lineRule="auto"/>
              <w:jc w:val="center"/>
              <w:rPr>
                <w:rFonts w:ascii="宋体" w:cs="宋体"/>
                <w:sz w:val="24"/>
              </w:rPr>
            </w:pPr>
            <w:r>
              <w:rPr>
                <w:rFonts w:hint="eastAsia" w:ascii="宋体" w:cs="宋体"/>
                <w:sz w:val="24"/>
              </w:rPr>
              <w:t>合同签订时间</w:t>
            </w:r>
          </w:p>
        </w:tc>
        <w:tc>
          <w:tcPr>
            <w:tcW w:w="967" w:type="dxa"/>
            <w:tcBorders>
              <w:top w:val="single" w:color="auto" w:sz="4" w:space="0"/>
              <w:left w:val="single" w:color="auto" w:sz="4" w:space="0"/>
              <w:bottom w:val="single" w:color="auto" w:sz="4" w:space="0"/>
              <w:right w:val="single" w:color="auto" w:sz="4" w:space="0"/>
            </w:tcBorders>
            <w:vAlign w:val="center"/>
          </w:tcPr>
          <w:p w14:paraId="7C3E8902">
            <w:pPr>
              <w:pStyle w:val="141"/>
              <w:rPr>
                <w:rFonts w:ascii="宋体" w:cs="宋体"/>
                <w:szCs w:val="24"/>
              </w:rPr>
            </w:pPr>
            <w:r>
              <w:rPr>
                <w:rFonts w:ascii="宋体"/>
                <w:kern w:val="2"/>
                <w:szCs w:val="24"/>
              </w:rPr>
              <w:t>业主单位（项目法人）</w:t>
            </w:r>
          </w:p>
        </w:tc>
        <w:tc>
          <w:tcPr>
            <w:tcW w:w="967" w:type="dxa"/>
            <w:tcBorders>
              <w:top w:val="single" w:color="auto" w:sz="4" w:space="0"/>
              <w:left w:val="single" w:color="auto" w:sz="4" w:space="0"/>
              <w:bottom w:val="single" w:color="auto" w:sz="4" w:space="0"/>
              <w:right w:val="single" w:color="auto" w:sz="4" w:space="0"/>
            </w:tcBorders>
            <w:vAlign w:val="center"/>
          </w:tcPr>
          <w:p w14:paraId="448AFB6B">
            <w:pPr>
              <w:pStyle w:val="141"/>
              <w:rPr>
                <w:rFonts w:ascii="宋体" w:cs="宋体"/>
                <w:szCs w:val="24"/>
              </w:rPr>
            </w:pPr>
            <w:r>
              <w:rPr>
                <w:rFonts w:ascii="宋体"/>
                <w:kern w:val="2"/>
                <w:szCs w:val="24"/>
              </w:rPr>
              <w:t>业主单位联系方式</w:t>
            </w:r>
          </w:p>
        </w:tc>
      </w:tr>
      <w:tr w14:paraId="0E9023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94" w:type="dxa"/>
            <w:tcBorders>
              <w:top w:val="single" w:color="auto" w:sz="4" w:space="0"/>
              <w:left w:val="single" w:color="auto" w:sz="4" w:space="0"/>
              <w:bottom w:val="single" w:color="auto" w:sz="4" w:space="0"/>
              <w:right w:val="single" w:color="auto" w:sz="4" w:space="0"/>
            </w:tcBorders>
            <w:vAlign w:val="center"/>
          </w:tcPr>
          <w:p w14:paraId="4CFCA4BA">
            <w:pPr>
              <w:adjustRightInd w:val="0"/>
              <w:snapToGrid w:val="0"/>
              <w:spacing w:line="360" w:lineRule="auto"/>
              <w:jc w:val="center"/>
              <w:rPr>
                <w:rFonts w:ascii="宋体" w:cs="宋体"/>
                <w:sz w:val="24"/>
              </w:rPr>
            </w:pPr>
            <w:r>
              <w:rPr>
                <w:rFonts w:hint="eastAsia" w:ascii="宋体" w:cs="宋体"/>
                <w:sz w:val="24"/>
              </w:rPr>
              <w:t>1</w:t>
            </w:r>
          </w:p>
        </w:tc>
        <w:tc>
          <w:tcPr>
            <w:tcW w:w="1211" w:type="dxa"/>
            <w:tcBorders>
              <w:top w:val="single" w:color="auto" w:sz="4" w:space="0"/>
              <w:left w:val="single" w:color="auto" w:sz="4" w:space="0"/>
              <w:bottom w:val="single" w:color="auto" w:sz="4" w:space="0"/>
              <w:right w:val="single" w:color="auto" w:sz="4" w:space="0"/>
            </w:tcBorders>
            <w:vAlign w:val="center"/>
          </w:tcPr>
          <w:p w14:paraId="6585E12E">
            <w:pPr>
              <w:adjustRightInd w:val="0"/>
              <w:snapToGrid w:val="0"/>
              <w:spacing w:line="360" w:lineRule="auto"/>
              <w:jc w:val="center"/>
              <w:rPr>
                <w:rFonts w:ascii="宋体" w:cs="宋体"/>
                <w:sz w:val="24"/>
              </w:rPr>
            </w:pPr>
          </w:p>
        </w:tc>
        <w:tc>
          <w:tcPr>
            <w:tcW w:w="1453" w:type="dxa"/>
            <w:tcBorders>
              <w:top w:val="single" w:color="auto" w:sz="4" w:space="0"/>
              <w:left w:val="single" w:color="auto" w:sz="4" w:space="0"/>
              <w:bottom w:val="single" w:color="auto" w:sz="4" w:space="0"/>
              <w:right w:val="single" w:color="auto" w:sz="4" w:space="0"/>
            </w:tcBorders>
            <w:vAlign w:val="center"/>
          </w:tcPr>
          <w:p w14:paraId="3A567746">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7F2206B9">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6F58DDBB">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48915B2F">
            <w:pPr>
              <w:adjustRightInd w:val="0"/>
              <w:snapToGrid w:val="0"/>
              <w:spacing w:line="360" w:lineRule="auto"/>
              <w:jc w:val="center"/>
              <w:rPr>
                <w:rFonts w:ascii="宋体" w:cs="宋体"/>
                <w:sz w:val="24"/>
              </w:rPr>
            </w:pPr>
          </w:p>
        </w:tc>
        <w:tc>
          <w:tcPr>
            <w:tcW w:w="967" w:type="dxa"/>
            <w:tcBorders>
              <w:top w:val="single" w:color="auto" w:sz="4" w:space="0"/>
              <w:left w:val="single" w:color="auto" w:sz="4" w:space="0"/>
              <w:bottom w:val="single" w:color="auto" w:sz="4" w:space="0"/>
              <w:right w:val="single" w:color="auto" w:sz="4" w:space="0"/>
            </w:tcBorders>
            <w:vAlign w:val="center"/>
          </w:tcPr>
          <w:p w14:paraId="4F827196">
            <w:pPr>
              <w:adjustRightInd w:val="0"/>
              <w:snapToGrid w:val="0"/>
              <w:spacing w:line="360" w:lineRule="auto"/>
              <w:jc w:val="center"/>
              <w:rPr>
                <w:rFonts w:ascii="宋体" w:cs="宋体"/>
                <w:sz w:val="24"/>
              </w:rPr>
            </w:pPr>
          </w:p>
        </w:tc>
        <w:tc>
          <w:tcPr>
            <w:tcW w:w="967" w:type="dxa"/>
            <w:tcBorders>
              <w:top w:val="single" w:color="auto" w:sz="4" w:space="0"/>
              <w:left w:val="single" w:color="auto" w:sz="4" w:space="0"/>
              <w:bottom w:val="single" w:color="auto" w:sz="4" w:space="0"/>
              <w:right w:val="single" w:color="auto" w:sz="4" w:space="0"/>
            </w:tcBorders>
            <w:vAlign w:val="center"/>
          </w:tcPr>
          <w:p w14:paraId="5F4D1DF2">
            <w:pPr>
              <w:adjustRightInd w:val="0"/>
              <w:snapToGrid w:val="0"/>
              <w:spacing w:line="360" w:lineRule="auto"/>
              <w:jc w:val="center"/>
              <w:rPr>
                <w:rFonts w:ascii="宋体" w:cs="宋体"/>
                <w:sz w:val="24"/>
              </w:rPr>
            </w:pPr>
          </w:p>
        </w:tc>
      </w:tr>
      <w:tr w14:paraId="52EA5A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94" w:type="dxa"/>
            <w:tcBorders>
              <w:top w:val="single" w:color="auto" w:sz="4" w:space="0"/>
              <w:left w:val="single" w:color="auto" w:sz="4" w:space="0"/>
              <w:bottom w:val="single" w:color="auto" w:sz="4" w:space="0"/>
              <w:right w:val="single" w:color="auto" w:sz="4" w:space="0"/>
            </w:tcBorders>
            <w:vAlign w:val="center"/>
          </w:tcPr>
          <w:p w14:paraId="74B19ED3">
            <w:pPr>
              <w:adjustRightInd w:val="0"/>
              <w:snapToGrid w:val="0"/>
              <w:spacing w:line="360" w:lineRule="auto"/>
              <w:jc w:val="center"/>
              <w:rPr>
                <w:rFonts w:ascii="宋体" w:cs="宋体"/>
                <w:sz w:val="24"/>
              </w:rPr>
            </w:pPr>
            <w:r>
              <w:rPr>
                <w:rFonts w:hint="eastAsia" w:ascii="宋体" w:cs="宋体"/>
                <w:sz w:val="24"/>
              </w:rPr>
              <w:t>2</w:t>
            </w:r>
          </w:p>
        </w:tc>
        <w:tc>
          <w:tcPr>
            <w:tcW w:w="1211" w:type="dxa"/>
            <w:tcBorders>
              <w:top w:val="single" w:color="auto" w:sz="4" w:space="0"/>
              <w:left w:val="single" w:color="auto" w:sz="4" w:space="0"/>
              <w:bottom w:val="single" w:color="auto" w:sz="4" w:space="0"/>
              <w:right w:val="single" w:color="auto" w:sz="4" w:space="0"/>
            </w:tcBorders>
            <w:vAlign w:val="center"/>
          </w:tcPr>
          <w:p w14:paraId="6AB9F7A9">
            <w:pPr>
              <w:adjustRightInd w:val="0"/>
              <w:snapToGrid w:val="0"/>
              <w:spacing w:line="360" w:lineRule="auto"/>
              <w:jc w:val="center"/>
              <w:rPr>
                <w:rFonts w:ascii="宋体" w:cs="宋体"/>
                <w:sz w:val="24"/>
              </w:rPr>
            </w:pPr>
          </w:p>
        </w:tc>
        <w:tc>
          <w:tcPr>
            <w:tcW w:w="1453" w:type="dxa"/>
            <w:tcBorders>
              <w:top w:val="single" w:color="auto" w:sz="4" w:space="0"/>
              <w:left w:val="single" w:color="auto" w:sz="4" w:space="0"/>
              <w:bottom w:val="single" w:color="auto" w:sz="4" w:space="0"/>
              <w:right w:val="single" w:color="auto" w:sz="4" w:space="0"/>
            </w:tcBorders>
            <w:vAlign w:val="center"/>
          </w:tcPr>
          <w:p w14:paraId="02D55608">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6EBF9155">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5C6B3C53">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4AFDF6C3">
            <w:pPr>
              <w:adjustRightInd w:val="0"/>
              <w:snapToGrid w:val="0"/>
              <w:spacing w:line="360" w:lineRule="auto"/>
              <w:jc w:val="center"/>
              <w:rPr>
                <w:rFonts w:ascii="宋体" w:cs="宋体"/>
                <w:sz w:val="24"/>
              </w:rPr>
            </w:pPr>
          </w:p>
        </w:tc>
        <w:tc>
          <w:tcPr>
            <w:tcW w:w="967" w:type="dxa"/>
            <w:tcBorders>
              <w:top w:val="single" w:color="auto" w:sz="4" w:space="0"/>
              <w:left w:val="single" w:color="auto" w:sz="4" w:space="0"/>
              <w:bottom w:val="single" w:color="auto" w:sz="4" w:space="0"/>
              <w:right w:val="single" w:color="auto" w:sz="4" w:space="0"/>
            </w:tcBorders>
            <w:vAlign w:val="center"/>
          </w:tcPr>
          <w:p w14:paraId="568BE149">
            <w:pPr>
              <w:adjustRightInd w:val="0"/>
              <w:snapToGrid w:val="0"/>
              <w:spacing w:line="360" w:lineRule="auto"/>
              <w:jc w:val="center"/>
              <w:rPr>
                <w:rFonts w:ascii="宋体" w:cs="宋体"/>
                <w:sz w:val="24"/>
              </w:rPr>
            </w:pPr>
          </w:p>
        </w:tc>
        <w:tc>
          <w:tcPr>
            <w:tcW w:w="967" w:type="dxa"/>
            <w:tcBorders>
              <w:top w:val="single" w:color="auto" w:sz="4" w:space="0"/>
              <w:left w:val="single" w:color="auto" w:sz="4" w:space="0"/>
              <w:bottom w:val="single" w:color="auto" w:sz="4" w:space="0"/>
              <w:right w:val="single" w:color="auto" w:sz="4" w:space="0"/>
            </w:tcBorders>
            <w:vAlign w:val="center"/>
          </w:tcPr>
          <w:p w14:paraId="248D9DE2">
            <w:pPr>
              <w:adjustRightInd w:val="0"/>
              <w:snapToGrid w:val="0"/>
              <w:spacing w:line="360" w:lineRule="auto"/>
              <w:jc w:val="center"/>
              <w:rPr>
                <w:rFonts w:ascii="宋体" w:cs="宋体"/>
                <w:sz w:val="24"/>
              </w:rPr>
            </w:pPr>
          </w:p>
        </w:tc>
      </w:tr>
      <w:tr w14:paraId="7DEF15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94" w:type="dxa"/>
            <w:tcBorders>
              <w:top w:val="single" w:color="auto" w:sz="4" w:space="0"/>
              <w:left w:val="single" w:color="auto" w:sz="4" w:space="0"/>
              <w:bottom w:val="single" w:color="auto" w:sz="4" w:space="0"/>
              <w:right w:val="single" w:color="auto" w:sz="4" w:space="0"/>
            </w:tcBorders>
            <w:vAlign w:val="center"/>
          </w:tcPr>
          <w:p w14:paraId="4BD536EA">
            <w:pPr>
              <w:adjustRightInd w:val="0"/>
              <w:snapToGrid w:val="0"/>
              <w:spacing w:line="360" w:lineRule="auto"/>
              <w:jc w:val="center"/>
              <w:rPr>
                <w:rFonts w:ascii="宋体" w:cs="宋体"/>
                <w:sz w:val="24"/>
              </w:rPr>
            </w:pPr>
            <w:r>
              <w:rPr>
                <w:rFonts w:hint="eastAsia" w:ascii="宋体" w:cs="宋体"/>
                <w:sz w:val="24"/>
              </w:rPr>
              <w:t>3</w:t>
            </w:r>
          </w:p>
        </w:tc>
        <w:tc>
          <w:tcPr>
            <w:tcW w:w="1211" w:type="dxa"/>
            <w:tcBorders>
              <w:top w:val="single" w:color="auto" w:sz="4" w:space="0"/>
              <w:left w:val="single" w:color="auto" w:sz="4" w:space="0"/>
              <w:bottom w:val="single" w:color="auto" w:sz="4" w:space="0"/>
              <w:right w:val="single" w:color="auto" w:sz="4" w:space="0"/>
            </w:tcBorders>
            <w:vAlign w:val="center"/>
          </w:tcPr>
          <w:p w14:paraId="38A92E1D">
            <w:pPr>
              <w:adjustRightInd w:val="0"/>
              <w:snapToGrid w:val="0"/>
              <w:spacing w:line="360" w:lineRule="auto"/>
              <w:jc w:val="center"/>
              <w:rPr>
                <w:rFonts w:ascii="宋体" w:cs="宋体"/>
                <w:sz w:val="24"/>
              </w:rPr>
            </w:pPr>
          </w:p>
        </w:tc>
        <w:tc>
          <w:tcPr>
            <w:tcW w:w="1453" w:type="dxa"/>
            <w:tcBorders>
              <w:top w:val="single" w:color="auto" w:sz="4" w:space="0"/>
              <w:left w:val="single" w:color="auto" w:sz="4" w:space="0"/>
              <w:bottom w:val="single" w:color="auto" w:sz="4" w:space="0"/>
              <w:right w:val="single" w:color="auto" w:sz="4" w:space="0"/>
            </w:tcBorders>
            <w:vAlign w:val="center"/>
          </w:tcPr>
          <w:p w14:paraId="6D5BE86C">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04111AA2">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55D65B43">
            <w:pPr>
              <w:adjustRightInd w:val="0"/>
              <w:snapToGrid w:val="0"/>
              <w:spacing w:line="360" w:lineRule="auto"/>
              <w:jc w:val="center"/>
              <w:rPr>
                <w:rFonts w:ascii="宋体" w:cs="宋体"/>
                <w:sz w:val="24"/>
              </w:rPr>
            </w:pPr>
          </w:p>
        </w:tc>
        <w:tc>
          <w:tcPr>
            <w:tcW w:w="1107" w:type="dxa"/>
            <w:tcBorders>
              <w:top w:val="single" w:color="auto" w:sz="4" w:space="0"/>
              <w:left w:val="single" w:color="auto" w:sz="4" w:space="0"/>
              <w:bottom w:val="single" w:color="auto" w:sz="4" w:space="0"/>
              <w:right w:val="single" w:color="auto" w:sz="4" w:space="0"/>
            </w:tcBorders>
            <w:vAlign w:val="center"/>
          </w:tcPr>
          <w:p w14:paraId="59851082">
            <w:pPr>
              <w:adjustRightInd w:val="0"/>
              <w:snapToGrid w:val="0"/>
              <w:spacing w:line="360" w:lineRule="auto"/>
              <w:jc w:val="center"/>
              <w:rPr>
                <w:rFonts w:ascii="宋体" w:cs="宋体"/>
                <w:sz w:val="24"/>
              </w:rPr>
            </w:pPr>
          </w:p>
        </w:tc>
        <w:tc>
          <w:tcPr>
            <w:tcW w:w="967" w:type="dxa"/>
            <w:tcBorders>
              <w:top w:val="single" w:color="auto" w:sz="4" w:space="0"/>
              <w:left w:val="single" w:color="auto" w:sz="4" w:space="0"/>
              <w:bottom w:val="single" w:color="auto" w:sz="4" w:space="0"/>
              <w:right w:val="single" w:color="auto" w:sz="4" w:space="0"/>
            </w:tcBorders>
            <w:vAlign w:val="center"/>
          </w:tcPr>
          <w:p w14:paraId="6BE7141A">
            <w:pPr>
              <w:adjustRightInd w:val="0"/>
              <w:snapToGrid w:val="0"/>
              <w:spacing w:line="360" w:lineRule="auto"/>
              <w:jc w:val="center"/>
              <w:rPr>
                <w:rFonts w:ascii="宋体" w:cs="宋体"/>
                <w:sz w:val="24"/>
              </w:rPr>
            </w:pPr>
          </w:p>
        </w:tc>
        <w:tc>
          <w:tcPr>
            <w:tcW w:w="967" w:type="dxa"/>
            <w:tcBorders>
              <w:top w:val="single" w:color="auto" w:sz="4" w:space="0"/>
              <w:left w:val="single" w:color="auto" w:sz="4" w:space="0"/>
              <w:bottom w:val="single" w:color="auto" w:sz="4" w:space="0"/>
              <w:right w:val="single" w:color="auto" w:sz="4" w:space="0"/>
            </w:tcBorders>
            <w:vAlign w:val="center"/>
          </w:tcPr>
          <w:p w14:paraId="20E23979">
            <w:pPr>
              <w:adjustRightInd w:val="0"/>
              <w:snapToGrid w:val="0"/>
              <w:spacing w:line="360" w:lineRule="auto"/>
              <w:jc w:val="center"/>
              <w:rPr>
                <w:rFonts w:ascii="宋体" w:cs="宋体"/>
                <w:sz w:val="24"/>
              </w:rPr>
            </w:pPr>
          </w:p>
        </w:tc>
      </w:tr>
    </w:tbl>
    <w:p w14:paraId="2A1721D5">
      <w:pPr>
        <w:adjustRightInd w:val="0"/>
        <w:snapToGrid w:val="0"/>
        <w:spacing w:line="360" w:lineRule="auto"/>
        <w:jc w:val="left"/>
        <w:rPr>
          <w:rFonts w:ascii="宋体" w:cs="宋体"/>
          <w:sz w:val="24"/>
        </w:rPr>
      </w:pPr>
    </w:p>
    <w:p w14:paraId="13BA23CF">
      <w:pPr>
        <w:rPr>
          <w:rFonts w:ascii="宋体" w:cs="宋体"/>
          <w:kern w:val="0"/>
          <w:sz w:val="24"/>
        </w:rPr>
      </w:pPr>
      <w:r>
        <w:rPr>
          <w:rFonts w:hint="eastAsia" w:ascii="宋体" w:cs="宋体"/>
          <w:kern w:val="0"/>
          <w:sz w:val="24"/>
        </w:rPr>
        <w:t>注：1、表格可根据需要自行增加。</w:t>
      </w:r>
    </w:p>
    <w:p w14:paraId="0BF015BB">
      <w:pPr>
        <w:rPr>
          <w:rFonts w:ascii="宋体" w:cs="宋体"/>
          <w:kern w:val="0"/>
          <w:sz w:val="24"/>
        </w:rPr>
      </w:pPr>
      <w:r>
        <w:rPr>
          <w:rFonts w:hint="eastAsia" w:ascii="宋体" w:cs="宋体"/>
          <w:kern w:val="0"/>
          <w:sz w:val="24"/>
        </w:rPr>
        <w:t>2、后附相关证明材料复印件。</w:t>
      </w:r>
    </w:p>
    <w:p w14:paraId="1B0DE7B0">
      <w:pPr>
        <w:widowControl/>
        <w:adjustRightInd w:val="0"/>
        <w:snapToGrid w:val="0"/>
        <w:spacing w:line="360" w:lineRule="auto"/>
        <w:rPr>
          <w:rFonts w:ascii="宋体" w:cs="宋体"/>
          <w:kern w:val="0"/>
          <w:sz w:val="24"/>
        </w:rPr>
      </w:pPr>
    </w:p>
    <w:p w14:paraId="6E8ADB25">
      <w:pPr>
        <w:tabs>
          <w:tab w:val="left" w:pos="5387"/>
        </w:tabs>
        <w:spacing w:line="360" w:lineRule="auto"/>
        <w:rPr>
          <w:rFonts w:cs="Arial"/>
          <w:iCs/>
          <w:color w:val="000000"/>
          <w:sz w:val="24"/>
        </w:rPr>
      </w:pPr>
      <w:r>
        <w:rPr>
          <w:rFonts w:hint="eastAsia" w:cs="Arial"/>
          <w:iCs/>
          <w:color w:val="000000"/>
          <w:sz w:val="24"/>
        </w:rPr>
        <w:t>投标人：（盖章）</w:t>
      </w:r>
    </w:p>
    <w:p w14:paraId="68075B44">
      <w:pPr>
        <w:spacing w:line="360" w:lineRule="auto"/>
        <w:ind w:right="-4" w:rightChars="-2"/>
        <w:rPr>
          <w:rFonts w:cs="Arial"/>
          <w:iCs/>
          <w:color w:val="000000"/>
          <w:sz w:val="24"/>
        </w:rPr>
      </w:pPr>
      <w:r>
        <w:rPr>
          <w:color w:val="000000"/>
          <w:sz w:val="24"/>
        </w:rPr>
        <w:t>法定代表人或其委托代理人：（签字</w:t>
      </w:r>
      <w:r>
        <w:rPr>
          <w:rFonts w:hint="eastAsia"/>
          <w:color w:val="000000"/>
          <w:sz w:val="24"/>
        </w:rPr>
        <w:t>或盖章</w:t>
      </w:r>
      <w:r>
        <w:rPr>
          <w:color w:val="000000"/>
          <w:sz w:val="24"/>
        </w:rPr>
        <w:t>）</w:t>
      </w:r>
    </w:p>
    <w:p w14:paraId="1311034F">
      <w:pPr>
        <w:rPr>
          <w:rFonts w:cs="Arial"/>
          <w:iCs/>
          <w:color w:val="000000"/>
          <w:sz w:val="24"/>
        </w:rPr>
      </w:pPr>
      <w:r>
        <w:rPr>
          <w:rFonts w:hint="eastAsia" w:cs="Arial"/>
          <w:iCs/>
          <w:color w:val="000000"/>
          <w:sz w:val="24"/>
        </w:rPr>
        <w:t>日期：年月日</w:t>
      </w:r>
    </w:p>
    <w:p w14:paraId="2D11227E">
      <w:pPr>
        <w:adjustRightInd w:val="0"/>
        <w:snapToGrid w:val="0"/>
        <w:spacing w:line="360" w:lineRule="auto"/>
        <w:jc w:val="right"/>
        <w:rPr>
          <w:rFonts w:ascii="宋体" w:cs="宋体"/>
          <w:sz w:val="24"/>
        </w:rPr>
      </w:pPr>
    </w:p>
    <w:p w14:paraId="0FF213FE">
      <w:pPr>
        <w:jc w:val="center"/>
        <w:rPr>
          <w:rFonts w:ascii="宋体" w:cs="宋体"/>
          <w:b/>
          <w:sz w:val="30"/>
          <w:szCs w:val="30"/>
        </w:rPr>
      </w:pPr>
      <w:r>
        <w:rPr>
          <w:rFonts w:hint="eastAsia" w:ascii="宋体" w:cs="宋体"/>
          <w:b/>
          <w:sz w:val="30"/>
          <w:szCs w:val="30"/>
        </w:rPr>
        <w:br w:type="page"/>
      </w:r>
    </w:p>
    <w:p w14:paraId="3F6BD67E">
      <w:pPr>
        <w:jc w:val="center"/>
        <w:rPr>
          <w:rFonts w:ascii="宋体" w:cs="宋体"/>
          <w:b/>
          <w:sz w:val="30"/>
          <w:szCs w:val="30"/>
        </w:rPr>
      </w:pPr>
      <w:r>
        <w:rPr>
          <w:rFonts w:hint="eastAsia" w:ascii="宋体" w:cs="宋体"/>
          <w:b/>
          <w:sz w:val="30"/>
          <w:szCs w:val="30"/>
        </w:rPr>
        <w:t>组织机构及人员配备一览表</w:t>
      </w:r>
    </w:p>
    <w:p w14:paraId="58CB7A40">
      <w:pPr>
        <w:adjustRightInd w:val="0"/>
        <w:snapToGrid w:val="0"/>
        <w:spacing w:line="360" w:lineRule="auto"/>
        <w:jc w:val="left"/>
        <w:rPr>
          <w:rFonts w:ascii="宋体" w:cs="宋体"/>
          <w:b/>
          <w:sz w:val="30"/>
          <w:szCs w:val="30"/>
        </w:rPr>
      </w:pPr>
      <w:r>
        <w:rPr>
          <w:rFonts w:hint="eastAsia" w:ascii="宋体" w:cs="宋体"/>
          <w:sz w:val="24"/>
        </w:rPr>
        <w:t>项目编号：</w:t>
      </w:r>
    </w:p>
    <w:tbl>
      <w:tblPr>
        <w:tblStyle w:val="3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23"/>
        <w:gridCol w:w="2240"/>
        <w:gridCol w:w="1468"/>
        <w:gridCol w:w="1639"/>
        <w:gridCol w:w="1512"/>
        <w:gridCol w:w="1890"/>
      </w:tblGrid>
      <w:tr w14:paraId="7C6D3E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7426007B">
            <w:pPr>
              <w:adjustRightInd w:val="0"/>
              <w:snapToGrid w:val="0"/>
              <w:spacing w:line="360" w:lineRule="auto"/>
              <w:jc w:val="center"/>
              <w:rPr>
                <w:rFonts w:ascii="宋体" w:cs="宋体"/>
                <w:sz w:val="24"/>
                <w:szCs w:val="21"/>
              </w:rPr>
            </w:pPr>
            <w:r>
              <w:rPr>
                <w:rFonts w:hint="eastAsia" w:ascii="宋体" w:cs="宋体"/>
                <w:sz w:val="24"/>
                <w:szCs w:val="21"/>
              </w:rPr>
              <w:t>序号</w:t>
            </w:r>
          </w:p>
        </w:tc>
        <w:tc>
          <w:tcPr>
            <w:tcW w:w="1170" w:type="pct"/>
            <w:tcBorders>
              <w:top w:val="single" w:color="auto" w:sz="4" w:space="0"/>
              <w:left w:val="single" w:color="auto" w:sz="4" w:space="0"/>
              <w:bottom w:val="single" w:color="auto" w:sz="4" w:space="0"/>
              <w:right w:val="single" w:color="auto" w:sz="4" w:space="0"/>
            </w:tcBorders>
            <w:vAlign w:val="center"/>
          </w:tcPr>
          <w:p w14:paraId="0E73D8B3">
            <w:pPr>
              <w:adjustRightInd w:val="0"/>
              <w:snapToGrid w:val="0"/>
              <w:spacing w:line="360" w:lineRule="auto"/>
              <w:jc w:val="center"/>
              <w:rPr>
                <w:rFonts w:ascii="宋体" w:cs="宋体"/>
                <w:sz w:val="24"/>
                <w:szCs w:val="21"/>
              </w:rPr>
            </w:pPr>
            <w:r>
              <w:rPr>
                <w:rFonts w:hint="eastAsia" w:ascii="宋体" w:cs="宋体"/>
                <w:sz w:val="24"/>
                <w:szCs w:val="21"/>
              </w:rPr>
              <w:t>岗位</w:t>
            </w:r>
          </w:p>
        </w:tc>
        <w:tc>
          <w:tcPr>
            <w:tcW w:w="767" w:type="pct"/>
            <w:tcBorders>
              <w:top w:val="single" w:color="auto" w:sz="4" w:space="0"/>
              <w:left w:val="single" w:color="auto" w:sz="4" w:space="0"/>
              <w:bottom w:val="single" w:color="auto" w:sz="4" w:space="0"/>
              <w:right w:val="single" w:color="auto" w:sz="4" w:space="0"/>
            </w:tcBorders>
            <w:vAlign w:val="center"/>
          </w:tcPr>
          <w:p w14:paraId="5C50A508">
            <w:pPr>
              <w:adjustRightInd w:val="0"/>
              <w:snapToGrid w:val="0"/>
              <w:spacing w:line="360" w:lineRule="auto"/>
              <w:jc w:val="center"/>
              <w:rPr>
                <w:rFonts w:ascii="宋体" w:cs="宋体"/>
                <w:sz w:val="24"/>
                <w:szCs w:val="21"/>
              </w:rPr>
            </w:pPr>
            <w:r>
              <w:rPr>
                <w:rFonts w:hint="eastAsia" w:ascii="宋体" w:cs="宋体"/>
                <w:sz w:val="24"/>
                <w:szCs w:val="21"/>
              </w:rPr>
              <w:t>姓名</w:t>
            </w:r>
          </w:p>
        </w:tc>
        <w:tc>
          <w:tcPr>
            <w:tcW w:w="856" w:type="pct"/>
            <w:tcBorders>
              <w:top w:val="single" w:color="auto" w:sz="4" w:space="0"/>
              <w:left w:val="single" w:color="auto" w:sz="4" w:space="0"/>
              <w:bottom w:val="single" w:color="auto" w:sz="4" w:space="0"/>
              <w:right w:val="single" w:color="auto" w:sz="4" w:space="0"/>
            </w:tcBorders>
            <w:vAlign w:val="center"/>
          </w:tcPr>
          <w:p w14:paraId="799EABB7">
            <w:pPr>
              <w:adjustRightInd w:val="0"/>
              <w:snapToGrid w:val="0"/>
              <w:spacing w:line="360" w:lineRule="auto"/>
              <w:jc w:val="center"/>
              <w:rPr>
                <w:rFonts w:ascii="宋体" w:cs="宋体"/>
                <w:sz w:val="24"/>
                <w:szCs w:val="21"/>
              </w:rPr>
            </w:pPr>
            <w:r>
              <w:rPr>
                <w:rFonts w:hint="eastAsia" w:ascii="宋体" w:cs="宋体"/>
                <w:sz w:val="24"/>
                <w:szCs w:val="21"/>
              </w:rPr>
              <w:t>身份证号码</w:t>
            </w:r>
          </w:p>
        </w:tc>
        <w:tc>
          <w:tcPr>
            <w:tcW w:w="790" w:type="pct"/>
            <w:tcBorders>
              <w:top w:val="single" w:color="auto" w:sz="4" w:space="0"/>
              <w:left w:val="single" w:color="auto" w:sz="4" w:space="0"/>
              <w:bottom w:val="single" w:color="auto" w:sz="4" w:space="0"/>
              <w:right w:val="single" w:color="auto" w:sz="4" w:space="0"/>
            </w:tcBorders>
            <w:vAlign w:val="center"/>
          </w:tcPr>
          <w:p w14:paraId="4DE9880C">
            <w:pPr>
              <w:adjustRightInd w:val="0"/>
              <w:snapToGrid w:val="0"/>
              <w:spacing w:line="360" w:lineRule="auto"/>
              <w:jc w:val="center"/>
              <w:rPr>
                <w:rFonts w:ascii="宋体" w:cs="宋体"/>
                <w:sz w:val="24"/>
                <w:szCs w:val="21"/>
              </w:rPr>
            </w:pPr>
            <w:r>
              <w:rPr>
                <w:rFonts w:hint="eastAsia" w:ascii="宋体" w:cs="宋体"/>
                <w:sz w:val="24"/>
                <w:szCs w:val="21"/>
              </w:rPr>
              <w:t>资质资格</w:t>
            </w:r>
          </w:p>
        </w:tc>
        <w:tc>
          <w:tcPr>
            <w:tcW w:w="987" w:type="pct"/>
            <w:tcBorders>
              <w:top w:val="single" w:color="auto" w:sz="4" w:space="0"/>
              <w:left w:val="single" w:color="auto" w:sz="4" w:space="0"/>
              <w:bottom w:val="single" w:color="auto" w:sz="4" w:space="0"/>
              <w:right w:val="single" w:color="auto" w:sz="4" w:space="0"/>
            </w:tcBorders>
            <w:vAlign w:val="center"/>
          </w:tcPr>
          <w:p w14:paraId="7C2E7A8A">
            <w:pPr>
              <w:adjustRightInd w:val="0"/>
              <w:snapToGrid w:val="0"/>
              <w:spacing w:line="360" w:lineRule="auto"/>
              <w:jc w:val="center"/>
              <w:rPr>
                <w:rFonts w:ascii="宋体" w:cs="宋体"/>
                <w:sz w:val="24"/>
                <w:szCs w:val="21"/>
              </w:rPr>
            </w:pPr>
            <w:r>
              <w:rPr>
                <w:rFonts w:hint="eastAsia" w:ascii="宋体" w:cs="宋体"/>
                <w:sz w:val="24"/>
                <w:szCs w:val="21"/>
              </w:rPr>
              <w:t>职务/职称</w:t>
            </w:r>
          </w:p>
        </w:tc>
      </w:tr>
      <w:tr w14:paraId="09B7CA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317317E1">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339DE3D8">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3A61F34C">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7D80B62E">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1E23D6C6">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7BF3BA9F">
            <w:pPr>
              <w:adjustRightInd w:val="0"/>
              <w:snapToGrid w:val="0"/>
              <w:spacing w:line="360" w:lineRule="auto"/>
              <w:jc w:val="center"/>
              <w:rPr>
                <w:rFonts w:ascii="宋体" w:cs="宋体"/>
                <w:sz w:val="24"/>
                <w:szCs w:val="21"/>
              </w:rPr>
            </w:pPr>
          </w:p>
        </w:tc>
      </w:tr>
      <w:tr w14:paraId="616D5C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4E4E6944">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6FB613E8">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36B691BF">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13BF8678">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4E4F1485">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3AAFD1AA">
            <w:pPr>
              <w:adjustRightInd w:val="0"/>
              <w:snapToGrid w:val="0"/>
              <w:spacing w:line="360" w:lineRule="auto"/>
              <w:jc w:val="center"/>
              <w:rPr>
                <w:rFonts w:ascii="宋体" w:cs="宋体"/>
                <w:sz w:val="24"/>
                <w:szCs w:val="21"/>
              </w:rPr>
            </w:pPr>
          </w:p>
        </w:tc>
      </w:tr>
      <w:tr w14:paraId="0D145D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0354BE37">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5C8429B3">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23073D5B">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29AED675">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498C163A">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1B7D1750">
            <w:pPr>
              <w:adjustRightInd w:val="0"/>
              <w:snapToGrid w:val="0"/>
              <w:spacing w:line="360" w:lineRule="auto"/>
              <w:jc w:val="center"/>
              <w:rPr>
                <w:rFonts w:ascii="宋体" w:cs="宋体"/>
                <w:sz w:val="24"/>
                <w:szCs w:val="21"/>
              </w:rPr>
            </w:pPr>
          </w:p>
        </w:tc>
      </w:tr>
      <w:tr w14:paraId="46D16D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44EB26BC">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13C50256">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167E60CC">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00738B29">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0AB290EB">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6829EBD0">
            <w:pPr>
              <w:adjustRightInd w:val="0"/>
              <w:snapToGrid w:val="0"/>
              <w:spacing w:line="360" w:lineRule="auto"/>
              <w:jc w:val="center"/>
              <w:rPr>
                <w:rFonts w:ascii="宋体" w:cs="宋体"/>
                <w:sz w:val="24"/>
                <w:szCs w:val="21"/>
              </w:rPr>
            </w:pPr>
          </w:p>
        </w:tc>
      </w:tr>
      <w:tr w14:paraId="47FFA8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3391A416">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21DDFDDE">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3C22BAF7">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3AB4BC6D">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00032134">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6D0B5481">
            <w:pPr>
              <w:adjustRightInd w:val="0"/>
              <w:snapToGrid w:val="0"/>
              <w:spacing w:line="360" w:lineRule="auto"/>
              <w:jc w:val="center"/>
              <w:rPr>
                <w:rFonts w:ascii="宋体" w:cs="宋体"/>
                <w:sz w:val="24"/>
                <w:szCs w:val="21"/>
              </w:rPr>
            </w:pPr>
          </w:p>
        </w:tc>
      </w:tr>
      <w:tr w14:paraId="1EFE44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1104B773">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069A3E24">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1F3B6CB9">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3F16D0BF">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7D8CCB5D">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59A63970">
            <w:pPr>
              <w:adjustRightInd w:val="0"/>
              <w:snapToGrid w:val="0"/>
              <w:spacing w:line="360" w:lineRule="auto"/>
              <w:jc w:val="center"/>
              <w:rPr>
                <w:rFonts w:ascii="宋体" w:cs="宋体"/>
                <w:sz w:val="24"/>
                <w:szCs w:val="21"/>
              </w:rPr>
            </w:pPr>
          </w:p>
        </w:tc>
      </w:tr>
      <w:tr w14:paraId="25D448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06ECDDF7">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3E8ADB3A">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2885FB3E">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6135234F">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43C77368">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24D5B331">
            <w:pPr>
              <w:adjustRightInd w:val="0"/>
              <w:snapToGrid w:val="0"/>
              <w:spacing w:line="360" w:lineRule="auto"/>
              <w:jc w:val="center"/>
              <w:rPr>
                <w:rFonts w:ascii="宋体" w:cs="宋体"/>
                <w:sz w:val="24"/>
                <w:szCs w:val="21"/>
              </w:rPr>
            </w:pPr>
          </w:p>
        </w:tc>
      </w:tr>
      <w:tr w14:paraId="7B5EA2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30" w:type="pct"/>
            <w:tcBorders>
              <w:top w:val="single" w:color="auto" w:sz="4" w:space="0"/>
              <w:left w:val="single" w:color="auto" w:sz="4" w:space="0"/>
              <w:bottom w:val="single" w:color="auto" w:sz="4" w:space="0"/>
              <w:right w:val="single" w:color="auto" w:sz="4" w:space="0"/>
            </w:tcBorders>
            <w:vAlign w:val="center"/>
          </w:tcPr>
          <w:p w14:paraId="2274714F">
            <w:pPr>
              <w:adjustRightInd w:val="0"/>
              <w:snapToGrid w:val="0"/>
              <w:spacing w:line="360" w:lineRule="auto"/>
              <w:jc w:val="center"/>
              <w:rPr>
                <w:rFonts w:ascii="宋体" w:cs="宋体"/>
                <w:sz w:val="24"/>
                <w:szCs w:val="21"/>
              </w:rPr>
            </w:pPr>
          </w:p>
        </w:tc>
        <w:tc>
          <w:tcPr>
            <w:tcW w:w="1170" w:type="pct"/>
            <w:tcBorders>
              <w:top w:val="single" w:color="auto" w:sz="4" w:space="0"/>
              <w:left w:val="single" w:color="auto" w:sz="4" w:space="0"/>
              <w:bottom w:val="single" w:color="auto" w:sz="4" w:space="0"/>
              <w:right w:val="single" w:color="auto" w:sz="4" w:space="0"/>
            </w:tcBorders>
            <w:vAlign w:val="center"/>
          </w:tcPr>
          <w:p w14:paraId="741F908F">
            <w:pPr>
              <w:adjustRightInd w:val="0"/>
              <w:snapToGrid w:val="0"/>
              <w:spacing w:line="360" w:lineRule="auto"/>
              <w:jc w:val="center"/>
              <w:rPr>
                <w:rFonts w:ascii="宋体" w:cs="宋体"/>
                <w:sz w:val="24"/>
                <w:szCs w:val="21"/>
              </w:rPr>
            </w:pPr>
          </w:p>
        </w:tc>
        <w:tc>
          <w:tcPr>
            <w:tcW w:w="767" w:type="pct"/>
            <w:tcBorders>
              <w:top w:val="single" w:color="auto" w:sz="4" w:space="0"/>
              <w:left w:val="single" w:color="auto" w:sz="4" w:space="0"/>
              <w:bottom w:val="single" w:color="auto" w:sz="4" w:space="0"/>
              <w:right w:val="single" w:color="auto" w:sz="4" w:space="0"/>
            </w:tcBorders>
            <w:vAlign w:val="center"/>
          </w:tcPr>
          <w:p w14:paraId="3FEF2789">
            <w:pPr>
              <w:adjustRightInd w:val="0"/>
              <w:snapToGrid w:val="0"/>
              <w:spacing w:line="360" w:lineRule="auto"/>
              <w:jc w:val="center"/>
              <w:rPr>
                <w:rFonts w:ascii="宋体" w:cs="宋体"/>
                <w:sz w:val="24"/>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02A07268">
            <w:pPr>
              <w:adjustRightInd w:val="0"/>
              <w:snapToGrid w:val="0"/>
              <w:spacing w:line="360" w:lineRule="auto"/>
              <w:jc w:val="center"/>
              <w:rPr>
                <w:rFonts w:ascii="宋体" w:cs="宋体"/>
                <w:sz w:val="24"/>
                <w:szCs w:val="21"/>
              </w:rPr>
            </w:pPr>
          </w:p>
        </w:tc>
        <w:tc>
          <w:tcPr>
            <w:tcW w:w="790" w:type="pct"/>
            <w:tcBorders>
              <w:top w:val="single" w:color="auto" w:sz="4" w:space="0"/>
              <w:left w:val="single" w:color="auto" w:sz="4" w:space="0"/>
              <w:bottom w:val="single" w:color="auto" w:sz="4" w:space="0"/>
              <w:right w:val="single" w:color="auto" w:sz="4" w:space="0"/>
            </w:tcBorders>
            <w:vAlign w:val="center"/>
          </w:tcPr>
          <w:p w14:paraId="4E63CA97">
            <w:pPr>
              <w:adjustRightInd w:val="0"/>
              <w:snapToGrid w:val="0"/>
              <w:spacing w:line="360" w:lineRule="auto"/>
              <w:jc w:val="center"/>
              <w:rPr>
                <w:rFonts w:ascii="宋体" w:cs="宋体"/>
                <w:sz w:val="24"/>
                <w:szCs w:val="21"/>
              </w:rPr>
            </w:pPr>
          </w:p>
        </w:tc>
        <w:tc>
          <w:tcPr>
            <w:tcW w:w="987" w:type="pct"/>
            <w:tcBorders>
              <w:top w:val="single" w:color="auto" w:sz="4" w:space="0"/>
              <w:left w:val="single" w:color="auto" w:sz="4" w:space="0"/>
              <w:bottom w:val="single" w:color="auto" w:sz="4" w:space="0"/>
              <w:right w:val="single" w:color="auto" w:sz="4" w:space="0"/>
            </w:tcBorders>
            <w:vAlign w:val="center"/>
          </w:tcPr>
          <w:p w14:paraId="5B33E008">
            <w:pPr>
              <w:adjustRightInd w:val="0"/>
              <w:snapToGrid w:val="0"/>
              <w:spacing w:line="360" w:lineRule="auto"/>
              <w:jc w:val="center"/>
              <w:rPr>
                <w:rFonts w:ascii="宋体" w:cs="宋体"/>
                <w:sz w:val="24"/>
                <w:szCs w:val="21"/>
              </w:rPr>
            </w:pPr>
          </w:p>
        </w:tc>
      </w:tr>
    </w:tbl>
    <w:p w14:paraId="67112E4E">
      <w:pPr>
        <w:adjustRightInd w:val="0"/>
        <w:snapToGrid w:val="0"/>
        <w:spacing w:line="360" w:lineRule="auto"/>
        <w:rPr>
          <w:rFonts w:ascii="宋体" w:cs="宋体"/>
          <w:sz w:val="24"/>
        </w:rPr>
      </w:pPr>
      <w:r>
        <w:rPr>
          <w:rFonts w:hint="eastAsia" w:ascii="宋体" w:cs="宋体"/>
          <w:sz w:val="24"/>
        </w:rPr>
        <w:t>备注：</w:t>
      </w:r>
    </w:p>
    <w:p w14:paraId="6C4412E4">
      <w:pPr>
        <w:adjustRightInd w:val="0"/>
        <w:snapToGrid w:val="0"/>
        <w:spacing w:line="360" w:lineRule="auto"/>
        <w:rPr>
          <w:rFonts w:ascii="宋体" w:cs="宋体"/>
          <w:sz w:val="24"/>
        </w:rPr>
      </w:pPr>
      <w:r>
        <w:rPr>
          <w:rFonts w:hint="eastAsia" w:ascii="宋体" w:cs="宋体"/>
          <w:sz w:val="24"/>
        </w:rPr>
        <w:t>1.后附人员</w:t>
      </w:r>
      <w:r>
        <w:rPr>
          <w:rFonts w:hint="eastAsia" w:ascii="宋体" w:cs="宋体"/>
          <w:b/>
          <w:sz w:val="24"/>
        </w:rPr>
        <w:t>资质资格证书等证明材料</w:t>
      </w:r>
      <w:r>
        <w:rPr>
          <w:rFonts w:hint="eastAsia" w:ascii="宋体" w:cs="宋体"/>
          <w:sz w:val="24"/>
        </w:rPr>
        <w:t>；</w:t>
      </w:r>
    </w:p>
    <w:p w14:paraId="6FA1E654">
      <w:pPr>
        <w:adjustRightInd w:val="0"/>
        <w:snapToGrid w:val="0"/>
        <w:spacing w:line="360" w:lineRule="auto"/>
        <w:rPr>
          <w:rFonts w:ascii="宋体" w:cs="宋体"/>
          <w:sz w:val="24"/>
        </w:rPr>
      </w:pPr>
      <w:r>
        <w:rPr>
          <w:rFonts w:hint="eastAsia" w:ascii="宋体" w:cs="宋体"/>
          <w:sz w:val="24"/>
        </w:rPr>
        <w:t>2.所有人员要求为投标人在职员工。</w:t>
      </w:r>
    </w:p>
    <w:p w14:paraId="28E278DA">
      <w:pPr>
        <w:tabs>
          <w:tab w:val="left" w:pos="5387"/>
        </w:tabs>
        <w:spacing w:line="360" w:lineRule="auto"/>
        <w:rPr>
          <w:rFonts w:cs="Arial"/>
          <w:iCs/>
          <w:color w:val="000000"/>
          <w:sz w:val="24"/>
        </w:rPr>
      </w:pPr>
    </w:p>
    <w:p w14:paraId="0065B13D">
      <w:pPr>
        <w:tabs>
          <w:tab w:val="left" w:pos="5387"/>
        </w:tabs>
        <w:spacing w:line="360" w:lineRule="auto"/>
        <w:rPr>
          <w:rFonts w:cs="Arial"/>
          <w:iCs/>
          <w:color w:val="000000"/>
          <w:sz w:val="24"/>
        </w:rPr>
      </w:pPr>
      <w:r>
        <w:rPr>
          <w:rFonts w:hint="eastAsia" w:cs="Arial"/>
          <w:iCs/>
          <w:color w:val="000000"/>
          <w:sz w:val="24"/>
        </w:rPr>
        <w:t>投标人：（盖章）</w:t>
      </w:r>
    </w:p>
    <w:p w14:paraId="403CC171">
      <w:pPr>
        <w:spacing w:line="360" w:lineRule="auto"/>
        <w:ind w:right="-4" w:rightChars="-2"/>
        <w:rPr>
          <w:rFonts w:cs="Arial"/>
          <w:iCs/>
          <w:color w:val="000000"/>
          <w:sz w:val="24"/>
        </w:rPr>
      </w:pPr>
      <w:r>
        <w:rPr>
          <w:color w:val="000000"/>
          <w:sz w:val="24"/>
        </w:rPr>
        <w:t>法定代表人或其委托代理人：（签字</w:t>
      </w:r>
      <w:r>
        <w:rPr>
          <w:rFonts w:hint="eastAsia"/>
          <w:color w:val="000000"/>
          <w:sz w:val="24"/>
        </w:rPr>
        <w:t>或盖章</w:t>
      </w:r>
      <w:r>
        <w:rPr>
          <w:color w:val="000000"/>
          <w:sz w:val="24"/>
        </w:rPr>
        <w:t>）</w:t>
      </w:r>
    </w:p>
    <w:p w14:paraId="548729C8">
      <w:pPr>
        <w:rPr>
          <w:rFonts w:cs="Arial"/>
          <w:iCs/>
          <w:color w:val="000000"/>
          <w:sz w:val="24"/>
        </w:rPr>
      </w:pPr>
      <w:r>
        <w:rPr>
          <w:rFonts w:hint="eastAsia" w:cs="Arial"/>
          <w:iCs/>
          <w:color w:val="000000"/>
          <w:sz w:val="24"/>
        </w:rPr>
        <w:t>日期：年月日</w:t>
      </w:r>
    </w:p>
    <w:p w14:paraId="3364ED3D"/>
    <w:p w14:paraId="3B4A1E37">
      <w:pPr>
        <w:pStyle w:val="20"/>
        <w:rPr>
          <w:rFonts w:ascii="宋体" w:cs="宋体"/>
          <w:spacing w:val="20"/>
          <w:sz w:val="24"/>
          <w:u w:val="single"/>
        </w:rPr>
      </w:pPr>
    </w:p>
    <w:p w14:paraId="6D862574">
      <w:pPr>
        <w:pStyle w:val="20"/>
        <w:rPr>
          <w:rFonts w:ascii="宋体" w:cs="宋体"/>
          <w:spacing w:val="20"/>
          <w:sz w:val="24"/>
          <w:u w:val="single"/>
        </w:rPr>
      </w:pPr>
    </w:p>
    <w:p w14:paraId="67623EFB">
      <w:pPr>
        <w:pStyle w:val="20"/>
        <w:rPr>
          <w:rFonts w:ascii="宋体" w:cs="宋体"/>
          <w:spacing w:val="20"/>
          <w:sz w:val="24"/>
          <w:u w:val="single"/>
        </w:rPr>
      </w:pPr>
    </w:p>
    <w:p w14:paraId="19639D49">
      <w:pPr>
        <w:pStyle w:val="20"/>
        <w:rPr>
          <w:rFonts w:ascii="宋体" w:cs="宋体"/>
          <w:spacing w:val="20"/>
          <w:sz w:val="24"/>
          <w:u w:val="single"/>
        </w:rPr>
      </w:pPr>
    </w:p>
    <w:p w14:paraId="14EA050C">
      <w:pPr>
        <w:pStyle w:val="20"/>
        <w:rPr>
          <w:rFonts w:ascii="宋体" w:cs="宋体"/>
          <w:spacing w:val="20"/>
          <w:sz w:val="24"/>
          <w:u w:val="single"/>
        </w:rPr>
      </w:pPr>
    </w:p>
    <w:p w14:paraId="18EABD6B">
      <w:pPr>
        <w:pStyle w:val="20"/>
        <w:rPr>
          <w:rFonts w:ascii="宋体" w:cs="宋体"/>
          <w:spacing w:val="20"/>
          <w:sz w:val="24"/>
          <w:u w:val="single"/>
        </w:rPr>
      </w:pPr>
    </w:p>
    <w:p w14:paraId="39BF5A50">
      <w:pPr>
        <w:pStyle w:val="20"/>
        <w:rPr>
          <w:rFonts w:ascii="宋体" w:cs="宋体"/>
          <w:spacing w:val="20"/>
          <w:sz w:val="24"/>
          <w:u w:val="single"/>
        </w:rPr>
      </w:pPr>
    </w:p>
    <w:p w14:paraId="347D4BCE">
      <w:pPr>
        <w:pStyle w:val="20"/>
        <w:rPr>
          <w:rFonts w:ascii="宋体" w:cs="宋体"/>
          <w:spacing w:val="20"/>
          <w:sz w:val="24"/>
          <w:u w:val="single"/>
        </w:rPr>
      </w:pPr>
    </w:p>
    <w:p w14:paraId="6C959AD2">
      <w:pPr>
        <w:pStyle w:val="20"/>
        <w:rPr>
          <w:rFonts w:ascii="宋体" w:cs="宋体"/>
          <w:spacing w:val="20"/>
          <w:sz w:val="24"/>
          <w:u w:val="single"/>
        </w:rPr>
      </w:pPr>
    </w:p>
    <w:p w14:paraId="62B2408C">
      <w:pPr>
        <w:pStyle w:val="20"/>
        <w:rPr>
          <w:rFonts w:ascii="宋体" w:cs="宋体"/>
          <w:spacing w:val="20"/>
          <w:sz w:val="24"/>
          <w:u w:val="single"/>
        </w:rPr>
      </w:pPr>
    </w:p>
    <w:p w14:paraId="2324F64D">
      <w:pPr>
        <w:pStyle w:val="20"/>
        <w:rPr>
          <w:rFonts w:ascii="宋体" w:cs="宋体"/>
          <w:spacing w:val="20"/>
          <w:sz w:val="24"/>
          <w:u w:val="single"/>
        </w:rPr>
      </w:pPr>
    </w:p>
    <w:p w14:paraId="39C35B3E">
      <w:pPr>
        <w:pStyle w:val="20"/>
        <w:rPr>
          <w:rFonts w:ascii="宋体" w:cs="宋体"/>
          <w:spacing w:val="20"/>
          <w:sz w:val="24"/>
          <w:u w:val="single"/>
        </w:rPr>
      </w:pPr>
    </w:p>
    <w:p w14:paraId="1FDE6621">
      <w:pPr>
        <w:pStyle w:val="20"/>
        <w:rPr>
          <w:rFonts w:ascii="宋体" w:cs="宋体"/>
          <w:spacing w:val="20"/>
          <w:sz w:val="24"/>
          <w:u w:val="single"/>
        </w:rPr>
      </w:pPr>
    </w:p>
    <w:p w14:paraId="77D08DF1">
      <w:pPr>
        <w:pStyle w:val="20"/>
        <w:rPr>
          <w:rFonts w:cs="Arial"/>
          <w:sz w:val="44"/>
          <w:szCs w:val="44"/>
          <w:u w:val="single"/>
        </w:rPr>
      </w:pPr>
    </w:p>
    <w:p w14:paraId="6E711323">
      <w:pPr>
        <w:pStyle w:val="20"/>
        <w:rPr>
          <w:rFonts w:cs="Arial"/>
          <w:sz w:val="44"/>
          <w:szCs w:val="44"/>
          <w:u w:val="single"/>
        </w:rPr>
      </w:pPr>
    </w:p>
    <w:p w14:paraId="601F7C08">
      <w:pPr>
        <w:snapToGrid w:val="0"/>
        <w:spacing w:line="360" w:lineRule="auto"/>
        <w:jc w:val="center"/>
        <w:rPr>
          <w:rFonts w:hint="eastAsia" w:ascii="宋体"/>
          <w:b/>
          <w:sz w:val="30"/>
          <w:szCs w:val="30"/>
        </w:rPr>
      </w:pPr>
      <w:r>
        <w:rPr>
          <w:rFonts w:hint="eastAsia" w:ascii="宋体"/>
          <w:sz w:val="24"/>
        </w:rPr>
        <w:t xml:space="preserve">   </w:t>
      </w:r>
      <w:r>
        <w:rPr>
          <w:rFonts w:hint="eastAsia" w:ascii="宋体"/>
          <w:b/>
          <w:sz w:val="30"/>
          <w:szCs w:val="30"/>
        </w:rPr>
        <w:t>技术响应表</w:t>
      </w:r>
    </w:p>
    <w:p w14:paraId="01EEF3D5">
      <w:pPr>
        <w:adjustRightInd w:val="0"/>
        <w:snapToGrid w:val="0"/>
        <w:spacing w:line="360" w:lineRule="auto"/>
        <w:jc w:val="left"/>
        <w:rPr>
          <w:rFonts w:hint="eastAsia" w:ascii="宋体"/>
          <w:b/>
          <w:sz w:val="30"/>
          <w:szCs w:val="30"/>
        </w:rPr>
      </w:pPr>
      <w:r>
        <w:rPr>
          <w:rFonts w:hint="eastAsia" w:ascii="宋体"/>
          <w:sz w:val="24"/>
        </w:rPr>
        <w:t>项目编号</w:t>
      </w:r>
      <w:r>
        <w:rPr>
          <w:rFonts w:hint="eastAsia" w:ascii="宋体"/>
        </w:rPr>
        <w:t>：</w:t>
      </w:r>
      <w:r>
        <w:rPr>
          <w:rFonts w:hint="eastAsia" w:ascii="宋体"/>
          <w:kern w:val="0"/>
          <w:sz w:val="24"/>
          <w:u w:val="single"/>
        </w:rPr>
        <w:t xml:space="preserve">                 </w:t>
      </w:r>
    </w:p>
    <w:p w14:paraId="179CE384">
      <w:pPr>
        <w:snapToGrid w:val="0"/>
        <w:spacing w:line="360" w:lineRule="auto"/>
        <w:jc w:val="left"/>
        <w:rPr>
          <w:rFonts w:hint="eastAsia" w:ascii="宋体"/>
          <w:kern w:val="0"/>
          <w:sz w:val="24"/>
          <w:u w:val="single"/>
          <w:lang w:eastAsia="zh-CN"/>
        </w:rPr>
      </w:pPr>
    </w:p>
    <w:tbl>
      <w:tblPr>
        <w:tblStyle w:val="3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2888"/>
        <w:gridCol w:w="3600"/>
        <w:gridCol w:w="1790"/>
      </w:tblGrid>
      <w:tr w14:paraId="7BBDF8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tcPr>
          <w:p w14:paraId="7C7E2A9C">
            <w:pPr>
              <w:snapToGrid w:val="0"/>
              <w:spacing w:line="360" w:lineRule="auto"/>
              <w:jc w:val="center"/>
              <w:rPr>
                <w:rFonts w:hint="eastAsia" w:ascii="宋体"/>
                <w:sz w:val="24"/>
              </w:rPr>
            </w:pPr>
            <w:r>
              <w:rPr>
                <w:rFonts w:hint="eastAsia" w:ascii="宋体"/>
                <w:sz w:val="24"/>
              </w:rPr>
              <w:t>序号</w:t>
            </w:r>
          </w:p>
        </w:tc>
        <w:tc>
          <w:tcPr>
            <w:tcW w:w="2888" w:type="dxa"/>
            <w:tcBorders>
              <w:top w:val="single" w:color="auto" w:sz="4" w:space="0"/>
              <w:left w:val="single" w:color="auto" w:sz="4" w:space="0"/>
              <w:bottom w:val="single" w:color="auto" w:sz="4" w:space="0"/>
              <w:right w:val="single" w:color="auto" w:sz="4" w:space="0"/>
            </w:tcBorders>
            <w:noWrap/>
          </w:tcPr>
          <w:p w14:paraId="1A3E793B">
            <w:pPr>
              <w:snapToGrid w:val="0"/>
              <w:spacing w:line="360" w:lineRule="auto"/>
              <w:jc w:val="center"/>
              <w:rPr>
                <w:rFonts w:hint="eastAsia" w:ascii="宋体"/>
                <w:sz w:val="24"/>
              </w:rPr>
            </w:pPr>
            <w:r>
              <w:rPr>
                <w:rFonts w:hint="eastAsia" w:ascii="宋体" w:eastAsia="宋体" w:cs="Times New Roman"/>
                <w:sz w:val="24"/>
                <w:lang w:val="en-US" w:eastAsia="zh-CN"/>
              </w:rPr>
              <w:t>招标</w:t>
            </w:r>
            <w:r>
              <w:rPr>
                <w:rFonts w:hint="eastAsia" w:ascii="宋体" w:eastAsia="宋体" w:cs="Times New Roman"/>
                <w:sz w:val="24"/>
              </w:rPr>
              <w:t>文件要求</w:t>
            </w:r>
          </w:p>
        </w:tc>
        <w:tc>
          <w:tcPr>
            <w:tcW w:w="3600" w:type="dxa"/>
            <w:tcBorders>
              <w:top w:val="single" w:color="auto" w:sz="4" w:space="0"/>
              <w:left w:val="single" w:color="auto" w:sz="4" w:space="0"/>
              <w:bottom w:val="single" w:color="auto" w:sz="4" w:space="0"/>
              <w:right w:val="single" w:color="auto" w:sz="4" w:space="0"/>
            </w:tcBorders>
            <w:noWrap/>
          </w:tcPr>
          <w:p w14:paraId="59A3211B">
            <w:pPr>
              <w:snapToGrid w:val="0"/>
              <w:spacing w:line="360" w:lineRule="auto"/>
              <w:jc w:val="center"/>
              <w:rPr>
                <w:rFonts w:hint="eastAsia" w:ascii="宋体"/>
                <w:sz w:val="24"/>
              </w:rPr>
            </w:pPr>
            <w:r>
              <w:rPr>
                <w:rFonts w:hint="eastAsia" w:ascii="宋体"/>
                <w:sz w:val="24"/>
                <w:lang w:val="en-US" w:eastAsia="zh-CN"/>
              </w:rPr>
              <w:t>投标</w:t>
            </w:r>
            <w:r>
              <w:rPr>
                <w:rFonts w:hint="eastAsia" w:ascii="宋体"/>
                <w:sz w:val="24"/>
              </w:rPr>
              <w:t>文件响应</w:t>
            </w:r>
          </w:p>
        </w:tc>
        <w:tc>
          <w:tcPr>
            <w:tcW w:w="1790" w:type="dxa"/>
            <w:tcBorders>
              <w:top w:val="single" w:color="auto" w:sz="4" w:space="0"/>
              <w:left w:val="single" w:color="auto" w:sz="4" w:space="0"/>
              <w:bottom w:val="single" w:color="auto" w:sz="4" w:space="0"/>
              <w:right w:val="single" w:color="auto" w:sz="4" w:space="0"/>
            </w:tcBorders>
            <w:noWrap/>
          </w:tcPr>
          <w:p w14:paraId="00005C5F">
            <w:pPr>
              <w:snapToGrid w:val="0"/>
              <w:spacing w:line="360" w:lineRule="auto"/>
              <w:jc w:val="center"/>
              <w:rPr>
                <w:rFonts w:hint="eastAsia" w:ascii="宋体"/>
                <w:sz w:val="24"/>
              </w:rPr>
            </w:pPr>
            <w:r>
              <w:rPr>
                <w:rFonts w:hint="eastAsia" w:ascii="宋体"/>
                <w:sz w:val="24"/>
              </w:rPr>
              <w:t>偏离情况</w:t>
            </w:r>
          </w:p>
        </w:tc>
      </w:tr>
      <w:tr w14:paraId="199872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vAlign w:val="center"/>
          </w:tcPr>
          <w:p w14:paraId="6FCCA3FD">
            <w:pPr>
              <w:snapToGrid w:val="0"/>
              <w:spacing w:line="360" w:lineRule="auto"/>
              <w:rPr>
                <w:rFonts w:hint="eastAsia" w:ascii="宋体" w:eastAsia="宋体" w:cs="Times New Roman"/>
              </w:rPr>
            </w:pPr>
          </w:p>
        </w:tc>
        <w:tc>
          <w:tcPr>
            <w:tcW w:w="2888" w:type="dxa"/>
            <w:tcBorders>
              <w:top w:val="single" w:color="auto" w:sz="4" w:space="0"/>
              <w:left w:val="single" w:color="auto" w:sz="4" w:space="0"/>
              <w:bottom w:val="single" w:color="auto" w:sz="4" w:space="0"/>
              <w:right w:val="single" w:color="auto" w:sz="4" w:space="0"/>
            </w:tcBorders>
            <w:noWrap/>
            <w:vAlign w:val="center"/>
          </w:tcPr>
          <w:p w14:paraId="09C54803">
            <w:pPr>
              <w:snapToGrid w:val="0"/>
              <w:spacing w:line="360" w:lineRule="auto"/>
              <w:rPr>
                <w:rFonts w:hint="eastAsia" w:ascii="宋体" w:eastAsia="宋体" w:cs="Times New Roman"/>
              </w:rPr>
            </w:pPr>
          </w:p>
        </w:tc>
        <w:tc>
          <w:tcPr>
            <w:tcW w:w="3600" w:type="dxa"/>
            <w:tcBorders>
              <w:top w:val="single" w:color="auto" w:sz="4" w:space="0"/>
              <w:left w:val="single" w:color="auto" w:sz="4" w:space="0"/>
              <w:bottom w:val="single" w:color="auto" w:sz="4" w:space="0"/>
              <w:right w:val="single" w:color="auto" w:sz="4" w:space="0"/>
            </w:tcBorders>
            <w:noWrap/>
          </w:tcPr>
          <w:p w14:paraId="08841065">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1C713264">
            <w:pPr>
              <w:snapToGrid w:val="0"/>
              <w:spacing w:line="360" w:lineRule="auto"/>
              <w:rPr>
                <w:rFonts w:hint="eastAsia" w:ascii="宋体"/>
              </w:rPr>
            </w:pPr>
          </w:p>
        </w:tc>
      </w:tr>
      <w:tr w14:paraId="08B8A1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vAlign w:val="center"/>
          </w:tcPr>
          <w:p w14:paraId="2A78A94E">
            <w:pPr>
              <w:snapToGrid w:val="0"/>
              <w:spacing w:line="360" w:lineRule="auto"/>
              <w:rPr>
                <w:rFonts w:hint="eastAsia" w:ascii="宋体" w:eastAsia="宋体" w:cs="Times New Roman"/>
              </w:rPr>
            </w:pPr>
          </w:p>
        </w:tc>
        <w:tc>
          <w:tcPr>
            <w:tcW w:w="2888" w:type="dxa"/>
            <w:tcBorders>
              <w:top w:val="single" w:color="auto" w:sz="4" w:space="0"/>
              <w:left w:val="single" w:color="auto" w:sz="4" w:space="0"/>
              <w:bottom w:val="single" w:color="auto" w:sz="4" w:space="0"/>
              <w:right w:val="single" w:color="auto" w:sz="4" w:space="0"/>
            </w:tcBorders>
            <w:noWrap/>
            <w:vAlign w:val="center"/>
          </w:tcPr>
          <w:p w14:paraId="2C47F952">
            <w:pPr>
              <w:snapToGrid w:val="0"/>
              <w:spacing w:line="360" w:lineRule="auto"/>
              <w:rPr>
                <w:rFonts w:hint="eastAsia" w:ascii="宋体" w:eastAsia="宋体" w:cs="Times New Roman"/>
              </w:rPr>
            </w:pPr>
          </w:p>
        </w:tc>
        <w:tc>
          <w:tcPr>
            <w:tcW w:w="3600" w:type="dxa"/>
            <w:tcBorders>
              <w:top w:val="single" w:color="auto" w:sz="4" w:space="0"/>
              <w:left w:val="single" w:color="auto" w:sz="4" w:space="0"/>
              <w:bottom w:val="single" w:color="auto" w:sz="4" w:space="0"/>
              <w:right w:val="single" w:color="auto" w:sz="4" w:space="0"/>
            </w:tcBorders>
            <w:noWrap/>
          </w:tcPr>
          <w:p w14:paraId="6EF239B2">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74A313BE">
            <w:pPr>
              <w:snapToGrid w:val="0"/>
              <w:spacing w:line="360" w:lineRule="auto"/>
              <w:rPr>
                <w:rFonts w:hint="eastAsia" w:ascii="宋体"/>
              </w:rPr>
            </w:pPr>
          </w:p>
        </w:tc>
      </w:tr>
      <w:tr w14:paraId="1B326F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tcPr>
          <w:p w14:paraId="12E6C6F7">
            <w:pPr>
              <w:snapToGrid w:val="0"/>
              <w:spacing w:line="360" w:lineRule="auto"/>
              <w:rPr>
                <w:rFonts w:hint="eastAsia" w:ascii="宋体" w:eastAsia="宋体" w:cs="Times New Roman"/>
              </w:rPr>
            </w:pPr>
          </w:p>
        </w:tc>
        <w:tc>
          <w:tcPr>
            <w:tcW w:w="2888" w:type="dxa"/>
            <w:tcBorders>
              <w:top w:val="single" w:color="auto" w:sz="4" w:space="0"/>
              <w:left w:val="single" w:color="auto" w:sz="4" w:space="0"/>
              <w:bottom w:val="single" w:color="auto" w:sz="4" w:space="0"/>
              <w:right w:val="single" w:color="auto" w:sz="4" w:space="0"/>
            </w:tcBorders>
            <w:noWrap/>
          </w:tcPr>
          <w:p w14:paraId="1A59566A">
            <w:pPr>
              <w:snapToGrid w:val="0"/>
              <w:spacing w:line="360" w:lineRule="auto"/>
              <w:rPr>
                <w:rFonts w:hint="eastAsia" w:ascii="宋体" w:eastAsia="宋体" w:cs="Times New Roman"/>
              </w:rPr>
            </w:pPr>
          </w:p>
        </w:tc>
        <w:tc>
          <w:tcPr>
            <w:tcW w:w="3600" w:type="dxa"/>
            <w:tcBorders>
              <w:top w:val="single" w:color="auto" w:sz="4" w:space="0"/>
              <w:left w:val="single" w:color="auto" w:sz="4" w:space="0"/>
              <w:bottom w:val="single" w:color="auto" w:sz="4" w:space="0"/>
              <w:right w:val="single" w:color="auto" w:sz="4" w:space="0"/>
            </w:tcBorders>
            <w:noWrap/>
          </w:tcPr>
          <w:p w14:paraId="5E539629">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7ABEC5B4">
            <w:pPr>
              <w:snapToGrid w:val="0"/>
              <w:spacing w:line="360" w:lineRule="auto"/>
              <w:rPr>
                <w:rFonts w:hint="eastAsia" w:ascii="宋体"/>
              </w:rPr>
            </w:pPr>
          </w:p>
        </w:tc>
      </w:tr>
      <w:tr w14:paraId="1B746E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tcPr>
          <w:p w14:paraId="7D7F8E9C">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7C6978C5">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0561F618">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189A1FE2">
            <w:pPr>
              <w:snapToGrid w:val="0"/>
              <w:spacing w:line="360" w:lineRule="auto"/>
              <w:rPr>
                <w:rFonts w:hint="eastAsia" w:ascii="宋体"/>
              </w:rPr>
            </w:pPr>
          </w:p>
        </w:tc>
      </w:tr>
      <w:tr w14:paraId="2FBF5E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tcPr>
          <w:p w14:paraId="5183407A">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033580BF">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5670D91B">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4BD99696">
            <w:pPr>
              <w:snapToGrid w:val="0"/>
              <w:spacing w:line="360" w:lineRule="auto"/>
              <w:rPr>
                <w:rFonts w:hint="eastAsia" w:ascii="宋体"/>
              </w:rPr>
            </w:pPr>
          </w:p>
        </w:tc>
      </w:tr>
      <w:tr w14:paraId="4E50AB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tcPr>
          <w:p w14:paraId="7AFFBACC">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3E479AA6">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73FAD2F1">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68E739A0">
            <w:pPr>
              <w:snapToGrid w:val="0"/>
              <w:spacing w:line="360" w:lineRule="auto"/>
              <w:rPr>
                <w:rFonts w:hint="eastAsia" w:ascii="宋体"/>
              </w:rPr>
            </w:pPr>
          </w:p>
        </w:tc>
      </w:tr>
      <w:tr w14:paraId="0714CB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tcPr>
          <w:p w14:paraId="07EF6EC1">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0081AA37">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6A50DD4E">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0F8CA12B">
            <w:pPr>
              <w:snapToGrid w:val="0"/>
              <w:spacing w:line="360" w:lineRule="auto"/>
              <w:rPr>
                <w:rFonts w:hint="eastAsia" w:ascii="宋体"/>
              </w:rPr>
            </w:pPr>
          </w:p>
        </w:tc>
      </w:tr>
      <w:tr w14:paraId="720927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tcPr>
          <w:p w14:paraId="07EF8BEC">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29C977A0">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259B8CFB">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1671EE1F">
            <w:pPr>
              <w:snapToGrid w:val="0"/>
              <w:spacing w:line="360" w:lineRule="auto"/>
              <w:rPr>
                <w:rFonts w:hint="eastAsia" w:ascii="宋体"/>
              </w:rPr>
            </w:pPr>
          </w:p>
        </w:tc>
      </w:tr>
      <w:tr w14:paraId="444CE6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tcPr>
          <w:p w14:paraId="1279DF20">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3F85E3CD">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11F368DB">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0129802B">
            <w:pPr>
              <w:snapToGrid w:val="0"/>
              <w:spacing w:line="360" w:lineRule="auto"/>
              <w:rPr>
                <w:rFonts w:hint="eastAsia" w:ascii="宋体"/>
              </w:rPr>
            </w:pPr>
          </w:p>
        </w:tc>
      </w:tr>
      <w:tr w14:paraId="683614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68" w:hRule="atLeast"/>
        </w:trPr>
        <w:tc>
          <w:tcPr>
            <w:tcW w:w="820" w:type="dxa"/>
            <w:tcBorders>
              <w:top w:val="single" w:color="auto" w:sz="4" w:space="0"/>
              <w:left w:val="single" w:color="auto" w:sz="4" w:space="0"/>
              <w:bottom w:val="single" w:color="auto" w:sz="4" w:space="0"/>
              <w:right w:val="single" w:color="auto" w:sz="4" w:space="0"/>
            </w:tcBorders>
            <w:noWrap/>
          </w:tcPr>
          <w:p w14:paraId="7D622EC4">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62E4E649">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15D834D5">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76801DA2">
            <w:pPr>
              <w:snapToGrid w:val="0"/>
              <w:spacing w:line="360" w:lineRule="auto"/>
              <w:rPr>
                <w:rFonts w:hint="eastAsia" w:ascii="宋体"/>
              </w:rPr>
            </w:pPr>
          </w:p>
        </w:tc>
      </w:tr>
      <w:tr w14:paraId="2407E8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69" w:hRule="atLeast"/>
        </w:trPr>
        <w:tc>
          <w:tcPr>
            <w:tcW w:w="820" w:type="dxa"/>
            <w:tcBorders>
              <w:top w:val="single" w:color="auto" w:sz="4" w:space="0"/>
              <w:left w:val="single" w:color="auto" w:sz="4" w:space="0"/>
              <w:bottom w:val="single" w:color="auto" w:sz="4" w:space="0"/>
              <w:right w:val="single" w:color="auto" w:sz="4" w:space="0"/>
            </w:tcBorders>
            <w:noWrap/>
          </w:tcPr>
          <w:p w14:paraId="3649EE8C">
            <w:pPr>
              <w:snapToGrid w:val="0"/>
              <w:spacing w:line="360" w:lineRule="auto"/>
              <w:rPr>
                <w:rFonts w:hint="eastAsia" w:ascii="宋体"/>
              </w:rPr>
            </w:pPr>
          </w:p>
        </w:tc>
        <w:tc>
          <w:tcPr>
            <w:tcW w:w="2888" w:type="dxa"/>
            <w:tcBorders>
              <w:top w:val="single" w:color="auto" w:sz="4" w:space="0"/>
              <w:left w:val="single" w:color="auto" w:sz="4" w:space="0"/>
              <w:bottom w:val="single" w:color="auto" w:sz="4" w:space="0"/>
              <w:right w:val="single" w:color="auto" w:sz="4" w:space="0"/>
            </w:tcBorders>
            <w:noWrap/>
          </w:tcPr>
          <w:p w14:paraId="1679C6E1">
            <w:pPr>
              <w:snapToGrid w:val="0"/>
              <w:spacing w:line="360" w:lineRule="auto"/>
              <w:rPr>
                <w:rFonts w:hint="eastAsia" w:ascii="宋体"/>
              </w:rPr>
            </w:pPr>
          </w:p>
        </w:tc>
        <w:tc>
          <w:tcPr>
            <w:tcW w:w="3600" w:type="dxa"/>
            <w:tcBorders>
              <w:top w:val="single" w:color="auto" w:sz="4" w:space="0"/>
              <w:left w:val="single" w:color="auto" w:sz="4" w:space="0"/>
              <w:bottom w:val="single" w:color="auto" w:sz="4" w:space="0"/>
              <w:right w:val="single" w:color="auto" w:sz="4" w:space="0"/>
            </w:tcBorders>
            <w:noWrap/>
          </w:tcPr>
          <w:p w14:paraId="79549881">
            <w:pPr>
              <w:snapToGrid w:val="0"/>
              <w:spacing w:line="360" w:lineRule="auto"/>
              <w:rPr>
                <w:rFonts w:hint="eastAsia" w:ascii="宋体"/>
              </w:rPr>
            </w:pPr>
          </w:p>
        </w:tc>
        <w:tc>
          <w:tcPr>
            <w:tcW w:w="1790" w:type="dxa"/>
            <w:tcBorders>
              <w:top w:val="single" w:color="auto" w:sz="4" w:space="0"/>
              <w:left w:val="single" w:color="auto" w:sz="4" w:space="0"/>
              <w:bottom w:val="single" w:color="auto" w:sz="4" w:space="0"/>
              <w:right w:val="single" w:color="auto" w:sz="4" w:space="0"/>
            </w:tcBorders>
            <w:noWrap/>
          </w:tcPr>
          <w:p w14:paraId="0A43D4D6">
            <w:pPr>
              <w:snapToGrid w:val="0"/>
              <w:spacing w:line="360" w:lineRule="auto"/>
              <w:rPr>
                <w:rFonts w:hint="eastAsia" w:ascii="宋体"/>
              </w:rPr>
            </w:pPr>
          </w:p>
        </w:tc>
      </w:tr>
    </w:tbl>
    <w:p w14:paraId="5DD0B840">
      <w:pPr>
        <w:snapToGrid w:val="0"/>
        <w:spacing w:line="360" w:lineRule="auto"/>
        <w:rPr>
          <w:rFonts w:hint="eastAsia" w:ascii="宋体"/>
          <w:b/>
          <w:bCs/>
          <w:sz w:val="24"/>
        </w:rPr>
      </w:pPr>
    </w:p>
    <w:p w14:paraId="0A69F131">
      <w:pPr>
        <w:snapToGrid w:val="0"/>
        <w:spacing w:line="360" w:lineRule="auto"/>
        <w:rPr>
          <w:rFonts w:hint="eastAsia" w:ascii="宋体"/>
          <w:b/>
          <w:bCs/>
          <w:sz w:val="24"/>
        </w:rPr>
      </w:pPr>
      <w:r>
        <w:rPr>
          <w:rFonts w:hint="eastAsia" w:ascii="宋体"/>
          <w:b/>
          <w:bCs/>
          <w:sz w:val="24"/>
        </w:rPr>
        <w:t>注：供应商应根据</w:t>
      </w:r>
      <w:r>
        <w:rPr>
          <w:rFonts w:hint="eastAsia" w:ascii="宋体"/>
          <w:b/>
          <w:bCs/>
          <w:sz w:val="24"/>
          <w:lang w:val="en-US" w:eastAsia="zh-CN"/>
        </w:rPr>
        <w:t>投标</w:t>
      </w:r>
      <w:r>
        <w:rPr>
          <w:rFonts w:hint="eastAsia" w:ascii="宋体"/>
          <w:b/>
          <w:bCs/>
          <w:sz w:val="24"/>
        </w:rPr>
        <w:t>方案对照</w:t>
      </w:r>
      <w:r>
        <w:rPr>
          <w:rFonts w:hint="eastAsia" w:ascii="宋体"/>
          <w:b/>
          <w:bCs/>
          <w:sz w:val="24"/>
          <w:lang w:val="en-US" w:eastAsia="zh-CN"/>
        </w:rPr>
        <w:t>招标</w:t>
      </w:r>
      <w:r>
        <w:rPr>
          <w:rFonts w:hint="eastAsia" w:ascii="宋体"/>
          <w:b/>
          <w:bCs/>
          <w:sz w:val="24"/>
        </w:rPr>
        <w:t>文件要求一一对应如实填写，如不填写，则视为完全响应采购文件要求。</w:t>
      </w:r>
    </w:p>
    <w:p w14:paraId="719ADD44">
      <w:pPr>
        <w:snapToGrid w:val="0"/>
        <w:spacing w:line="360" w:lineRule="auto"/>
        <w:rPr>
          <w:rFonts w:hint="eastAsia" w:ascii="宋体"/>
          <w:b/>
          <w:bCs/>
          <w:sz w:val="24"/>
        </w:rPr>
      </w:pPr>
    </w:p>
    <w:p w14:paraId="128C4BE0">
      <w:pPr>
        <w:snapToGrid w:val="0"/>
        <w:spacing w:line="360" w:lineRule="auto"/>
        <w:jc w:val="left"/>
        <w:rPr>
          <w:rFonts w:hint="eastAsia" w:ascii="宋体"/>
          <w:sz w:val="24"/>
        </w:rPr>
      </w:pPr>
    </w:p>
    <w:p w14:paraId="776ECF00">
      <w:pPr>
        <w:snapToGrid w:val="0"/>
        <w:spacing w:line="360" w:lineRule="auto"/>
        <w:jc w:val="left"/>
        <w:rPr>
          <w:rFonts w:hint="eastAsia" w:ascii="宋体"/>
          <w:sz w:val="24"/>
        </w:rPr>
      </w:pPr>
      <w:r>
        <w:rPr>
          <w:rFonts w:hint="eastAsia" w:ascii="宋体"/>
          <w:sz w:val="24"/>
        </w:rPr>
        <w:t>投标人</w:t>
      </w:r>
      <w:r>
        <w:rPr>
          <w:rFonts w:hint="eastAsia" w:ascii="宋体"/>
          <w:spacing w:val="20"/>
          <w:sz w:val="24"/>
        </w:rPr>
        <w:t>：</w:t>
      </w:r>
      <w:r>
        <w:rPr>
          <w:rFonts w:hint="eastAsia" w:ascii="宋体"/>
          <w:sz w:val="24"/>
          <w:u w:val="single"/>
        </w:rPr>
        <w:t xml:space="preserve">      （盖章）       </w:t>
      </w:r>
      <w:r>
        <w:rPr>
          <w:rFonts w:hint="eastAsia" w:ascii="宋体"/>
          <w:sz w:val="24"/>
        </w:rPr>
        <w:t xml:space="preserve">    日期：</w:t>
      </w:r>
      <w:r>
        <w:rPr>
          <w:rFonts w:hint="eastAsia" w:ascii="宋体"/>
          <w:sz w:val="24"/>
          <w:u w:val="single"/>
        </w:rPr>
        <w:t xml:space="preserve">            </w:t>
      </w:r>
    </w:p>
    <w:p w14:paraId="1CA60695">
      <w:pPr>
        <w:snapToGrid w:val="0"/>
        <w:spacing w:line="360" w:lineRule="auto"/>
        <w:jc w:val="center"/>
        <w:rPr>
          <w:rFonts w:hint="eastAsia" w:ascii="宋体"/>
          <w:b/>
          <w:szCs w:val="21"/>
        </w:rPr>
      </w:pPr>
      <w:r>
        <w:rPr>
          <w:rFonts w:hint="eastAsia" w:ascii="宋体"/>
          <w:b/>
          <w:szCs w:val="21"/>
        </w:rPr>
        <w:br w:type="page"/>
      </w:r>
    </w:p>
    <w:p w14:paraId="4944ED78">
      <w:pPr>
        <w:snapToGrid w:val="0"/>
        <w:spacing w:line="360" w:lineRule="auto"/>
        <w:jc w:val="center"/>
        <w:rPr>
          <w:rFonts w:hint="eastAsia" w:ascii="宋体"/>
          <w:b/>
          <w:sz w:val="30"/>
          <w:szCs w:val="30"/>
        </w:rPr>
      </w:pPr>
      <w:r>
        <w:rPr>
          <w:rFonts w:hint="eastAsia" w:ascii="宋体"/>
          <w:b/>
          <w:sz w:val="30"/>
          <w:szCs w:val="30"/>
        </w:rPr>
        <w:t>商务响应表</w:t>
      </w:r>
    </w:p>
    <w:p w14:paraId="264D9051">
      <w:pPr>
        <w:adjustRightInd w:val="0"/>
        <w:snapToGrid w:val="0"/>
        <w:spacing w:line="360" w:lineRule="auto"/>
        <w:jc w:val="left"/>
        <w:rPr>
          <w:rFonts w:hint="eastAsia" w:ascii="宋体"/>
          <w:sz w:val="24"/>
          <w:lang w:eastAsia="zh-CN"/>
        </w:rPr>
      </w:pPr>
      <w:r>
        <w:rPr>
          <w:rFonts w:hint="eastAsia" w:ascii="宋体"/>
          <w:sz w:val="24"/>
        </w:rPr>
        <w:t>项目编号</w:t>
      </w:r>
      <w:r>
        <w:rPr>
          <w:rFonts w:hint="eastAsia" w:ascii="宋体"/>
        </w:rPr>
        <w:t>：</w:t>
      </w:r>
      <w:r>
        <w:rPr>
          <w:rFonts w:hint="eastAsia" w:ascii="宋体"/>
          <w:kern w:val="0"/>
          <w:sz w:val="24"/>
          <w:u w:val="single"/>
        </w:rPr>
        <w:t xml:space="preserve">                 </w:t>
      </w:r>
    </w:p>
    <w:tbl>
      <w:tblPr>
        <w:tblStyle w:val="3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6"/>
        <w:gridCol w:w="986"/>
        <w:gridCol w:w="3262"/>
        <w:gridCol w:w="1260"/>
        <w:gridCol w:w="3020"/>
      </w:tblGrid>
      <w:tr w14:paraId="2550CB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986" w:type="dxa"/>
            <w:tcBorders>
              <w:top w:val="single" w:color="auto" w:sz="4" w:space="0"/>
              <w:left w:val="single" w:color="auto" w:sz="4" w:space="0"/>
              <w:bottom w:val="single" w:color="auto" w:sz="4" w:space="0"/>
              <w:right w:val="single" w:color="auto" w:sz="4" w:space="0"/>
            </w:tcBorders>
            <w:noWrap/>
            <w:vAlign w:val="center"/>
          </w:tcPr>
          <w:p w14:paraId="52D0DE25">
            <w:pPr>
              <w:snapToGrid w:val="0"/>
              <w:spacing w:line="360" w:lineRule="auto"/>
              <w:jc w:val="center"/>
              <w:rPr>
                <w:rFonts w:hint="eastAsia" w:ascii="宋体"/>
                <w:sz w:val="24"/>
              </w:rPr>
            </w:pPr>
            <w:r>
              <w:rPr>
                <w:rFonts w:hint="eastAsia" w:ascii="宋体"/>
                <w:sz w:val="24"/>
              </w:rPr>
              <w:t>序号</w:t>
            </w:r>
          </w:p>
        </w:tc>
        <w:tc>
          <w:tcPr>
            <w:tcW w:w="986" w:type="dxa"/>
            <w:tcBorders>
              <w:top w:val="single" w:color="auto" w:sz="4" w:space="0"/>
              <w:left w:val="single" w:color="auto" w:sz="4" w:space="0"/>
              <w:bottom w:val="single" w:color="auto" w:sz="4" w:space="0"/>
              <w:right w:val="single" w:color="auto" w:sz="4" w:space="0"/>
            </w:tcBorders>
            <w:noWrap/>
            <w:vAlign w:val="center"/>
          </w:tcPr>
          <w:p w14:paraId="5E247C93">
            <w:pPr>
              <w:snapToGrid w:val="0"/>
              <w:spacing w:line="360" w:lineRule="auto"/>
              <w:jc w:val="center"/>
              <w:rPr>
                <w:rFonts w:hint="eastAsia" w:ascii="宋体"/>
                <w:sz w:val="24"/>
              </w:rPr>
            </w:pPr>
            <w:r>
              <w:rPr>
                <w:rFonts w:hint="eastAsia" w:ascii="宋体"/>
                <w:sz w:val="24"/>
              </w:rPr>
              <w:t>项目</w:t>
            </w:r>
          </w:p>
        </w:tc>
        <w:tc>
          <w:tcPr>
            <w:tcW w:w="3262" w:type="dxa"/>
            <w:tcBorders>
              <w:top w:val="single" w:color="auto" w:sz="4" w:space="0"/>
              <w:left w:val="single" w:color="auto" w:sz="4" w:space="0"/>
              <w:bottom w:val="single" w:color="auto" w:sz="4" w:space="0"/>
              <w:right w:val="single" w:color="auto" w:sz="4" w:space="0"/>
            </w:tcBorders>
            <w:noWrap/>
            <w:vAlign w:val="center"/>
          </w:tcPr>
          <w:p w14:paraId="4B074C08">
            <w:pPr>
              <w:snapToGrid w:val="0"/>
              <w:spacing w:line="360" w:lineRule="auto"/>
              <w:jc w:val="center"/>
              <w:rPr>
                <w:rFonts w:hint="eastAsia" w:ascii="宋体"/>
                <w:sz w:val="24"/>
              </w:rPr>
            </w:pPr>
            <w:r>
              <w:rPr>
                <w:rFonts w:hint="eastAsia" w:ascii="宋体"/>
                <w:sz w:val="24"/>
                <w:lang w:val="en-US" w:eastAsia="zh-CN"/>
              </w:rPr>
              <w:t>招标</w:t>
            </w:r>
            <w:r>
              <w:rPr>
                <w:rFonts w:hint="eastAsia" w:ascii="宋体"/>
                <w:sz w:val="24"/>
              </w:rPr>
              <w:t>文件合同主要条款要求</w:t>
            </w:r>
          </w:p>
        </w:tc>
        <w:tc>
          <w:tcPr>
            <w:tcW w:w="1260" w:type="dxa"/>
            <w:tcBorders>
              <w:top w:val="single" w:color="auto" w:sz="4" w:space="0"/>
              <w:left w:val="single" w:color="auto" w:sz="4" w:space="0"/>
              <w:bottom w:val="single" w:color="auto" w:sz="4" w:space="0"/>
              <w:right w:val="single" w:color="auto" w:sz="4" w:space="0"/>
            </w:tcBorders>
            <w:noWrap/>
            <w:vAlign w:val="center"/>
          </w:tcPr>
          <w:p w14:paraId="4232F528">
            <w:pPr>
              <w:snapToGrid w:val="0"/>
              <w:spacing w:line="360" w:lineRule="auto"/>
              <w:jc w:val="center"/>
              <w:rPr>
                <w:rFonts w:hint="eastAsia" w:ascii="宋体"/>
                <w:sz w:val="24"/>
              </w:rPr>
            </w:pPr>
            <w:r>
              <w:rPr>
                <w:rFonts w:hint="eastAsia" w:ascii="宋体"/>
                <w:sz w:val="24"/>
              </w:rPr>
              <w:t>是否响应</w:t>
            </w:r>
          </w:p>
        </w:tc>
        <w:tc>
          <w:tcPr>
            <w:tcW w:w="3020" w:type="dxa"/>
            <w:tcBorders>
              <w:top w:val="single" w:color="auto" w:sz="4" w:space="0"/>
              <w:left w:val="single" w:color="auto" w:sz="4" w:space="0"/>
              <w:bottom w:val="single" w:color="auto" w:sz="4" w:space="0"/>
              <w:right w:val="single" w:color="auto" w:sz="4" w:space="0"/>
            </w:tcBorders>
            <w:noWrap/>
            <w:vAlign w:val="center"/>
          </w:tcPr>
          <w:p w14:paraId="3605D030">
            <w:pPr>
              <w:snapToGrid w:val="0"/>
              <w:spacing w:line="360" w:lineRule="auto"/>
              <w:jc w:val="center"/>
              <w:rPr>
                <w:rFonts w:hint="eastAsia" w:ascii="宋体"/>
                <w:sz w:val="24"/>
              </w:rPr>
            </w:pPr>
            <w:r>
              <w:rPr>
                <w:rFonts w:hint="eastAsia" w:ascii="宋体"/>
                <w:sz w:val="24"/>
              </w:rPr>
              <w:t>供应商的承诺或说明</w:t>
            </w:r>
          </w:p>
        </w:tc>
      </w:tr>
      <w:tr w14:paraId="218CF0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986" w:type="dxa"/>
            <w:tcBorders>
              <w:top w:val="single" w:color="auto" w:sz="4" w:space="0"/>
              <w:left w:val="single" w:color="auto" w:sz="4" w:space="0"/>
              <w:bottom w:val="single" w:color="auto" w:sz="4" w:space="0"/>
              <w:right w:val="single" w:color="auto" w:sz="4" w:space="0"/>
            </w:tcBorders>
            <w:noWrap/>
          </w:tcPr>
          <w:p w14:paraId="72F03002">
            <w:pPr>
              <w:snapToGrid w:val="0"/>
              <w:spacing w:line="360" w:lineRule="auto"/>
              <w:rPr>
                <w:rFonts w:hint="eastAsia" w:ascii="宋体"/>
                <w:sz w:val="24"/>
              </w:rPr>
            </w:pPr>
          </w:p>
        </w:tc>
        <w:tc>
          <w:tcPr>
            <w:tcW w:w="986" w:type="dxa"/>
            <w:tcBorders>
              <w:top w:val="single" w:color="auto" w:sz="4" w:space="0"/>
              <w:left w:val="single" w:color="auto" w:sz="4" w:space="0"/>
              <w:bottom w:val="single" w:color="auto" w:sz="4" w:space="0"/>
              <w:right w:val="single" w:color="auto" w:sz="4" w:space="0"/>
            </w:tcBorders>
            <w:noWrap/>
          </w:tcPr>
          <w:p w14:paraId="1EF00640">
            <w:pPr>
              <w:snapToGrid w:val="0"/>
              <w:spacing w:line="360" w:lineRule="auto"/>
              <w:rPr>
                <w:rFonts w:hint="eastAsia" w:ascii="宋体"/>
                <w:sz w:val="24"/>
              </w:rPr>
            </w:pPr>
          </w:p>
        </w:tc>
        <w:tc>
          <w:tcPr>
            <w:tcW w:w="3262" w:type="dxa"/>
            <w:tcBorders>
              <w:top w:val="single" w:color="auto" w:sz="4" w:space="0"/>
              <w:left w:val="single" w:color="auto" w:sz="4" w:space="0"/>
              <w:bottom w:val="single" w:color="auto" w:sz="4" w:space="0"/>
              <w:right w:val="single" w:color="auto" w:sz="4" w:space="0"/>
            </w:tcBorders>
            <w:noWrap/>
          </w:tcPr>
          <w:p w14:paraId="74EB1941">
            <w:pPr>
              <w:snapToGrid w:val="0"/>
              <w:spacing w:line="360" w:lineRule="auto"/>
              <w:rPr>
                <w:rFonts w:hint="eastAsia" w:ascii="宋体"/>
                <w:sz w:val="24"/>
              </w:rPr>
            </w:pPr>
          </w:p>
        </w:tc>
        <w:tc>
          <w:tcPr>
            <w:tcW w:w="1260" w:type="dxa"/>
            <w:tcBorders>
              <w:top w:val="single" w:color="auto" w:sz="4" w:space="0"/>
              <w:left w:val="single" w:color="auto" w:sz="4" w:space="0"/>
              <w:bottom w:val="single" w:color="auto" w:sz="4" w:space="0"/>
              <w:right w:val="single" w:color="auto" w:sz="4" w:space="0"/>
            </w:tcBorders>
            <w:noWrap/>
          </w:tcPr>
          <w:p w14:paraId="5B41C30B">
            <w:pPr>
              <w:snapToGrid w:val="0"/>
              <w:spacing w:line="360" w:lineRule="auto"/>
              <w:rPr>
                <w:rFonts w:hint="eastAsia" w:ascii="宋体"/>
                <w:sz w:val="24"/>
              </w:rPr>
            </w:pPr>
          </w:p>
        </w:tc>
        <w:tc>
          <w:tcPr>
            <w:tcW w:w="3020" w:type="dxa"/>
            <w:tcBorders>
              <w:top w:val="single" w:color="auto" w:sz="4" w:space="0"/>
              <w:left w:val="single" w:color="auto" w:sz="4" w:space="0"/>
              <w:bottom w:val="single" w:color="auto" w:sz="4" w:space="0"/>
              <w:right w:val="single" w:color="auto" w:sz="4" w:space="0"/>
            </w:tcBorders>
            <w:noWrap/>
          </w:tcPr>
          <w:p w14:paraId="7E2E767F">
            <w:pPr>
              <w:snapToGrid w:val="0"/>
              <w:spacing w:line="360" w:lineRule="auto"/>
              <w:rPr>
                <w:rFonts w:hint="eastAsia" w:ascii="宋体"/>
                <w:sz w:val="24"/>
              </w:rPr>
            </w:pPr>
          </w:p>
        </w:tc>
      </w:tr>
      <w:tr w14:paraId="22C220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986" w:type="dxa"/>
            <w:tcBorders>
              <w:top w:val="single" w:color="auto" w:sz="4" w:space="0"/>
              <w:left w:val="single" w:color="auto" w:sz="4" w:space="0"/>
              <w:bottom w:val="single" w:color="auto" w:sz="4" w:space="0"/>
              <w:right w:val="single" w:color="auto" w:sz="4" w:space="0"/>
            </w:tcBorders>
            <w:noWrap/>
          </w:tcPr>
          <w:p w14:paraId="24F6DA7C">
            <w:pPr>
              <w:snapToGrid w:val="0"/>
              <w:spacing w:line="360" w:lineRule="auto"/>
              <w:rPr>
                <w:rFonts w:hint="eastAsia" w:ascii="宋体"/>
                <w:sz w:val="24"/>
              </w:rPr>
            </w:pPr>
          </w:p>
        </w:tc>
        <w:tc>
          <w:tcPr>
            <w:tcW w:w="986" w:type="dxa"/>
            <w:tcBorders>
              <w:top w:val="single" w:color="auto" w:sz="4" w:space="0"/>
              <w:left w:val="single" w:color="auto" w:sz="4" w:space="0"/>
              <w:bottom w:val="single" w:color="auto" w:sz="4" w:space="0"/>
              <w:right w:val="single" w:color="auto" w:sz="4" w:space="0"/>
            </w:tcBorders>
            <w:noWrap/>
          </w:tcPr>
          <w:p w14:paraId="2A12817D">
            <w:pPr>
              <w:snapToGrid w:val="0"/>
              <w:spacing w:line="360" w:lineRule="auto"/>
              <w:rPr>
                <w:rFonts w:hint="eastAsia" w:ascii="宋体"/>
                <w:sz w:val="24"/>
              </w:rPr>
            </w:pPr>
          </w:p>
        </w:tc>
        <w:tc>
          <w:tcPr>
            <w:tcW w:w="3262" w:type="dxa"/>
            <w:tcBorders>
              <w:top w:val="single" w:color="auto" w:sz="4" w:space="0"/>
              <w:left w:val="single" w:color="auto" w:sz="4" w:space="0"/>
              <w:bottom w:val="single" w:color="auto" w:sz="4" w:space="0"/>
              <w:right w:val="single" w:color="auto" w:sz="4" w:space="0"/>
            </w:tcBorders>
            <w:noWrap/>
          </w:tcPr>
          <w:p w14:paraId="19816518">
            <w:pPr>
              <w:snapToGrid w:val="0"/>
              <w:spacing w:line="360" w:lineRule="auto"/>
              <w:rPr>
                <w:rFonts w:hint="eastAsia" w:ascii="宋体"/>
                <w:sz w:val="24"/>
              </w:rPr>
            </w:pPr>
          </w:p>
        </w:tc>
        <w:tc>
          <w:tcPr>
            <w:tcW w:w="1260" w:type="dxa"/>
            <w:tcBorders>
              <w:top w:val="single" w:color="auto" w:sz="4" w:space="0"/>
              <w:left w:val="single" w:color="auto" w:sz="4" w:space="0"/>
              <w:bottom w:val="single" w:color="auto" w:sz="4" w:space="0"/>
              <w:right w:val="single" w:color="auto" w:sz="4" w:space="0"/>
            </w:tcBorders>
            <w:noWrap/>
          </w:tcPr>
          <w:p w14:paraId="1281665B">
            <w:pPr>
              <w:snapToGrid w:val="0"/>
              <w:spacing w:line="360" w:lineRule="auto"/>
              <w:rPr>
                <w:rFonts w:hint="eastAsia" w:ascii="宋体"/>
                <w:sz w:val="24"/>
              </w:rPr>
            </w:pPr>
          </w:p>
        </w:tc>
        <w:tc>
          <w:tcPr>
            <w:tcW w:w="3020" w:type="dxa"/>
            <w:tcBorders>
              <w:top w:val="single" w:color="auto" w:sz="4" w:space="0"/>
              <w:left w:val="single" w:color="auto" w:sz="4" w:space="0"/>
              <w:bottom w:val="single" w:color="auto" w:sz="4" w:space="0"/>
              <w:right w:val="single" w:color="auto" w:sz="4" w:space="0"/>
            </w:tcBorders>
            <w:noWrap/>
          </w:tcPr>
          <w:p w14:paraId="35087BA8">
            <w:pPr>
              <w:snapToGrid w:val="0"/>
              <w:spacing w:line="360" w:lineRule="auto"/>
              <w:rPr>
                <w:rFonts w:hint="eastAsia" w:ascii="宋体"/>
                <w:sz w:val="24"/>
              </w:rPr>
            </w:pPr>
          </w:p>
        </w:tc>
      </w:tr>
      <w:tr w14:paraId="5AD8A7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986" w:type="dxa"/>
            <w:tcBorders>
              <w:top w:val="single" w:color="auto" w:sz="4" w:space="0"/>
              <w:left w:val="single" w:color="auto" w:sz="4" w:space="0"/>
              <w:bottom w:val="single" w:color="auto" w:sz="4" w:space="0"/>
              <w:right w:val="single" w:color="auto" w:sz="4" w:space="0"/>
            </w:tcBorders>
            <w:noWrap/>
          </w:tcPr>
          <w:p w14:paraId="69E28022">
            <w:pPr>
              <w:snapToGrid w:val="0"/>
              <w:spacing w:line="360" w:lineRule="auto"/>
              <w:rPr>
                <w:rFonts w:hint="eastAsia" w:ascii="宋体"/>
                <w:sz w:val="24"/>
              </w:rPr>
            </w:pPr>
          </w:p>
        </w:tc>
        <w:tc>
          <w:tcPr>
            <w:tcW w:w="986" w:type="dxa"/>
            <w:tcBorders>
              <w:top w:val="single" w:color="auto" w:sz="4" w:space="0"/>
              <w:left w:val="single" w:color="auto" w:sz="4" w:space="0"/>
              <w:bottom w:val="single" w:color="auto" w:sz="4" w:space="0"/>
              <w:right w:val="single" w:color="auto" w:sz="4" w:space="0"/>
            </w:tcBorders>
            <w:noWrap/>
          </w:tcPr>
          <w:p w14:paraId="686912DD">
            <w:pPr>
              <w:snapToGrid w:val="0"/>
              <w:spacing w:line="360" w:lineRule="auto"/>
              <w:rPr>
                <w:rFonts w:hint="eastAsia" w:ascii="宋体"/>
                <w:sz w:val="24"/>
              </w:rPr>
            </w:pPr>
          </w:p>
        </w:tc>
        <w:tc>
          <w:tcPr>
            <w:tcW w:w="3262" w:type="dxa"/>
            <w:tcBorders>
              <w:top w:val="single" w:color="auto" w:sz="4" w:space="0"/>
              <w:left w:val="single" w:color="auto" w:sz="4" w:space="0"/>
              <w:bottom w:val="single" w:color="auto" w:sz="4" w:space="0"/>
              <w:right w:val="single" w:color="auto" w:sz="4" w:space="0"/>
            </w:tcBorders>
            <w:noWrap/>
          </w:tcPr>
          <w:p w14:paraId="388B8C02">
            <w:pPr>
              <w:snapToGrid w:val="0"/>
              <w:spacing w:line="360" w:lineRule="auto"/>
              <w:rPr>
                <w:rFonts w:hint="eastAsia" w:ascii="宋体"/>
                <w:sz w:val="24"/>
              </w:rPr>
            </w:pPr>
          </w:p>
        </w:tc>
        <w:tc>
          <w:tcPr>
            <w:tcW w:w="1260" w:type="dxa"/>
            <w:tcBorders>
              <w:top w:val="single" w:color="auto" w:sz="4" w:space="0"/>
              <w:left w:val="single" w:color="auto" w:sz="4" w:space="0"/>
              <w:bottom w:val="single" w:color="auto" w:sz="4" w:space="0"/>
              <w:right w:val="single" w:color="auto" w:sz="4" w:space="0"/>
            </w:tcBorders>
            <w:noWrap/>
          </w:tcPr>
          <w:p w14:paraId="092F9D36">
            <w:pPr>
              <w:snapToGrid w:val="0"/>
              <w:spacing w:line="360" w:lineRule="auto"/>
              <w:ind w:left="43"/>
              <w:rPr>
                <w:rFonts w:hint="eastAsia" w:ascii="宋体"/>
                <w:sz w:val="24"/>
              </w:rPr>
            </w:pPr>
          </w:p>
        </w:tc>
        <w:tc>
          <w:tcPr>
            <w:tcW w:w="3020" w:type="dxa"/>
            <w:tcBorders>
              <w:top w:val="single" w:color="auto" w:sz="4" w:space="0"/>
              <w:left w:val="single" w:color="auto" w:sz="4" w:space="0"/>
              <w:bottom w:val="single" w:color="auto" w:sz="4" w:space="0"/>
              <w:right w:val="single" w:color="auto" w:sz="4" w:space="0"/>
            </w:tcBorders>
            <w:noWrap/>
          </w:tcPr>
          <w:p w14:paraId="6C764604">
            <w:pPr>
              <w:snapToGrid w:val="0"/>
              <w:spacing w:line="360" w:lineRule="auto"/>
              <w:ind w:left="43"/>
              <w:rPr>
                <w:rFonts w:hint="eastAsia" w:ascii="宋体"/>
                <w:sz w:val="24"/>
              </w:rPr>
            </w:pPr>
          </w:p>
        </w:tc>
      </w:tr>
      <w:tr w14:paraId="2D2A47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986" w:type="dxa"/>
            <w:tcBorders>
              <w:top w:val="single" w:color="auto" w:sz="4" w:space="0"/>
              <w:left w:val="single" w:color="auto" w:sz="4" w:space="0"/>
              <w:bottom w:val="single" w:color="auto" w:sz="4" w:space="0"/>
              <w:right w:val="single" w:color="auto" w:sz="4" w:space="0"/>
            </w:tcBorders>
            <w:noWrap/>
          </w:tcPr>
          <w:p w14:paraId="49004AAA">
            <w:pPr>
              <w:snapToGrid w:val="0"/>
              <w:spacing w:line="360" w:lineRule="auto"/>
              <w:rPr>
                <w:rFonts w:hint="eastAsia" w:ascii="宋体"/>
                <w:sz w:val="24"/>
              </w:rPr>
            </w:pPr>
          </w:p>
        </w:tc>
        <w:tc>
          <w:tcPr>
            <w:tcW w:w="986" w:type="dxa"/>
            <w:tcBorders>
              <w:top w:val="single" w:color="auto" w:sz="4" w:space="0"/>
              <w:left w:val="single" w:color="auto" w:sz="4" w:space="0"/>
              <w:bottom w:val="single" w:color="auto" w:sz="4" w:space="0"/>
              <w:right w:val="single" w:color="auto" w:sz="4" w:space="0"/>
            </w:tcBorders>
            <w:noWrap/>
          </w:tcPr>
          <w:p w14:paraId="01E7B7D9">
            <w:pPr>
              <w:snapToGrid w:val="0"/>
              <w:spacing w:line="360" w:lineRule="auto"/>
              <w:rPr>
                <w:rFonts w:hint="eastAsia" w:ascii="宋体"/>
                <w:sz w:val="24"/>
              </w:rPr>
            </w:pPr>
          </w:p>
        </w:tc>
        <w:tc>
          <w:tcPr>
            <w:tcW w:w="3262" w:type="dxa"/>
            <w:tcBorders>
              <w:top w:val="single" w:color="auto" w:sz="4" w:space="0"/>
              <w:left w:val="single" w:color="auto" w:sz="4" w:space="0"/>
              <w:bottom w:val="single" w:color="auto" w:sz="4" w:space="0"/>
              <w:right w:val="single" w:color="auto" w:sz="4" w:space="0"/>
            </w:tcBorders>
            <w:noWrap/>
          </w:tcPr>
          <w:p w14:paraId="2253EBAB">
            <w:pPr>
              <w:snapToGrid w:val="0"/>
              <w:spacing w:line="360" w:lineRule="auto"/>
              <w:rPr>
                <w:rFonts w:hint="eastAsia" w:ascii="宋体"/>
                <w:sz w:val="24"/>
              </w:rPr>
            </w:pPr>
          </w:p>
        </w:tc>
        <w:tc>
          <w:tcPr>
            <w:tcW w:w="1260" w:type="dxa"/>
            <w:tcBorders>
              <w:top w:val="single" w:color="auto" w:sz="4" w:space="0"/>
              <w:left w:val="single" w:color="auto" w:sz="4" w:space="0"/>
              <w:bottom w:val="single" w:color="auto" w:sz="4" w:space="0"/>
              <w:right w:val="single" w:color="auto" w:sz="4" w:space="0"/>
            </w:tcBorders>
            <w:noWrap/>
          </w:tcPr>
          <w:p w14:paraId="78CFF89F">
            <w:pPr>
              <w:snapToGrid w:val="0"/>
              <w:spacing w:line="360" w:lineRule="auto"/>
              <w:rPr>
                <w:rFonts w:hint="eastAsia" w:ascii="宋体"/>
                <w:sz w:val="24"/>
              </w:rPr>
            </w:pPr>
          </w:p>
        </w:tc>
        <w:tc>
          <w:tcPr>
            <w:tcW w:w="3020" w:type="dxa"/>
            <w:tcBorders>
              <w:top w:val="single" w:color="auto" w:sz="4" w:space="0"/>
              <w:left w:val="single" w:color="auto" w:sz="4" w:space="0"/>
              <w:bottom w:val="single" w:color="auto" w:sz="4" w:space="0"/>
              <w:right w:val="single" w:color="auto" w:sz="4" w:space="0"/>
            </w:tcBorders>
            <w:noWrap/>
          </w:tcPr>
          <w:p w14:paraId="7A10CC8A">
            <w:pPr>
              <w:snapToGrid w:val="0"/>
              <w:spacing w:line="360" w:lineRule="auto"/>
              <w:rPr>
                <w:rFonts w:hint="eastAsia" w:ascii="宋体"/>
                <w:sz w:val="24"/>
              </w:rPr>
            </w:pPr>
          </w:p>
        </w:tc>
      </w:tr>
      <w:tr w14:paraId="24DAF1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986" w:type="dxa"/>
            <w:tcBorders>
              <w:top w:val="single" w:color="auto" w:sz="4" w:space="0"/>
              <w:left w:val="single" w:color="auto" w:sz="4" w:space="0"/>
              <w:bottom w:val="single" w:color="auto" w:sz="4" w:space="0"/>
              <w:right w:val="single" w:color="auto" w:sz="4" w:space="0"/>
            </w:tcBorders>
            <w:noWrap/>
          </w:tcPr>
          <w:p w14:paraId="3978A193">
            <w:pPr>
              <w:snapToGrid w:val="0"/>
              <w:spacing w:line="360" w:lineRule="auto"/>
              <w:rPr>
                <w:rFonts w:hint="eastAsia" w:ascii="宋体"/>
                <w:sz w:val="24"/>
              </w:rPr>
            </w:pPr>
          </w:p>
        </w:tc>
        <w:tc>
          <w:tcPr>
            <w:tcW w:w="986" w:type="dxa"/>
            <w:tcBorders>
              <w:top w:val="single" w:color="auto" w:sz="4" w:space="0"/>
              <w:left w:val="single" w:color="auto" w:sz="4" w:space="0"/>
              <w:bottom w:val="single" w:color="auto" w:sz="4" w:space="0"/>
              <w:right w:val="single" w:color="auto" w:sz="4" w:space="0"/>
            </w:tcBorders>
            <w:noWrap/>
          </w:tcPr>
          <w:p w14:paraId="313BB5E7">
            <w:pPr>
              <w:snapToGrid w:val="0"/>
              <w:spacing w:line="360" w:lineRule="auto"/>
              <w:rPr>
                <w:rFonts w:hint="eastAsia" w:ascii="宋体"/>
                <w:sz w:val="24"/>
              </w:rPr>
            </w:pPr>
          </w:p>
        </w:tc>
        <w:tc>
          <w:tcPr>
            <w:tcW w:w="3262" w:type="dxa"/>
            <w:tcBorders>
              <w:top w:val="single" w:color="auto" w:sz="4" w:space="0"/>
              <w:left w:val="single" w:color="auto" w:sz="4" w:space="0"/>
              <w:bottom w:val="single" w:color="auto" w:sz="4" w:space="0"/>
              <w:right w:val="single" w:color="auto" w:sz="4" w:space="0"/>
            </w:tcBorders>
            <w:noWrap/>
          </w:tcPr>
          <w:p w14:paraId="5158E7A1">
            <w:pPr>
              <w:snapToGrid w:val="0"/>
              <w:spacing w:line="360" w:lineRule="auto"/>
              <w:rPr>
                <w:rFonts w:hint="eastAsia" w:ascii="宋体"/>
                <w:sz w:val="24"/>
              </w:rPr>
            </w:pPr>
          </w:p>
        </w:tc>
        <w:tc>
          <w:tcPr>
            <w:tcW w:w="1260" w:type="dxa"/>
            <w:tcBorders>
              <w:top w:val="single" w:color="auto" w:sz="4" w:space="0"/>
              <w:left w:val="single" w:color="auto" w:sz="4" w:space="0"/>
              <w:bottom w:val="single" w:color="auto" w:sz="4" w:space="0"/>
              <w:right w:val="single" w:color="auto" w:sz="4" w:space="0"/>
            </w:tcBorders>
            <w:noWrap/>
          </w:tcPr>
          <w:p w14:paraId="1EF0F96F">
            <w:pPr>
              <w:snapToGrid w:val="0"/>
              <w:spacing w:line="360" w:lineRule="auto"/>
              <w:rPr>
                <w:rFonts w:hint="eastAsia" w:ascii="宋体"/>
                <w:sz w:val="24"/>
              </w:rPr>
            </w:pPr>
          </w:p>
        </w:tc>
        <w:tc>
          <w:tcPr>
            <w:tcW w:w="3020" w:type="dxa"/>
            <w:tcBorders>
              <w:top w:val="single" w:color="auto" w:sz="4" w:space="0"/>
              <w:left w:val="single" w:color="auto" w:sz="4" w:space="0"/>
              <w:bottom w:val="single" w:color="auto" w:sz="4" w:space="0"/>
              <w:right w:val="single" w:color="auto" w:sz="4" w:space="0"/>
            </w:tcBorders>
            <w:noWrap/>
          </w:tcPr>
          <w:p w14:paraId="02A6504D">
            <w:pPr>
              <w:snapToGrid w:val="0"/>
              <w:spacing w:line="360" w:lineRule="auto"/>
              <w:rPr>
                <w:rFonts w:hint="eastAsia" w:ascii="宋体"/>
                <w:sz w:val="24"/>
              </w:rPr>
            </w:pPr>
          </w:p>
        </w:tc>
      </w:tr>
      <w:tr w14:paraId="03664C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986" w:type="dxa"/>
            <w:tcBorders>
              <w:top w:val="single" w:color="auto" w:sz="4" w:space="0"/>
              <w:left w:val="single" w:color="auto" w:sz="4" w:space="0"/>
              <w:bottom w:val="single" w:color="auto" w:sz="4" w:space="0"/>
              <w:right w:val="single" w:color="auto" w:sz="4" w:space="0"/>
            </w:tcBorders>
            <w:noWrap/>
          </w:tcPr>
          <w:p w14:paraId="72FE9AE8">
            <w:pPr>
              <w:snapToGrid w:val="0"/>
              <w:spacing w:line="360" w:lineRule="auto"/>
              <w:rPr>
                <w:rFonts w:hint="eastAsia" w:ascii="宋体"/>
                <w:sz w:val="24"/>
              </w:rPr>
            </w:pPr>
          </w:p>
        </w:tc>
        <w:tc>
          <w:tcPr>
            <w:tcW w:w="986" w:type="dxa"/>
            <w:tcBorders>
              <w:top w:val="single" w:color="auto" w:sz="4" w:space="0"/>
              <w:left w:val="single" w:color="auto" w:sz="4" w:space="0"/>
              <w:bottom w:val="single" w:color="auto" w:sz="4" w:space="0"/>
              <w:right w:val="single" w:color="auto" w:sz="4" w:space="0"/>
            </w:tcBorders>
            <w:noWrap/>
          </w:tcPr>
          <w:p w14:paraId="6452727A">
            <w:pPr>
              <w:snapToGrid w:val="0"/>
              <w:spacing w:line="360" w:lineRule="auto"/>
              <w:rPr>
                <w:rFonts w:hint="eastAsia" w:ascii="宋体"/>
                <w:sz w:val="24"/>
              </w:rPr>
            </w:pPr>
          </w:p>
        </w:tc>
        <w:tc>
          <w:tcPr>
            <w:tcW w:w="3262" w:type="dxa"/>
            <w:tcBorders>
              <w:top w:val="single" w:color="auto" w:sz="4" w:space="0"/>
              <w:left w:val="single" w:color="auto" w:sz="4" w:space="0"/>
              <w:bottom w:val="single" w:color="auto" w:sz="4" w:space="0"/>
              <w:right w:val="single" w:color="auto" w:sz="4" w:space="0"/>
            </w:tcBorders>
            <w:noWrap/>
          </w:tcPr>
          <w:p w14:paraId="557B5655">
            <w:pPr>
              <w:snapToGrid w:val="0"/>
              <w:spacing w:line="360" w:lineRule="auto"/>
              <w:rPr>
                <w:rFonts w:hint="eastAsia" w:ascii="宋体"/>
                <w:sz w:val="24"/>
              </w:rPr>
            </w:pPr>
          </w:p>
        </w:tc>
        <w:tc>
          <w:tcPr>
            <w:tcW w:w="1260" w:type="dxa"/>
            <w:tcBorders>
              <w:top w:val="single" w:color="auto" w:sz="4" w:space="0"/>
              <w:left w:val="single" w:color="auto" w:sz="4" w:space="0"/>
              <w:bottom w:val="single" w:color="auto" w:sz="4" w:space="0"/>
              <w:right w:val="single" w:color="auto" w:sz="4" w:space="0"/>
            </w:tcBorders>
            <w:noWrap/>
          </w:tcPr>
          <w:p w14:paraId="3BE70770">
            <w:pPr>
              <w:snapToGrid w:val="0"/>
              <w:spacing w:line="360" w:lineRule="auto"/>
              <w:rPr>
                <w:rFonts w:hint="eastAsia" w:ascii="宋体"/>
                <w:sz w:val="24"/>
              </w:rPr>
            </w:pPr>
          </w:p>
        </w:tc>
        <w:tc>
          <w:tcPr>
            <w:tcW w:w="3020" w:type="dxa"/>
            <w:tcBorders>
              <w:top w:val="single" w:color="auto" w:sz="4" w:space="0"/>
              <w:left w:val="single" w:color="auto" w:sz="4" w:space="0"/>
              <w:bottom w:val="single" w:color="auto" w:sz="4" w:space="0"/>
              <w:right w:val="single" w:color="auto" w:sz="4" w:space="0"/>
            </w:tcBorders>
            <w:noWrap/>
          </w:tcPr>
          <w:p w14:paraId="3070EE03">
            <w:pPr>
              <w:snapToGrid w:val="0"/>
              <w:spacing w:line="360" w:lineRule="auto"/>
              <w:rPr>
                <w:rFonts w:hint="eastAsia" w:ascii="宋体"/>
                <w:sz w:val="24"/>
              </w:rPr>
            </w:pPr>
          </w:p>
        </w:tc>
      </w:tr>
    </w:tbl>
    <w:p w14:paraId="090E2A0D">
      <w:pPr>
        <w:snapToGrid w:val="0"/>
        <w:spacing w:line="360" w:lineRule="auto"/>
        <w:rPr>
          <w:rFonts w:hint="eastAsia" w:ascii="宋体"/>
          <w:b/>
          <w:bCs/>
          <w:sz w:val="24"/>
        </w:rPr>
      </w:pPr>
    </w:p>
    <w:p w14:paraId="78A26E12">
      <w:pPr>
        <w:snapToGrid w:val="0"/>
        <w:spacing w:line="360" w:lineRule="auto"/>
        <w:rPr>
          <w:rFonts w:hint="eastAsia" w:ascii="宋体"/>
          <w:b/>
          <w:bCs/>
          <w:sz w:val="24"/>
        </w:rPr>
      </w:pPr>
      <w:r>
        <w:rPr>
          <w:rFonts w:hint="eastAsia" w:ascii="宋体"/>
          <w:b/>
          <w:bCs/>
          <w:sz w:val="24"/>
        </w:rPr>
        <w:t>注：供应商应根据</w:t>
      </w:r>
      <w:r>
        <w:rPr>
          <w:rFonts w:hint="eastAsia" w:ascii="宋体"/>
          <w:b/>
          <w:bCs/>
          <w:sz w:val="24"/>
          <w:lang w:val="en-US" w:eastAsia="zh-CN"/>
        </w:rPr>
        <w:t>投标</w:t>
      </w:r>
      <w:r>
        <w:rPr>
          <w:rFonts w:hint="eastAsia" w:ascii="宋体"/>
          <w:b/>
          <w:bCs/>
          <w:sz w:val="24"/>
        </w:rPr>
        <w:t>方案对照</w:t>
      </w:r>
      <w:r>
        <w:rPr>
          <w:rFonts w:hint="eastAsia" w:ascii="宋体"/>
          <w:b/>
          <w:bCs/>
          <w:sz w:val="24"/>
          <w:lang w:val="en-US" w:eastAsia="zh-CN"/>
        </w:rPr>
        <w:t>招标</w:t>
      </w:r>
      <w:r>
        <w:rPr>
          <w:rFonts w:hint="eastAsia" w:ascii="宋体"/>
          <w:b/>
          <w:bCs/>
          <w:sz w:val="24"/>
        </w:rPr>
        <w:t>文件要求一一对应如实填写，如不填写，则视为完全响应采购文件要求。</w:t>
      </w:r>
    </w:p>
    <w:p w14:paraId="553876A8">
      <w:pPr>
        <w:snapToGrid w:val="0"/>
        <w:spacing w:line="360" w:lineRule="auto"/>
        <w:rPr>
          <w:rFonts w:hint="eastAsia" w:ascii="宋体"/>
          <w:sz w:val="24"/>
        </w:rPr>
      </w:pPr>
    </w:p>
    <w:p w14:paraId="0C839B6B">
      <w:pPr>
        <w:snapToGrid w:val="0"/>
        <w:spacing w:line="360" w:lineRule="auto"/>
        <w:rPr>
          <w:rFonts w:hint="eastAsia" w:ascii="宋体"/>
          <w:sz w:val="24"/>
        </w:rPr>
      </w:pPr>
    </w:p>
    <w:p w14:paraId="0CEB540F">
      <w:pPr>
        <w:pStyle w:val="20"/>
        <w:rPr>
          <w:rFonts w:cs="Arial"/>
          <w:sz w:val="44"/>
          <w:szCs w:val="44"/>
          <w:u w:val="single"/>
        </w:rPr>
      </w:pPr>
      <w:r>
        <w:rPr>
          <w:rFonts w:hint="eastAsia" w:ascii="宋体"/>
          <w:sz w:val="24"/>
        </w:rPr>
        <w:t>投标人</w:t>
      </w:r>
      <w:r>
        <w:rPr>
          <w:rFonts w:hint="eastAsia" w:ascii="宋体"/>
          <w:spacing w:val="20"/>
          <w:sz w:val="24"/>
        </w:rPr>
        <w:t>：</w:t>
      </w:r>
      <w:r>
        <w:rPr>
          <w:rFonts w:hint="eastAsia" w:ascii="宋体"/>
          <w:sz w:val="24"/>
          <w:u w:val="single"/>
        </w:rPr>
        <w:t xml:space="preserve">      （盖章）       </w:t>
      </w:r>
      <w:r>
        <w:rPr>
          <w:rFonts w:hint="eastAsia" w:ascii="宋体"/>
          <w:sz w:val="24"/>
        </w:rPr>
        <w:t xml:space="preserve">    日期：</w:t>
      </w:r>
      <w:r>
        <w:rPr>
          <w:rFonts w:hint="eastAsia" w:ascii="宋体"/>
          <w:sz w:val="24"/>
          <w:u w:val="single"/>
        </w:rPr>
        <w:t xml:space="preserve">            </w:t>
      </w:r>
      <w:r>
        <w:rPr>
          <w:rFonts w:hint="eastAsia" w:ascii="宋体"/>
          <w:spacing w:val="20"/>
          <w:sz w:val="24"/>
          <w:u w:val="single"/>
        </w:rPr>
        <w:br w:type="page"/>
      </w:r>
    </w:p>
    <w:p w14:paraId="19FF0A18">
      <w:pPr>
        <w:pStyle w:val="20"/>
        <w:rPr>
          <w:rFonts w:cs="Arial"/>
          <w:sz w:val="44"/>
          <w:szCs w:val="44"/>
          <w:u w:val="single"/>
        </w:rPr>
      </w:pPr>
    </w:p>
    <w:p w14:paraId="6A1A80FF">
      <w:pPr>
        <w:pStyle w:val="20"/>
        <w:rPr>
          <w:rFonts w:cs="Arial"/>
          <w:sz w:val="44"/>
          <w:szCs w:val="44"/>
          <w:u w:val="single"/>
        </w:rPr>
      </w:pPr>
    </w:p>
    <w:p w14:paraId="04DC2DAC">
      <w:pPr>
        <w:pStyle w:val="37"/>
        <w:jc w:val="center"/>
        <w:rPr>
          <w:rFonts w:cs="Arial"/>
          <w:sz w:val="44"/>
          <w:szCs w:val="44"/>
          <w:u w:val="single"/>
        </w:rPr>
      </w:pPr>
      <w:r>
        <w:rPr>
          <w:rFonts w:hint="eastAsia" w:cs="Arial"/>
          <w:sz w:val="44"/>
          <w:szCs w:val="44"/>
          <w:u w:val="single"/>
        </w:rPr>
        <w:t xml:space="preserve">                                </w:t>
      </w:r>
      <w:r>
        <w:rPr>
          <w:rFonts w:hint="eastAsia" w:cs="Arial"/>
          <w:sz w:val="44"/>
          <w:szCs w:val="44"/>
        </w:rPr>
        <w:t>招标</w:t>
      </w:r>
    </w:p>
    <w:p w14:paraId="414661F8"/>
    <w:p w14:paraId="6881463D">
      <w:pPr>
        <w:snapToGrid w:val="0"/>
        <w:jc w:val="center"/>
        <w:rPr>
          <w:rStyle w:val="52"/>
          <w:rFonts w:ascii="宋体" w:cs="宋体"/>
          <w:sz w:val="44"/>
          <w:szCs w:val="44"/>
        </w:rPr>
      </w:pPr>
    </w:p>
    <w:p w14:paraId="7A3A8955">
      <w:pPr>
        <w:snapToGrid w:val="0"/>
        <w:spacing w:before="240"/>
        <w:jc w:val="center"/>
        <w:rPr>
          <w:rStyle w:val="52"/>
          <w:rFonts w:ascii="宋体" w:cs="宋体"/>
          <w:sz w:val="44"/>
          <w:szCs w:val="44"/>
        </w:rPr>
      </w:pPr>
    </w:p>
    <w:p w14:paraId="2EFBB768">
      <w:pPr>
        <w:snapToGrid w:val="0"/>
        <w:jc w:val="center"/>
        <w:rPr>
          <w:rStyle w:val="52"/>
          <w:rFonts w:ascii="宋体" w:cs="宋体"/>
          <w:sz w:val="44"/>
          <w:szCs w:val="44"/>
        </w:rPr>
      </w:pPr>
      <w:r>
        <w:rPr>
          <w:rStyle w:val="52"/>
          <w:rFonts w:hint="eastAsia" w:ascii="宋体" w:cs="宋体"/>
          <w:sz w:val="44"/>
          <w:szCs w:val="44"/>
        </w:rPr>
        <w:t>商务经济文件</w:t>
      </w:r>
    </w:p>
    <w:p w14:paraId="6A1D749C">
      <w:pPr>
        <w:snapToGrid w:val="0"/>
        <w:jc w:val="center"/>
        <w:rPr>
          <w:rStyle w:val="52"/>
          <w:rFonts w:ascii="宋体" w:cs="宋体"/>
          <w:sz w:val="44"/>
          <w:szCs w:val="44"/>
        </w:rPr>
      </w:pPr>
    </w:p>
    <w:p w14:paraId="2133D8B6">
      <w:pPr>
        <w:pStyle w:val="137"/>
        <w:rPr>
          <w:rStyle w:val="52"/>
          <w:rFonts w:ascii="宋体" w:cs="宋体"/>
          <w:szCs w:val="28"/>
        </w:rPr>
      </w:pPr>
    </w:p>
    <w:p w14:paraId="6D77986D">
      <w:pPr>
        <w:pStyle w:val="37"/>
        <w:spacing w:line="360" w:lineRule="auto"/>
        <w:ind w:left="0" w:leftChars="0" w:firstLine="0" w:firstLineChars="0"/>
        <w:rPr>
          <w:rFonts w:ascii="宋体" w:cs="宋体"/>
          <w:sz w:val="30"/>
          <w:szCs w:val="30"/>
        </w:rPr>
      </w:pPr>
      <w:r>
        <w:rPr>
          <w:rFonts w:hint="eastAsia" w:ascii="宋体" w:cs="宋体"/>
          <w:sz w:val="30"/>
          <w:szCs w:val="30"/>
        </w:rPr>
        <w:t>项目名称：</w:t>
      </w:r>
      <w:r>
        <w:rPr>
          <w:rFonts w:hint="eastAsia" w:cs="Arial"/>
          <w:sz w:val="44"/>
          <w:szCs w:val="44"/>
          <w:u w:val="single"/>
        </w:rPr>
        <w:t xml:space="preserve">                                </w:t>
      </w:r>
    </w:p>
    <w:p w14:paraId="0DC3B37A">
      <w:pPr>
        <w:spacing w:line="360" w:lineRule="auto"/>
        <w:rPr>
          <w:rFonts w:ascii="宋体" w:cs="宋体"/>
          <w:sz w:val="30"/>
          <w:szCs w:val="30"/>
        </w:rPr>
      </w:pPr>
    </w:p>
    <w:p w14:paraId="7834C5CF">
      <w:pPr>
        <w:spacing w:line="360" w:lineRule="auto"/>
        <w:rPr>
          <w:rFonts w:ascii="宋体" w:cs="宋体"/>
          <w:sz w:val="30"/>
          <w:szCs w:val="30"/>
        </w:rPr>
      </w:pPr>
      <w:r>
        <w:rPr>
          <w:rFonts w:hint="eastAsia" w:ascii="宋体" w:cs="宋体"/>
          <w:sz w:val="30"/>
          <w:szCs w:val="30"/>
        </w:rPr>
        <w:t>投  标  人：</w:t>
      </w:r>
      <w:r>
        <w:rPr>
          <w:rFonts w:hint="eastAsia" w:cs="Arial"/>
          <w:sz w:val="44"/>
          <w:szCs w:val="44"/>
          <w:u w:val="single"/>
        </w:rPr>
        <w:t xml:space="preserve">                             </w:t>
      </w:r>
      <w:r>
        <w:rPr>
          <w:rFonts w:hint="eastAsia" w:ascii="宋体" w:cs="宋体"/>
          <w:sz w:val="30"/>
          <w:szCs w:val="30"/>
        </w:rPr>
        <w:t>（盖章）</w:t>
      </w:r>
    </w:p>
    <w:p w14:paraId="26E171AE">
      <w:pPr>
        <w:spacing w:line="360" w:lineRule="auto"/>
        <w:rPr>
          <w:rFonts w:ascii="宋体" w:cs="宋体"/>
          <w:sz w:val="30"/>
          <w:szCs w:val="30"/>
        </w:rPr>
      </w:pPr>
    </w:p>
    <w:p w14:paraId="5BCC19EC">
      <w:pPr>
        <w:spacing w:line="360" w:lineRule="auto"/>
        <w:rPr>
          <w:rFonts w:ascii="宋体" w:cs="宋体"/>
          <w:sz w:val="30"/>
          <w:szCs w:val="30"/>
        </w:rPr>
      </w:pPr>
      <w:r>
        <w:rPr>
          <w:rFonts w:hint="eastAsia" w:ascii="宋体" w:cs="宋体"/>
          <w:sz w:val="30"/>
          <w:szCs w:val="30"/>
        </w:rPr>
        <w:t>法定代表人：</w:t>
      </w:r>
      <w:r>
        <w:rPr>
          <w:rFonts w:hint="eastAsia" w:cs="Arial"/>
          <w:sz w:val="44"/>
          <w:szCs w:val="44"/>
          <w:u w:val="single"/>
        </w:rPr>
        <w:t xml:space="preserve">                         </w:t>
      </w:r>
      <w:r>
        <w:rPr>
          <w:rFonts w:hint="eastAsia" w:ascii="宋体" w:cs="宋体"/>
          <w:sz w:val="30"/>
          <w:szCs w:val="30"/>
        </w:rPr>
        <w:t>（签字或盖章）</w:t>
      </w:r>
    </w:p>
    <w:p w14:paraId="1345194C">
      <w:pPr>
        <w:spacing w:line="480" w:lineRule="auto"/>
        <w:jc w:val="center"/>
        <w:rPr>
          <w:rFonts w:ascii="宋体" w:cs="宋体"/>
          <w:sz w:val="30"/>
          <w:szCs w:val="30"/>
        </w:rPr>
      </w:pPr>
    </w:p>
    <w:p w14:paraId="6FE395FE">
      <w:pPr>
        <w:spacing w:line="480" w:lineRule="auto"/>
        <w:jc w:val="center"/>
        <w:rPr>
          <w:rFonts w:ascii="宋体" w:cs="宋体"/>
          <w:sz w:val="30"/>
          <w:szCs w:val="30"/>
        </w:rPr>
      </w:pPr>
    </w:p>
    <w:p w14:paraId="5547BCA2">
      <w:pPr>
        <w:spacing w:line="480" w:lineRule="auto"/>
        <w:jc w:val="center"/>
        <w:rPr>
          <w:rFonts w:ascii="宋体" w:cs="宋体"/>
          <w:sz w:val="30"/>
          <w:szCs w:val="30"/>
        </w:rPr>
      </w:pPr>
      <w:r>
        <w:rPr>
          <w:rFonts w:hint="eastAsia" w:ascii="宋体" w:cs="宋体"/>
          <w:sz w:val="30"/>
          <w:szCs w:val="30"/>
        </w:rPr>
        <w:t>年 月   日</w:t>
      </w:r>
    </w:p>
    <w:p w14:paraId="34D0C2AE">
      <w:pPr>
        <w:spacing w:line="400" w:lineRule="exact"/>
        <w:jc w:val="center"/>
        <w:rPr>
          <w:sz w:val="24"/>
        </w:rPr>
      </w:pPr>
    </w:p>
    <w:p w14:paraId="7E07B4CC">
      <w:pPr>
        <w:spacing w:line="400" w:lineRule="exact"/>
        <w:jc w:val="center"/>
        <w:rPr>
          <w:rFonts w:ascii="黑体" w:eastAsia="黑体"/>
          <w:sz w:val="24"/>
        </w:rPr>
      </w:pPr>
    </w:p>
    <w:p w14:paraId="08716737">
      <w:pPr>
        <w:spacing w:line="400" w:lineRule="exact"/>
        <w:jc w:val="center"/>
        <w:rPr>
          <w:rFonts w:ascii="黑体" w:eastAsia="黑体"/>
          <w:sz w:val="24"/>
        </w:rPr>
      </w:pPr>
    </w:p>
    <w:p w14:paraId="5926CD2A">
      <w:pPr>
        <w:pStyle w:val="20"/>
        <w:rPr>
          <w:rFonts w:ascii="黑体" w:eastAsia="黑体"/>
          <w:sz w:val="24"/>
        </w:rPr>
      </w:pPr>
    </w:p>
    <w:p w14:paraId="11324E06">
      <w:pPr>
        <w:pStyle w:val="20"/>
        <w:rPr>
          <w:rFonts w:ascii="黑体" w:eastAsia="黑体"/>
          <w:sz w:val="24"/>
        </w:rPr>
      </w:pPr>
    </w:p>
    <w:p w14:paraId="12704332">
      <w:pPr>
        <w:pStyle w:val="20"/>
        <w:rPr>
          <w:rFonts w:ascii="黑体" w:eastAsia="黑体"/>
          <w:sz w:val="24"/>
        </w:rPr>
      </w:pPr>
    </w:p>
    <w:p w14:paraId="356EF0A0">
      <w:pPr>
        <w:pStyle w:val="20"/>
        <w:rPr>
          <w:rFonts w:ascii="黑体" w:eastAsia="黑体"/>
          <w:sz w:val="24"/>
        </w:rPr>
      </w:pPr>
    </w:p>
    <w:p w14:paraId="7E1A0C7C">
      <w:pPr>
        <w:spacing w:line="400" w:lineRule="exact"/>
        <w:jc w:val="center"/>
        <w:rPr>
          <w:rFonts w:ascii="黑体" w:eastAsia="黑体"/>
          <w:sz w:val="24"/>
        </w:rPr>
      </w:pPr>
    </w:p>
    <w:p w14:paraId="2ADD2250">
      <w:pPr>
        <w:spacing w:line="400" w:lineRule="exact"/>
        <w:jc w:val="center"/>
        <w:rPr>
          <w:rFonts w:ascii="黑体" w:eastAsia="黑体"/>
          <w:sz w:val="24"/>
        </w:rPr>
      </w:pPr>
    </w:p>
    <w:p w14:paraId="427963B5">
      <w:pPr>
        <w:spacing w:line="400" w:lineRule="exact"/>
        <w:jc w:val="center"/>
        <w:rPr>
          <w:rFonts w:ascii="黑体" w:eastAsia="黑体"/>
          <w:sz w:val="24"/>
        </w:rPr>
      </w:pPr>
    </w:p>
    <w:p w14:paraId="70A6B11B">
      <w:pPr>
        <w:spacing w:line="400" w:lineRule="exact"/>
        <w:jc w:val="center"/>
        <w:rPr>
          <w:rFonts w:ascii="黑体" w:eastAsia="黑体"/>
          <w:sz w:val="24"/>
        </w:rPr>
      </w:pPr>
    </w:p>
    <w:p w14:paraId="50D3046C">
      <w:pPr>
        <w:spacing w:line="360" w:lineRule="auto"/>
        <w:jc w:val="center"/>
        <w:rPr>
          <w:b/>
          <w:szCs w:val="21"/>
        </w:rPr>
      </w:pPr>
      <w:r>
        <w:rPr>
          <w:b/>
          <w:sz w:val="32"/>
        </w:rPr>
        <w:t>投标</w:t>
      </w:r>
      <w:r>
        <w:rPr>
          <w:rFonts w:hint="eastAsia"/>
          <w:b/>
          <w:sz w:val="32"/>
        </w:rPr>
        <w:t>函</w:t>
      </w:r>
    </w:p>
    <w:p w14:paraId="2BD4CA2B">
      <w:pPr>
        <w:spacing w:line="480" w:lineRule="exact"/>
        <w:rPr>
          <w:rFonts w:ascii="宋体" w:cs="宋体"/>
          <w:sz w:val="24"/>
        </w:rPr>
      </w:pPr>
      <w:r>
        <w:rPr>
          <w:rFonts w:hint="eastAsia" w:ascii="宋体" w:cs="宋体"/>
          <w:sz w:val="24"/>
        </w:rPr>
        <w:t>致：</w:t>
      </w:r>
      <w:r>
        <w:rPr>
          <w:rFonts w:hint="eastAsia" w:ascii="宋体" w:cs="宋体"/>
          <w:sz w:val="24"/>
          <w:u w:val="single"/>
        </w:rPr>
        <w:t>（招标人）：</w:t>
      </w:r>
    </w:p>
    <w:p w14:paraId="45EA7AD5">
      <w:pPr>
        <w:snapToGrid w:val="0"/>
        <w:spacing w:line="360" w:lineRule="auto"/>
        <w:ind w:firstLine="480" w:firstLineChars="200"/>
        <w:rPr>
          <w:rFonts w:ascii="宋体" w:cs="宋体"/>
          <w:sz w:val="24"/>
          <w:szCs w:val="24"/>
        </w:rPr>
      </w:pPr>
      <w:r>
        <w:rPr>
          <w:rFonts w:hint="eastAsia" w:ascii="宋体" w:cs="宋体"/>
          <w:sz w:val="24"/>
        </w:rPr>
        <w:t>1、根据你方招标的</w:t>
      </w:r>
      <w:r>
        <w:rPr>
          <w:rFonts w:hint="eastAsia" w:ascii="宋体" w:cs="宋体"/>
          <w:bCs/>
          <w:sz w:val="24"/>
          <w:u w:val="single"/>
        </w:rPr>
        <w:t xml:space="preserve"> （项目名称）      </w:t>
      </w:r>
      <w:r>
        <w:rPr>
          <w:rFonts w:hint="eastAsia" w:ascii="宋体" w:cs="宋体"/>
          <w:sz w:val="24"/>
        </w:rPr>
        <w:t>招标文件，遵照有关规定，经研究上述招标文件的投标须知、合同条款、工程建设标准及其他有关文件后</w:t>
      </w:r>
      <w:r>
        <w:rPr>
          <w:rFonts w:hint="eastAsia" w:ascii="宋体" w:cs="宋体"/>
          <w:sz w:val="24"/>
          <w:szCs w:val="24"/>
        </w:rPr>
        <w:t xml:space="preserve">，我方愿以本投标书向你方发包的 </w:t>
      </w:r>
      <w:r>
        <w:rPr>
          <w:rFonts w:hint="eastAsia" w:ascii="宋体" w:cs="宋体"/>
          <w:bCs/>
          <w:sz w:val="24"/>
          <w:szCs w:val="24"/>
          <w:u w:val="single"/>
        </w:rPr>
        <w:t>（项目名称）</w:t>
      </w:r>
      <w:r>
        <w:rPr>
          <w:rFonts w:hint="eastAsia" w:ascii="宋体" w:cs="宋体"/>
          <w:sz w:val="24"/>
          <w:szCs w:val="24"/>
          <w:u w:val="single"/>
          <w:lang w:val="zh-CN"/>
        </w:rPr>
        <w:t>投标文件</w:t>
      </w:r>
      <w:r>
        <w:rPr>
          <w:rFonts w:hint="eastAsia" w:ascii="宋体" w:cs="宋体"/>
          <w:sz w:val="24"/>
          <w:szCs w:val="24"/>
        </w:rPr>
        <w:t>项目全部内容进行投标。</w:t>
      </w:r>
    </w:p>
    <w:p w14:paraId="1FDBA824">
      <w:pPr>
        <w:snapToGrid w:val="0"/>
        <w:spacing w:line="360" w:lineRule="auto"/>
        <w:ind w:firstLine="480" w:firstLineChars="200"/>
        <w:rPr>
          <w:rFonts w:hint="eastAsia" w:ascii="宋体"/>
          <w:sz w:val="24"/>
          <w:szCs w:val="24"/>
        </w:rPr>
      </w:pPr>
      <w:r>
        <w:rPr>
          <w:rFonts w:hint="eastAsia" w:ascii="宋体" w:cs="宋体"/>
          <w:sz w:val="24"/>
          <w:szCs w:val="24"/>
        </w:rPr>
        <w:t>我方兹以：</w:t>
      </w:r>
      <w:r>
        <w:rPr>
          <w:rFonts w:hint="eastAsia"/>
          <w:sz w:val="24"/>
          <w:szCs w:val="24"/>
        </w:rPr>
        <w:t>投标报价</w:t>
      </w:r>
      <w:r>
        <w:rPr>
          <w:sz w:val="24"/>
          <w:szCs w:val="24"/>
        </w:rPr>
        <w:t>为人民币（大写）__________元整</w:t>
      </w:r>
      <w:r>
        <w:rPr>
          <w:rFonts w:hint="eastAsia"/>
          <w:sz w:val="24"/>
          <w:szCs w:val="24"/>
        </w:rPr>
        <w:t>，</w:t>
      </w:r>
      <w:r>
        <w:rPr>
          <w:sz w:val="24"/>
          <w:szCs w:val="24"/>
        </w:rPr>
        <w:t>人民币（小写）________</w:t>
      </w:r>
      <w:r>
        <w:rPr>
          <w:rFonts w:hint="eastAsia" w:ascii="宋体" w:hAnsi="宋体" w:cs="宋体"/>
          <w:sz w:val="24"/>
        </w:rPr>
        <w:t>（保留小数点后两位）</w:t>
      </w:r>
      <w:r>
        <w:rPr>
          <w:sz w:val="24"/>
          <w:szCs w:val="24"/>
        </w:rPr>
        <w:t>_元</w:t>
      </w:r>
      <w:r>
        <w:rPr>
          <w:rFonts w:hint="eastAsia" w:ascii="宋体"/>
          <w:sz w:val="24"/>
          <w:szCs w:val="24"/>
        </w:rPr>
        <w:t>的投标价格和按合同约定有权得到的其它金额，并严格按照合同约定，</w:t>
      </w:r>
      <w:r>
        <w:rPr>
          <w:rFonts w:hint="eastAsia" w:ascii="宋体" w:cs="宋体"/>
          <w:sz w:val="24"/>
          <w:szCs w:val="24"/>
        </w:rPr>
        <w:t>设计、采购和施工及技术服务</w:t>
      </w:r>
      <w:r>
        <w:rPr>
          <w:rFonts w:hint="eastAsia" w:ascii="宋体"/>
          <w:sz w:val="24"/>
          <w:szCs w:val="24"/>
        </w:rPr>
        <w:t>交付本工程并维修其中的任何缺陷。</w:t>
      </w:r>
    </w:p>
    <w:p w14:paraId="771E33AE">
      <w:pPr>
        <w:snapToGrid w:val="0"/>
        <w:spacing w:line="360" w:lineRule="auto"/>
        <w:ind w:firstLine="480" w:firstLineChars="200"/>
        <w:rPr>
          <w:rFonts w:ascii="宋体" w:hAnsi="宋体" w:cs="宋体"/>
          <w:sz w:val="24"/>
        </w:rPr>
      </w:pPr>
      <w:r>
        <w:rPr>
          <w:rFonts w:hint="eastAsia" w:ascii="宋体" w:hAnsi="宋体" w:cs="宋体"/>
          <w:sz w:val="24"/>
        </w:rPr>
        <w:t>项目负责人是_________（身份证号码：_________________________）。</w:t>
      </w:r>
    </w:p>
    <w:p w14:paraId="3C7AC269">
      <w:pPr>
        <w:snapToGrid w:val="0"/>
        <w:spacing w:line="360" w:lineRule="auto"/>
        <w:ind w:firstLine="480" w:firstLineChars="200"/>
        <w:rPr>
          <w:rFonts w:ascii="宋体" w:cs="宋体"/>
          <w:sz w:val="24"/>
        </w:rPr>
      </w:pPr>
      <w:r>
        <w:rPr>
          <w:rFonts w:hint="eastAsia" w:ascii="宋体" w:cs="宋体"/>
          <w:sz w:val="24"/>
        </w:rPr>
        <w:t>2、我方已详细审核全部招标文件，包括修改文件及有关附件。</w:t>
      </w:r>
    </w:p>
    <w:p w14:paraId="61008BF1">
      <w:pPr>
        <w:snapToGrid w:val="0"/>
        <w:spacing w:line="360" w:lineRule="auto"/>
        <w:ind w:firstLine="480" w:firstLineChars="200"/>
        <w:rPr>
          <w:rFonts w:ascii="宋体" w:cs="宋体"/>
          <w:sz w:val="24"/>
        </w:rPr>
      </w:pPr>
      <w:r>
        <w:rPr>
          <w:rFonts w:hint="eastAsia" w:ascii="宋体" w:cs="宋体"/>
          <w:sz w:val="24"/>
        </w:rPr>
        <w:t>3、我方承认投标函附录是我方投标函的组成部分。</w:t>
      </w:r>
    </w:p>
    <w:p w14:paraId="66743E19">
      <w:pPr>
        <w:snapToGrid w:val="0"/>
        <w:spacing w:line="360" w:lineRule="auto"/>
        <w:ind w:firstLine="480" w:firstLineChars="200"/>
        <w:rPr>
          <w:rFonts w:ascii="宋体" w:cs="宋体"/>
          <w:sz w:val="24"/>
        </w:rPr>
      </w:pPr>
      <w:r>
        <w:rPr>
          <w:rFonts w:hint="eastAsia" w:ascii="宋体" w:cs="宋体"/>
          <w:sz w:val="24"/>
        </w:rPr>
        <w:t>4、一旦我方中标，我方保证按具体项目合同协议书中规定的工期完成，并确保工程质量达到一次性验收合格的标准并移交全部工程。</w:t>
      </w:r>
    </w:p>
    <w:p w14:paraId="7F781E04">
      <w:pPr>
        <w:snapToGrid w:val="0"/>
        <w:spacing w:line="360" w:lineRule="auto"/>
        <w:ind w:firstLine="480" w:firstLineChars="200"/>
        <w:rPr>
          <w:rFonts w:ascii="宋体" w:cs="宋体"/>
          <w:sz w:val="24"/>
        </w:rPr>
      </w:pPr>
      <w:r>
        <w:rPr>
          <w:rFonts w:hint="eastAsia" w:ascii="宋体" w:cs="宋体"/>
          <w:sz w:val="24"/>
        </w:rPr>
        <w:t>5、我方同意本投标函在招标文件规定的提交投标文件截止时间后，在招标文件规定的投标有效期期满前对我方具有约束力，且随时准备接受你方发出的中标通知书。</w:t>
      </w:r>
    </w:p>
    <w:p w14:paraId="7EFA37FA">
      <w:pPr>
        <w:snapToGrid w:val="0"/>
        <w:spacing w:line="360" w:lineRule="auto"/>
        <w:ind w:firstLine="480" w:firstLineChars="200"/>
        <w:rPr>
          <w:rFonts w:ascii="宋体" w:cs="宋体"/>
          <w:sz w:val="24"/>
        </w:rPr>
      </w:pPr>
      <w:r>
        <w:rPr>
          <w:rFonts w:hint="eastAsia" w:ascii="宋体" w:cs="宋体"/>
          <w:sz w:val="24"/>
        </w:rPr>
        <w:t>6、随本投标函一道交的投标函附录是本投标函的组成部分，对我方构成约束力。</w:t>
      </w:r>
    </w:p>
    <w:p w14:paraId="414FDE03">
      <w:pPr>
        <w:snapToGrid w:val="0"/>
        <w:spacing w:line="360" w:lineRule="auto"/>
        <w:ind w:firstLine="480" w:firstLineChars="200"/>
        <w:rPr>
          <w:rFonts w:ascii="宋体" w:cs="宋体"/>
          <w:sz w:val="24"/>
        </w:rPr>
      </w:pPr>
      <w:r>
        <w:rPr>
          <w:rFonts w:hint="eastAsia" w:ascii="宋体" w:cs="宋体"/>
          <w:sz w:val="24"/>
        </w:rPr>
        <w:t>7、我方已递交投标保证金一份，金额为人民币（大写）：（￥：元）。</w:t>
      </w:r>
    </w:p>
    <w:p w14:paraId="23FE639B">
      <w:pPr>
        <w:snapToGrid w:val="0"/>
        <w:spacing w:line="360" w:lineRule="auto"/>
        <w:ind w:firstLine="480" w:firstLineChars="200"/>
        <w:rPr>
          <w:rFonts w:ascii="宋体" w:cs="宋体"/>
          <w:sz w:val="24"/>
        </w:rPr>
      </w:pPr>
      <w:r>
        <w:rPr>
          <w:rFonts w:hint="eastAsia" w:ascii="宋体" w:cs="宋体"/>
          <w:sz w:val="24"/>
        </w:rPr>
        <w:t>8、在签署协议书之前，你方的中标通知书连同本投标函，包括投标函附录，对双方具有约束力。</w:t>
      </w:r>
    </w:p>
    <w:p w14:paraId="48780BC2">
      <w:pPr>
        <w:snapToGrid w:val="0"/>
        <w:spacing w:line="360" w:lineRule="auto"/>
        <w:ind w:firstLine="480" w:firstLineChars="200"/>
        <w:rPr>
          <w:rFonts w:ascii="宋体" w:cs="宋体"/>
          <w:sz w:val="24"/>
        </w:rPr>
      </w:pPr>
    </w:p>
    <w:p w14:paraId="4B3D9B3B">
      <w:pPr>
        <w:snapToGrid w:val="0"/>
        <w:spacing w:line="360" w:lineRule="auto"/>
        <w:ind w:firstLine="480" w:firstLineChars="200"/>
        <w:rPr>
          <w:rFonts w:ascii="宋体" w:cs="宋体"/>
          <w:sz w:val="24"/>
        </w:rPr>
      </w:pPr>
      <w:r>
        <w:rPr>
          <w:rFonts w:hint="eastAsia" w:ascii="宋体" w:cs="宋体"/>
          <w:sz w:val="24"/>
        </w:rPr>
        <w:t>投标人（盖章）：</w:t>
      </w:r>
    </w:p>
    <w:p w14:paraId="6404A6E7">
      <w:pPr>
        <w:snapToGrid w:val="0"/>
        <w:spacing w:line="360" w:lineRule="auto"/>
        <w:ind w:firstLine="480" w:firstLineChars="200"/>
        <w:rPr>
          <w:rFonts w:ascii="宋体" w:cs="宋体"/>
          <w:sz w:val="24"/>
        </w:rPr>
      </w:pPr>
      <w:r>
        <w:rPr>
          <w:rFonts w:hint="eastAsia" w:ascii="宋体" w:cs="宋体"/>
          <w:sz w:val="24"/>
        </w:rPr>
        <w:t>法定代表人（盖章）：                       .</w:t>
      </w:r>
    </w:p>
    <w:p w14:paraId="4F67BBC1">
      <w:pPr>
        <w:snapToGrid w:val="0"/>
        <w:spacing w:line="360" w:lineRule="auto"/>
        <w:ind w:firstLine="480" w:firstLineChars="200"/>
        <w:rPr>
          <w:rFonts w:ascii="宋体" w:cs="宋体"/>
          <w:sz w:val="24"/>
        </w:rPr>
      </w:pPr>
      <w:r>
        <w:rPr>
          <w:rFonts w:hint="eastAsia" w:ascii="宋体" w:cs="宋体"/>
          <w:sz w:val="24"/>
        </w:rPr>
        <w:t>日期：</w:t>
      </w:r>
      <w:r>
        <w:rPr>
          <w:rFonts w:hint="eastAsia" w:ascii="宋体" w:cs="宋体"/>
          <w:sz w:val="24"/>
          <w:lang w:val="en-US" w:eastAsia="zh-CN"/>
        </w:rPr>
        <w:t xml:space="preserve">  </w:t>
      </w:r>
      <w:r>
        <w:rPr>
          <w:rFonts w:hint="eastAsia" w:ascii="宋体" w:cs="宋体"/>
          <w:sz w:val="24"/>
        </w:rPr>
        <w:t>年</w:t>
      </w:r>
      <w:r>
        <w:rPr>
          <w:rFonts w:hint="eastAsia" w:ascii="宋体" w:cs="宋体"/>
          <w:sz w:val="24"/>
          <w:lang w:val="en-US" w:eastAsia="zh-CN"/>
        </w:rPr>
        <w:t xml:space="preserve">  </w:t>
      </w:r>
      <w:r>
        <w:rPr>
          <w:rFonts w:hint="eastAsia" w:ascii="宋体" w:cs="宋体"/>
          <w:sz w:val="24"/>
        </w:rPr>
        <w:t>月</w:t>
      </w:r>
      <w:r>
        <w:rPr>
          <w:rFonts w:hint="eastAsia" w:ascii="宋体" w:cs="宋体"/>
          <w:sz w:val="24"/>
          <w:lang w:val="en-US" w:eastAsia="zh-CN"/>
        </w:rPr>
        <w:t xml:space="preserve">  </w:t>
      </w:r>
      <w:r>
        <w:rPr>
          <w:rFonts w:hint="eastAsia" w:ascii="宋体" w:cs="宋体"/>
          <w:sz w:val="24"/>
        </w:rPr>
        <w:t>日</w:t>
      </w:r>
    </w:p>
    <w:p w14:paraId="53E7D9AE">
      <w:pPr>
        <w:snapToGrid w:val="0"/>
        <w:spacing w:line="360" w:lineRule="auto"/>
        <w:ind w:right="420"/>
        <w:jc w:val="center"/>
        <w:rPr>
          <w:rStyle w:val="52"/>
          <w:rFonts w:ascii="宋体" w:cs="宋体"/>
          <w:sz w:val="24"/>
        </w:rPr>
      </w:pPr>
    </w:p>
    <w:p w14:paraId="45760E15">
      <w:pPr>
        <w:spacing w:line="320" w:lineRule="exact"/>
        <w:ind w:right="420"/>
        <w:jc w:val="center"/>
        <w:rPr>
          <w:b/>
          <w:szCs w:val="21"/>
        </w:rPr>
      </w:pPr>
    </w:p>
    <w:p w14:paraId="26980ACA">
      <w:pPr>
        <w:spacing w:line="320" w:lineRule="exact"/>
        <w:ind w:right="420"/>
        <w:jc w:val="center"/>
        <w:rPr>
          <w:b/>
          <w:szCs w:val="21"/>
        </w:rPr>
      </w:pPr>
    </w:p>
    <w:p w14:paraId="02C507DD">
      <w:pPr>
        <w:pStyle w:val="27"/>
        <w:jc w:val="center"/>
        <w:rPr>
          <w:rFonts w:ascii="宋体" w:cs="宋体"/>
          <w:sz w:val="30"/>
          <w:szCs w:val="30"/>
          <w:highlight w:val="yellow"/>
        </w:rPr>
        <w:sectPr>
          <w:footerReference r:id="rId12" w:type="default"/>
          <w:pgSz w:w="11907" w:h="16840"/>
          <w:pgMar w:top="1304" w:right="1247" w:bottom="1134" w:left="1304" w:header="680" w:footer="964" w:gutter="0"/>
          <w:cols w:space="720" w:num="1"/>
          <w:docGrid w:linePitch="271" w:charSpace="0"/>
        </w:sectPr>
      </w:pPr>
    </w:p>
    <w:p w14:paraId="40848A66">
      <w:pPr>
        <w:spacing w:line="320" w:lineRule="exact"/>
        <w:ind w:right="420"/>
        <w:jc w:val="center"/>
        <w:rPr>
          <w:b/>
          <w:bCs/>
          <w:szCs w:val="21"/>
          <w:highlight w:val="yellow"/>
        </w:rPr>
      </w:pPr>
    </w:p>
    <w:p w14:paraId="1C136D4B">
      <w:pPr>
        <w:pStyle w:val="37"/>
        <w:rPr>
          <w:b/>
          <w:bCs/>
          <w:szCs w:val="21"/>
          <w:highlight w:val="yellow"/>
        </w:rPr>
      </w:pPr>
    </w:p>
    <w:p w14:paraId="2EA0F201">
      <w:pPr>
        <w:pStyle w:val="25"/>
        <w:ind w:firstLine="3534" w:firstLineChars="1100"/>
        <w:jc w:val="left"/>
        <w:rPr>
          <w:rFonts w:hint="eastAsia" w:ascii="宋体" w:hAnsi="宋体" w:cs="宋体"/>
          <w:b/>
          <w:sz w:val="28"/>
          <w:szCs w:val="28"/>
        </w:rPr>
      </w:pPr>
      <w:r>
        <w:rPr>
          <w:rFonts w:hint="eastAsia" w:ascii="宋体" w:hAnsi="宋体" w:cs="宋体"/>
          <w:b/>
          <w:color w:val="000000"/>
          <w:sz w:val="32"/>
        </w:rPr>
        <w:t>报价明细表</w:t>
      </w:r>
    </w:p>
    <w:p w14:paraId="2B4C6B84">
      <w:pPr>
        <w:pStyle w:val="25"/>
        <w:ind w:firstLine="3092" w:firstLineChars="1100"/>
        <w:rPr>
          <w:rFonts w:hint="eastAsia" w:ascii="宋体" w:hAnsi="宋体" w:cs="宋体"/>
          <w:b/>
          <w:sz w:val="28"/>
          <w:szCs w:val="28"/>
        </w:rPr>
      </w:pPr>
    </w:p>
    <w:tbl>
      <w:tblPr>
        <w:tblStyle w:val="39"/>
        <w:tblW w:w="3591" w:type="pct"/>
        <w:tblInd w:w="108"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2"/>
        <w:gridCol w:w="1318"/>
        <w:gridCol w:w="860"/>
        <w:gridCol w:w="2494"/>
        <w:gridCol w:w="1522"/>
      </w:tblGrid>
      <w:tr w14:paraId="2AB1EA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92" w:hRule="atLeast"/>
        </w:trPr>
        <w:tc>
          <w:tcPr>
            <w:tcW w:w="682" w:type="dxa"/>
            <w:noWrap w:val="0"/>
            <w:vAlign w:val="center"/>
          </w:tcPr>
          <w:p w14:paraId="4CDB98F2">
            <w:pPr>
              <w:adjustRightInd w:val="0"/>
              <w:snapToGrid w:val="0"/>
              <w:spacing w:line="360" w:lineRule="auto"/>
              <w:ind w:right="-21" w:rightChars="-10"/>
              <w:jc w:val="center"/>
              <w:rPr>
                <w:rFonts w:ascii="宋体" w:hAnsi="宋体" w:cs="宋体"/>
                <w:b/>
                <w:sz w:val="18"/>
                <w:szCs w:val="18"/>
              </w:rPr>
            </w:pPr>
            <w:r>
              <w:rPr>
                <w:rFonts w:hint="eastAsia" w:ascii="宋体" w:hAnsi="宋体" w:cs="宋体"/>
                <w:b/>
                <w:sz w:val="18"/>
                <w:szCs w:val="18"/>
              </w:rPr>
              <w:t>序号</w:t>
            </w:r>
          </w:p>
        </w:tc>
        <w:tc>
          <w:tcPr>
            <w:tcW w:w="2178" w:type="dxa"/>
            <w:gridSpan w:val="2"/>
            <w:noWrap w:val="0"/>
            <w:vAlign w:val="center"/>
          </w:tcPr>
          <w:p w14:paraId="302E31F1">
            <w:pPr>
              <w:adjustRightInd w:val="0"/>
              <w:snapToGrid w:val="0"/>
              <w:spacing w:line="360" w:lineRule="auto"/>
              <w:ind w:right="-21" w:rightChars="-10"/>
              <w:jc w:val="center"/>
              <w:rPr>
                <w:rFonts w:ascii="宋体" w:hAnsi="宋体" w:cs="宋体"/>
                <w:b/>
                <w:sz w:val="18"/>
                <w:szCs w:val="18"/>
              </w:rPr>
            </w:pPr>
            <w:r>
              <w:rPr>
                <w:rFonts w:hint="eastAsia" w:ascii="宋体" w:hAnsi="宋体" w:cs="宋体"/>
                <w:b/>
                <w:sz w:val="18"/>
                <w:szCs w:val="18"/>
              </w:rPr>
              <w:t>名称</w:t>
            </w:r>
          </w:p>
        </w:tc>
        <w:tc>
          <w:tcPr>
            <w:tcW w:w="2494" w:type="dxa"/>
            <w:noWrap w:val="0"/>
            <w:vAlign w:val="center"/>
          </w:tcPr>
          <w:p w14:paraId="5EBAC6BC">
            <w:pPr>
              <w:adjustRightInd w:val="0"/>
              <w:snapToGrid w:val="0"/>
              <w:spacing w:line="360" w:lineRule="auto"/>
              <w:ind w:right="-21" w:rightChars="-10"/>
              <w:jc w:val="center"/>
              <w:rPr>
                <w:rFonts w:ascii="宋体" w:hAnsi="宋体" w:cs="宋体"/>
                <w:b/>
                <w:sz w:val="18"/>
                <w:szCs w:val="18"/>
              </w:rPr>
            </w:pPr>
            <w:r>
              <w:rPr>
                <w:rFonts w:hint="eastAsia" w:ascii="宋体" w:hAnsi="宋体" w:cs="宋体"/>
                <w:b/>
                <w:sz w:val="18"/>
                <w:szCs w:val="18"/>
              </w:rPr>
              <w:t>投标报价（元）</w:t>
            </w:r>
          </w:p>
        </w:tc>
        <w:tc>
          <w:tcPr>
            <w:tcW w:w="1522" w:type="dxa"/>
            <w:noWrap w:val="0"/>
            <w:vAlign w:val="center"/>
          </w:tcPr>
          <w:p w14:paraId="6CB511C9">
            <w:pPr>
              <w:adjustRightInd w:val="0"/>
              <w:snapToGrid w:val="0"/>
              <w:spacing w:line="360" w:lineRule="auto"/>
              <w:jc w:val="center"/>
              <w:rPr>
                <w:rFonts w:ascii="宋体" w:hAnsi="宋体" w:cs="宋体"/>
                <w:b/>
                <w:sz w:val="18"/>
                <w:szCs w:val="18"/>
              </w:rPr>
            </w:pPr>
            <w:r>
              <w:rPr>
                <w:rFonts w:hint="eastAsia" w:ascii="宋体" w:hAnsi="宋体" w:cs="宋体"/>
                <w:b/>
                <w:sz w:val="18"/>
                <w:szCs w:val="18"/>
              </w:rPr>
              <w:t>备注</w:t>
            </w:r>
          </w:p>
        </w:tc>
      </w:tr>
      <w:tr w14:paraId="56B088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860" w:hRule="atLeast"/>
        </w:trPr>
        <w:tc>
          <w:tcPr>
            <w:tcW w:w="682" w:type="dxa"/>
            <w:noWrap w:val="0"/>
            <w:vAlign w:val="center"/>
          </w:tcPr>
          <w:p w14:paraId="469A0162">
            <w:pPr>
              <w:adjustRightInd w:val="0"/>
              <w:snapToGrid w:val="0"/>
              <w:spacing w:line="360" w:lineRule="auto"/>
              <w:ind w:right="-21" w:rightChars="-10"/>
              <w:jc w:val="center"/>
              <w:rPr>
                <w:rFonts w:hint="eastAsia" w:ascii="宋体" w:hAnsi="宋体" w:eastAsia="宋体" w:cs="宋体"/>
                <w:sz w:val="18"/>
                <w:szCs w:val="18"/>
                <w:lang w:val="en-US" w:eastAsia="zh-CN"/>
              </w:rPr>
            </w:pPr>
            <w:r>
              <w:rPr>
                <w:rFonts w:hint="eastAsia" w:ascii="宋体" w:hAnsi="宋体" w:cs="宋体"/>
                <w:sz w:val="18"/>
                <w:szCs w:val="18"/>
                <w:lang w:val="en-US" w:eastAsia="zh-CN"/>
              </w:rPr>
              <w:t>1</w:t>
            </w:r>
          </w:p>
        </w:tc>
        <w:tc>
          <w:tcPr>
            <w:tcW w:w="2178" w:type="dxa"/>
            <w:gridSpan w:val="2"/>
            <w:noWrap w:val="0"/>
            <w:vAlign w:val="center"/>
          </w:tcPr>
          <w:p w14:paraId="3B6B4D1E">
            <w:pPr>
              <w:adjustRightInd w:val="0"/>
              <w:snapToGrid w:val="0"/>
              <w:spacing w:line="360" w:lineRule="auto"/>
              <w:ind w:right="-21" w:rightChars="-10"/>
              <w:jc w:val="center"/>
              <w:rPr>
                <w:rFonts w:hint="eastAsia" w:ascii="宋体" w:hAnsi="Times New Roman" w:eastAsia="宋体" w:cs="宋体"/>
                <w:b/>
                <w:bCs/>
                <w:sz w:val="18"/>
                <w:szCs w:val="18"/>
              </w:rPr>
            </w:pPr>
            <w:r>
              <w:rPr>
                <w:rFonts w:hint="eastAsia" w:ascii="宋体" w:hAnsi="Times New Roman" w:eastAsia="宋体" w:cs="宋体"/>
                <w:b/>
                <w:bCs/>
                <w:sz w:val="18"/>
                <w:szCs w:val="18"/>
              </w:rPr>
              <w:t>维保总报价</w:t>
            </w:r>
          </w:p>
        </w:tc>
        <w:tc>
          <w:tcPr>
            <w:tcW w:w="2494" w:type="dxa"/>
            <w:noWrap w:val="0"/>
            <w:vAlign w:val="center"/>
          </w:tcPr>
          <w:p w14:paraId="2B1ED59A">
            <w:pPr>
              <w:adjustRightInd w:val="0"/>
              <w:snapToGrid w:val="0"/>
              <w:spacing w:line="360" w:lineRule="auto"/>
              <w:ind w:right="-21" w:rightChars="-10"/>
              <w:jc w:val="center"/>
              <w:rPr>
                <w:rFonts w:ascii="宋体" w:hAnsi="宋体" w:cs="宋体"/>
                <w:b/>
                <w:sz w:val="18"/>
                <w:szCs w:val="18"/>
              </w:rPr>
            </w:pPr>
          </w:p>
        </w:tc>
        <w:tc>
          <w:tcPr>
            <w:tcW w:w="1522" w:type="dxa"/>
            <w:noWrap w:val="0"/>
            <w:vAlign w:val="center"/>
          </w:tcPr>
          <w:p w14:paraId="39017B03">
            <w:pPr>
              <w:adjustRightInd w:val="0"/>
              <w:snapToGrid w:val="0"/>
              <w:spacing w:line="360" w:lineRule="auto"/>
              <w:ind w:right="-21" w:rightChars="-10"/>
              <w:jc w:val="center"/>
              <w:rPr>
                <w:rFonts w:hint="eastAsia" w:ascii="宋体" w:cs="宋体"/>
                <w:b/>
                <w:bCs/>
                <w:sz w:val="18"/>
                <w:szCs w:val="18"/>
              </w:rPr>
            </w:pPr>
            <w:r>
              <w:rPr>
                <w:rFonts w:hint="eastAsia" w:ascii="宋体" w:cs="宋体"/>
                <w:b/>
                <w:bCs/>
                <w:sz w:val="18"/>
                <w:szCs w:val="18"/>
              </w:rPr>
              <w:t>报价占计价权重</w:t>
            </w:r>
            <w:r>
              <w:rPr>
                <w:rFonts w:hint="eastAsia" w:ascii="宋体" w:cs="宋体"/>
                <w:b/>
                <w:bCs/>
                <w:sz w:val="18"/>
                <w:szCs w:val="18"/>
                <w:lang w:val="en-US" w:eastAsia="zh-CN"/>
              </w:rPr>
              <w:t>7</w:t>
            </w:r>
            <w:r>
              <w:rPr>
                <w:rFonts w:hint="eastAsia" w:ascii="宋体" w:cs="宋体"/>
                <w:b/>
                <w:bCs/>
                <w:sz w:val="18"/>
                <w:szCs w:val="18"/>
              </w:rPr>
              <w:t>0%</w:t>
            </w:r>
          </w:p>
        </w:tc>
      </w:tr>
      <w:tr w14:paraId="1542D2E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860" w:hRule="atLeast"/>
        </w:trPr>
        <w:tc>
          <w:tcPr>
            <w:tcW w:w="682" w:type="dxa"/>
            <w:vMerge w:val="restart"/>
            <w:noWrap w:val="0"/>
            <w:vAlign w:val="center"/>
          </w:tcPr>
          <w:p w14:paraId="26B62496">
            <w:pPr>
              <w:adjustRightInd w:val="0"/>
              <w:snapToGrid w:val="0"/>
              <w:spacing w:line="360" w:lineRule="auto"/>
              <w:ind w:right="-21" w:rightChars="-10"/>
              <w:jc w:val="center"/>
              <w:rPr>
                <w:rFonts w:hint="eastAsia" w:ascii="宋体" w:hAnsi="宋体" w:eastAsia="宋体" w:cs="宋体"/>
                <w:sz w:val="18"/>
                <w:szCs w:val="18"/>
                <w:lang w:val="en-US" w:eastAsia="zh-CN"/>
              </w:rPr>
            </w:pPr>
          </w:p>
        </w:tc>
        <w:tc>
          <w:tcPr>
            <w:tcW w:w="1318" w:type="dxa"/>
            <w:shd w:val="clear" w:color="auto" w:fill="auto"/>
            <w:noWrap w:val="0"/>
            <w:vAlign w:val="center"/>
          </w:tcPr>
          <w:p w14:paraId="684CD926">
            <w:pPr>
              <w:adjustRightInd w:val="0"/>
              <w:snapToGrid w:val="0"/>
              <w:spacing w:line="360" w:lineRule="auto"/>
              <w:ind w:right="-21" w:rightChars="-10"/>
              <w:jc w:val="center"/>
              <w:rPr>
                <w:rFonts w:hint="eastAsia" w:ascii="宋体" w:hAnsi="Times New Roman" w:eastAsia="宋体" w:cs="宋体"/>
                <w:b/>
                <w:bCs/>
                <w:kern w:val="2"/>
                <w:sz w:val="18"/>
                <w:szCs w:val="18"/>
                <w:lang w:val="en-US" w:eastAsia="zh-CN" w:bidi="ar-SA"/>
              </w:rPr>
            </w:pPr>
            <w:r>
              <w:rPr>
                <w:rFonts w:hint="eastAsia"/>
                <w:color w:val="auto"/>
                <w:lang w:val="en-US" w:eastAsia="zh-CN"/>
              </w:rPr>
              <w:t>检修费用</w:t>
            </w:r>
          </w:p>
        </w:tc>
        <w:tc>
          <w:tcPr>
            <w:tcW w:w="860" w:type="dxa"/>
            <w:shd w:val="clear" w:color="auto" w:fill="auto"/>
            <w:noWrap w:val="0"/>
            <w:vAlign w:val="center"/>
          </w:tcPr>
          <w:p w14:paraId="119A3215">
            <w:pPr>
              <w:adjustRightInd w:val="0"/>
              <w:snapToGrid w:val="0"/>
              <w:spacing w:line="360" w:lineRule="auto"/>
              <w:ind w:right="-21" w:rightChars="-10"/>
              <w:jc w:val="center"/>
              <w:rPr>
                <w:rFonts w:hint="eastAsia" w:ascii="宋体" w:hAnsi="Times New Roman" w:eastAsia="宋体" w:cs="宋体"/>
                <w:b/>
                <w:bCs/>
                <w:sz w:val="18"/>
                <w:szCs w:val="18"/>
                <w:lang w:val="en-US" w:eastAsia="zh-CN"/>
              </w:rPr>
            </w:pPr>
            <w:r>
              <w:rPr>
                <w:rFonts w:hint="eastAsia" w:ascii="宋体" w:hAnsi="Times New Roman" w:eastAsia="宋体" w:cs="宋体"/>
                <w:b/>
                <w:bCs/>
                <w:sz w:val="18"/>
                <w:szCs w:val="18"/>
                <w:lang w:val="en-US" w:eastAsia="zh-CN"/>
              </w:rPr>
              <w:t>人工费（按全年发生100工日）</w:t>
            </w:r>
          </w:p>
        </w:tc>
        <w:tc>
          <w:tcPr>
            <w:tcW w:w="2494" w:type="dxa"/>
            <w:shd w:val="clear" w:color="auto" w:fill="auto"/>
            <w:noWrap w:val="0"/>
            <w:vAlign w:val="center"/>
          </w:tcPr>
          <w:p w14:paraId="6CF49D34">
            <w:pPr>
              <w:adjustRightInd w:val="0"/>
              <w:snapToGrid w:val="0"/>
              <w:spacing w:line="360" w:lineRule="auto"/>
              <w:ind w:right="-21" w:rightChars="-10"/>
              <w:jc w:val="center"/>
              <w:rPr>
                <w:rFonts w:ascii="宋体" w:hAnsi="宋体" w:eastAsia="宋体" w:cs="宋体"/>
                <w:b/>
                <w:kern w:val="2"/>
                <w:sz w:val="18"/>
                <w:szCs w:val="18"/>
                <w:lang w:val="en-US" w:eastAsia="zh-CN" w:bidi="ar-SA"/>
              </w:rPr>
            </w:pPr>
          </w:p>
        </w:tc>
        <w:tc>
          <w:tcPr>
            <w:tcW w:w="1522" w:type="dxa"/>
            <w:shd w:val="clear" w:color="auto" w:fill="auto"/>
            <w:noWrap w:val="0"/>
            <w:vAlign w:val="center"/>
          </w:tcPr>
          <w:p w14:paraId="41622A5E">
            <w:pPr>
              <w:adjustRightInd w:val="0"/>
              <w:snapToGrid w:val="0"/>
              <w:spacing w:line="360" w:lineRule="auto"/>
              <w:ind w:right="-21" w:rightChars="-10"/>
              <w:jc w:val="center"/>
              <w:rPr>
                <w:rFonts w:hint="eastAsia" w:ascii="宋体" w:hAnsi="Times New Roman" w:eastAsia="宋体" w:cs="宋体"/>
                <w:b/>
                <w:bCs/>
                <w:kern w:val="2"/>
                <w:sz w:val="18"/>
                <w:szCs w:val="18"/>
                <w:lang w:val="en-US" w:eastAsia="zh-CN" w:bidi="ar-SA"/>
              </w:rPr>
            </w:pPr>
            <w:r>
              <w:rPr>
                <w:rFonts w:hint="eastAsia" w:ascii="宋体" w:cs="宋体"/>
                <w:b/>
                <w:bCs/>
                <w:sz w:val="18"/>
                <w:szCs w:val="18"/>
              </w:rPr>
              <w:t>报价占计价权重10%</w:t>
            </w:r>
          </w:p>
        </w:tc>
      </w:tr>
      <w:tr w14:paraId="24D47F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860" w:hRule="atLeast"/>
        </w:trPr>
        <w:tc>
          <w:tcPr>
            <w:tcW w:w="682" w:type="dxa"/>
            <w:vMerge w:val="continue"/>
            <w:noWrap w:val="0"/>
            <w:vAlign w:val="center"/>
          </w:tcPr>
          <w:p w14:paraId="5DFEE431">
            <w:pPr>
              <w:adjustRightInd w:val="0"/>
              <w:snapToGrid w:val="0"/>
              <w:spacing w:line="360" w:lineRule="auto"/>
              <w:ind w:right="-21" w:rightChars="-10"/>
              <w:jc w:val="center"/>
              <w:rPr>
                <w:rFonts w:hint="eastAsia" w:ascii="宋体" w:hAnsi="宋体" w:eastAsia="宋体" w:cs="宋体"/>
                <w:sz w:val="18"/>
                <w:szCs w:val="18"/>
                <w:lang w:val="en-US" w:eastAsia="zh-CN"/>
              </w:rPr>
            </w:pPr>
          </w:p>
        </w:tc>
        <w:tc>
          <w:tcPr>
            <w:tcW w:w="1318" w:type="dxa"/>
            <w:shd w:val="clear" w:color="auto" w:fill="auto"/>
            <w:noWrap w:val="0"/>
            <w:vAlign w:val="center"/>
          </w:tcPr>
          <w:p w14:paraId="6B8BF44B">
            <w:pPr>
              <w:adjustRightInd w:val="0"/>
              <w:snapToGrid w:val="0"/>
              <w:spacing w:line="360" w:lineRule="auto"/>
              <w:ind w:right="-21" w:rightChars="-10"/>
              <w:jc w:val="center"/>
              <w:rPr>
                <w:rFonts w:hint="eastAsia" w:asciiTheme="minorEastAsia" w:hAnsiTheme="minorEastAsia" w:eastAsiaTheme="minorEastAsia" w:cstheme="minorEastAsia"/>
                <w:color w:val="auto"/>
                <w:lang w:val="en-US" w:eastAsia="zh-CN"/>
              </w:rPr>
            </w:pPr>
            <w:r>
              <w:rPr>
                <w:rFonts w:hint="eastAsia"/>
                <w:color w:val="auto"/>
                <w:lang w:val="en-US" w:eastAsia="zh-CN"/>
              </w:rPr>
              <w:t>检修费用</w:t>
            </w:r>
            <w:r>
              <w:rPr>
                <w:rFonts w:hint="eastAsia" w:asciiTheme="minorEastAsia" w:hAnsiTheme="minorEastAsia" w:eastAsiaTheme="minorEastAsia" w:cstheme="minorEastAsia"/>
                <w:color w:val="auto"/>
                <w:lang w:val="en-US" w:eastAsia="zh-CN"/>
              </w:rPr>
              <w:t>(表《2.2.2</w:t>
            </w:r>
          </w:p>
          <w:p w14:paraId="529ABF6C">
            <w:pPr>
              <w:adjustRightInd w:val="0"/>
              <w:snapToGrid w:val="0"/>
              <w:spacing w:line="360" w:lineRule="auto"/>
              <w:ind w:right="-21" w:rightChars="-10"/>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维保方非常</w:t>
            </w:r>
          </w:p>
          <w:p w14:paraId="5B98698C">
            <w:pPr>
              <w:adjustRightInd w:val="0"/>
              <w:snapToGrid w:val="0"/>
              <w:spacing w:line="360" w:lineRule="auto"/>
              <w:ind w:right="-21" w:rightChars="-10"/>
              <w:jc w:val="center"/>
              <w:rPr>
                <w:rFonts w:hint="eastAsia" w:ascii="宋体" w:hAnsi="Times New Roman" w:eastAsia="宋体" w:cs="宋体"/>
                <w:b/>
                <w:bCs/>
                <w:sz w:val="18"/>
                <w:szCs w:val="18"/>
                <w:lang w:val="en-US" w:eastAsia="zh-CN"/>
              </w:rPr>
            </w:pPr>
            <w:r>
              <w:rPr>
                <w:rFonts w:hint="eastAsia" w:asciiTheme="minorEastAsia" w:hAnsiTheme="minorEastAsia" w:eastAsiaTheme="minorEastAsia" w:cstheme="minorEastAsia"/>
                <w:color w:val="auto"/>
                <w:lang w:val="en-US" w:eastAsia="zh-CN"/>
              </w:rPr>
              <w:t>备备件冲)</w:t>
            </w:r>
          </w:p>
        </w:tc>
        <w:tc>
          <w:tcPr>
            <w:tcW w:w="860" w:type="dxa"/>
            <w:shd w:val="clear" w:color="auto" w:fill="auto"/>
            <w:noWrap w:val="0"/>
            <w:vAlign w:val="center"/>
          </w:tcPr>
          <w:p w14:paraId="32B4C6A3">
            <w:pPr>
              <w:adjustRightInd w:val="0"/>
              <w:snapToGrid w:val="0"/>
              <w:spacing w:line="360" w:lineRule="auto"/>
              <w:ind w:right="-21" w:rightChars="-10"/>
              <w:jc w:val="center"/>
              <w:rPr>
                <w:rFonts w:hint="eastAsia" w:ascii="宋体" w:hAnsi="Times New Roman" w:eastAsia="宋体" w:cs="宋体"/>
                <w:b/>
                <w:bCs/>
                <w:sz w:val="18"/>
                <w:szCs w:val="18"/>
                <w:lang w:val="en-US" w:eastAsia="zh-CN"/>
              </w:rPr>
            </w:pPr>
            <w:r>
              <w:rPr>
                <w:rFonts w:hint="eastAsia" w:ascii="宋体" w:hAnsi="Times New Roman" w:eastAsia="宋体" w:cs="宋体"/>
                <w:b/>
                <w:bCs/>
                <w:sz w:val="18"/>
                <w:szCs w:val="18"/>
                <w:lang w:val="en-US" w:eastAsia="zh-CN"/>
              </w:rPr>
              <w:t>备件单</w:t>
            </w:r>
          </w:p>
          <w:p w14:paraId="376EFA21">
            <w:pPr>
              <w:adjustRightInd w:val="0"/>
              <w:snapToGrid w:val="0"/>
              <w:spacing w:line="360" w:lineRule="auto"/>
              <w:ind w:right="-21" w:rightChars="-10"/>
              <w:jc w:val="center"/>
              <w:rPr>
                <w:rFonts w:hint="eastAsia" w:ascii="宋体" w:hAnsi="Times New Roman" w:eastAsia="宋体" w:cs="宋体"/>
                <w:b/>
                <w:bCs/>
                <w:sz w:val="18"/>
                <w:szCs w:val="18"/>
                <w:lang w:val="en-US" w:eastAsia="zh-CN"/>
              </w:rPr>
            </w:pPr>
            <w:r>
              <w:rPr>
                <w:rFonts w:hint="eastAsia" w:ascii="宋体" w:hAnsi="Times New Roman" w:eastAsia="宋体" w:cs="宋体"/>
                <w:b/>
                <w:bCs/>
                <w:sz w:val="18"/>
                <w:szCs w:val="18"/>
                <w:lang w:val="en-US" w:eastAsia="zh-CN"/>
              </w:rPr>
              <w:t>价总和</w:t>
            </w:r>
          </w:p>
        </w:tc>
        <w:tc>
          <w:tcPr>
            <w:tcW w:w="2494" w:type="dxa"/>
            <w:noWrap w:val="0"/>
            <w:vAlign w:val="center"/>
          </w:tcPr>
          <w:p w14:paraId="6C43ED76">
            <w:pPr>
              <w:adjustRightInd w:val="0"/>
              <w:snapToGrid w:val="0"/>
              <w:spacing w:line="360" w:lineRule="auto"/>
              <w:ind w:right="-21" w:rightChars="-10"/>
              <w:jc w:val="center"/>
              <w:rPr>
                <w:rFonts w:ascii="宋体" w:hAnsi="宋体" w:cs="宋体"/>
                <w:b/>
                <w:sz w:val="18"/>
                <w:szCs w:val="18"/>
              </w:rPr>
            </w:pPr>
          </w:p>
        </w:tc>
        <w:tc>
          <w:tcPr>
            <w:tcW w:w="1522" w:type="dxa"/>
            <w:noWrap w:val="0"/>
            <w:vAlign w:val="center"/>
          </w:tcPr>
          <w:p w14:paraId="702D6473">
            <w:pPr>
              <w:adjustRightInd w:val="0"/>
              <w:snapToGrid w:val="0"/>
              <w:spacing w:line="360" w:lineRule="auto"/>
              <w:ind w:right="-21" w:rightChars="-10"/>
              <w:jc w:val="center"/>
              <w:rPr>
                <w:rFonts w:hint="eastAsia" w:ascii="宋体" w:cs="宋体"/>
                <w:b/>
                <w:bCs/>
                <w:sz w:val="18"/>
                <w:szCs w:val="18"/>
              </w:rPr>
            </w:pPr>
            <w:r>
              <w:rPr>
                <w:rFonts w:hint="eastAsia" w:ascii="宋体" w:cs="宋体"/>
                <w:b/>
                <w:bCs/>
                <w:sz w:val="18"/>
                <w:szCs w:val="18"/>
              </w:rPr>
              <w:t>报价占计价权重</w:t>
            </w:r>
            <w:r>
              <w:rPr>
                <w:rFonts w:hint="eastAsia" w:ascii="宋体" w:cs="宋体"/>
                <w:b/>
                <w:bCs/>
                <w:sz w:val="18"/>
                <w:szCs w:val="18"/>
                <w:lang w:val="en-US" w:eastAsia="zh-CN"/>
              </w:rPr>
              <w:t>2</w:t>
            </w:r>
            <w:r>
              <w:rPr>
                <w:rFonts w:hint="eastAsia" w:ascii="宋体" w:cs="宋体"/>
                <w:b/>
                <w:bCs/>
                <w:sz w:val="18"/>
                <w:szCs w:val="18"/>
              </w:rPr>
              <w:t>0%</w:t>
            </w:r>
          </w:p>
        </w:tc>
      </w:tr>
      <w:tr w14:paraId="72CBC7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40" w:hRule="atLeast"/>
        </w:trPr>
        <w:tc>
          <w:tcPr>
            <w:tcW w:w="682" w:type="dxa"/>
            <w:noWrap w:val="0"/>
            <w:vAlign w:val="center"/>
          </w:tcPr>
          <w:p w14:paraId="70754AC7">
            <w:pPr>
              <w:adjustRightInd w:val="0"/>
              <w:snapToGrid w:val="0"/>
              <w:spacing w:line="360" w:lineRule="auto"/>
              <w:ind w:right="-21" w:rightChars="-10"/>
              <w:jc w:val="center"/>
              <w:rPr>
                <w:rFonts w:hint="eastAsia" w:ascii="宋体" w:hAnsi="宋体" w:eastAsia="宋体" w:cs="宋体"/>
                <w:sz w:val="18"/>
                <w:szCs w:val="18"/>
                <w:lang w:val="en-US" w:eastAsia="zh-CN"/>
              </w:rPr>
            </w:pPr>
            <w:r>
              <w:rPr>
                <w:rFonts w:hint="eastAsia" w:ascii="宋体" w:hAnsi="宋体" w:cs="宋体"/>
                <w:sz w:val="18"/>
                <w:szCs w:val="18"/>
                <w:lang w:val="en-US" w:eastAsia="zh-CN"/>
              </w:rPr>
              <w:t>3</w:t>
            </w:r>
          </w:p>
        </w:tc>
        <w:tc>
          <w:tcPr>
            <w:tcW w:w="2178" w:type="dxa"/>
            <w:gridSpan w:val="2"/>
            <w:noWrap w:val="0"/>
            <w:vAlign w:val="center"/>
          </w:tcPr>
          <w:p w14:paraId="279AFBF1">
            <w:pPr>
              <w:adjustRightInd w:val="0"/>
              <w:snapToGrid w:val="0"/>
              <w:spacing w:line="360" w:lineRule="auto"/>
              <w:ind w:right="-21" w:rightChars="-10"/>
              <w:jc w:val="center"/>
              <w:rPr>
                <w:sz w:val="18"/>
                <w:szCs w:val="18"/>
              </w:rPr>
            </w:pPr>
            <w:r>
              <w:rPr>
                <w:rFonts w:hint="eastAsia" w:hAnsi="宋体"/>
                <w:b/>
                <w:bCs/>
                <w:sz w:val="18"/>
                <w:szCs w:val="18"/>
              </w:rPr>
              <w:t>总报价（1+2）</w:t>
            </w:r>
          </w:p>
        </w:tc>
        <w:tc>
          <w:tcPr>
            <w:tcW w:w="4016" w:type="dxa"/>
            <w:gridSpan w:val="2"/>
            <w:noWrap w:val="0"/>
            <w:vAlign w:val="center"/>
          </w:tcPr>
          <w:p w14:paraId="30223C91">
            <w:pPr>
              <w:adjustRightInd w:val="0"/>
              <w:snapToGrid w:val="0"/>
              <w:spacing w:line="360" w:lineRule="auto"/>
              <w:ind w:right="-21" w:rightChars="-10" w:firstLine="1988" w:firstLineChars="1100"/>
              <w:rPr>
                <w:rFonts w:ascii="宋体" w:cs="宋体"/>
                <w:b/>
                <w:bCs/>
                <w:sz w:val="18"/>
                <w:szCs w:val="18"/>
              </w:rPr>
            </w:pPr>
            <w:r>
              <w:rPr>
                <w:rFonts w:hint="eastAsia" w:ascii="宋体" w:hAnsi="宋体" w:cs="宋体"/>
                <w:b/>
                <w:sz w:val="18"/>
                <w:szCs w:val="18"/>
                <w:u w:val="single"/>
              </w:rPr>
              <w:t xml:space="preserve">    </w:t>
            </w:r>
            <w:r>
              <w:rPr>
                <w:rFonts w:ascii="宋体" w:hAnsi="宋体" w:cs="宋体"/>
                <w:b/>
                <w:sz w:val="18"/>
                <w:szCs w:val="18"/>
                <w:u w:val="single"/>
              </w:rPr>
              <w:t xml:space="preserve">     </w:t>
            </w:r>
            <w:r>
              <w:rPr>
                <w:rFonts w:hint="eastAsia" w:ascii="宋体" w:hAnsi="宋体" w:cs="宋体"/>
                <w:b/>
                <w:sz w:val="18"/>
                <w:szCs w:val="18"/>
                <w:u w:val="single"/>
              </w:rPr>
              <w:t xml:space="preserve"> </w:t>
            </w:r>
            <w:r>
              <w:rPr>
                <w:rFonts w:hint="eastAsia" w:ascii="宋体" w:hAnsi="宋体" w:cs="宋体"/>
                <w:b/>
                <w:sz w:val="18"/>
                <w:szCs w:val="18"/>
              </w:rPr>
              <w:t>元</w:t>
            </w:r>
          </w:p>
        </w:tc>
      </w:tr>
      <w:tr w14:paraId="4118512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074" w:hRule="atLeast"/>
        </w:trPr>
        <w:tc>
          <w:tcPr>
            <w:tcW w:w="682" w:type="dxa"/>
            <w:noWrap w:val="0"/>
            <w:vAlign w:val="center"/>
          </w:tcPr>
          <w:p w14:paraId="4B666891">
            <w:pPr>
              <w:adjustRightInd w:val="0"/>
              <w:snapToGrid w:val="0"/>
              <w:spacing w:line="360" w:lineRule="auto"/>
              <w:ind w:right="-21" w:rightChars="-10"/>
              <w:jc w:val="center"/>
              <w:rPr>
                <w:rFonts w:ascii="宋体" w:hAnsi="宋体" w:cs="宋体"/>
                <w:sz w:val="18"/>
                <w:szCs w:val="18"/>
              </w:rPr>
            </w:pPr>
          </w:p>
        </w:tc>
        <w:tc>
          <w:tcPr>
            <w:tcW w:w="6194" w:type="dxa"/>
            <w:gridSpan w:val="4"/>
            <w:noWrap w:val="0"/>
            <w:vAlign w:val="center"/>
          </w:tcPr>
          <w:p w14:paraId="2CDE9E78">
            <w:pPr>
              <w:adjustRightInd w:val="0"/>
              <w:snapToGrid w:val="0"/>
              <w:spacing w:line="360" w:lineRule="auto"/>
              <w:ind w:right="-21" w:rightChars="-10"/>
              <w:jc w:val="left"/>
              <w:rPr>
                <w:rFonts w:hint="eastAsia" w:ascii="Times New Roman" w:hAnsi="Times New Roman" w:eastAsia="宋体" w:cs="Times New Roman"/>
                <w:sz w:val="18"/>
                <w:szCs w:val="18"/>
              </w:rPr>
            </w:pPr>
            <w:r>
              <w:rPr>
                <w:rFonts w:hint="eastAsia"/>
                <w:sz w:val="18"/>
                <w:szCs w:val="18"/>
              </w:rPr>
              <w:t>说明</w:t>
            </w:r>
            <w:r>
              <w:rPr>
                <w:rFonts w:hint="eastAsia" w:ascii="Times New Roman" w:hAnsi="Times New Roman" w:eastAsia="宋体" w:cs="Times New Roman"/>
                <w:sz w:val="18"/>
                <w:szCs w:val="18"/>
              </w:rPr>
              <w:t>：本表内总报价=维保总报价+</w:t>
            </w:r>
            <w:r>
              <w:rPr>
                <w:rFonts w:hint="eastAsia" w:ascii="Times New Roman" w:hAnsi="Times New Roman" w:eastAsia="宋体" w:cs="Times New Roman"/>
                <w:sz w:val="18"/>
                <w:szCs w:val="18"/>
                <w:lang w:val="en-US" w:eastAsia="zh-CN"/>
              </w:rPr>
              <w:t>人工费（按全年发生100工日）报价</w:t>
            </w:r>
            <w:r>
              <w:rPr>
                <w:rFonts w:hint="eastAsia" w:ascii="Times New Roman" w:hAnsi="Times New Roman" w:eastAsia="宋体" w:cs="Times New Roman"/>
                <w:sz w:val="18"/>
                <w:szCs w:val="18"/>
              </w:rPr>
              <w:t>+</w:t>
            </w:r>
            <w:r>
              <w:rPr>
                <w:rFonts w:hint="eastAsia" w:ascii="Times New Roman" w:hAnsi="Times New Roman" w:eastAsia="宋体" w:cs="Times New Roman"/>
                <w:sz w:val="18"/>
                <w:szCs w:val="18"/>
                <w:lang w:val="en-US" w:eastAsia="zh-CN"/>
              </w:rPr>
              <w:t>备件总价报价</w:t>
            </w:r>
            <w:r>
              <w:rPr>
                <w:rFonts w:hint="eastAsia" w:ascii="Times New Roman" w:hAnsi="Times New Roman" w:eastAsia="宋体" w:cs="Times New Roman"/>
                <w:sz w:val="18"/>
                <w:szCs w:val="18"/>
              </w:rPr>
              <w:t>。</w:t>
            </w:r>
          </w:p>
          <w:p w14:paraId="6C9879A2">
            <w:pPr>
              <w:adjustRightInd w:val="0"/>
              <w:snapToGrid w:val="0"/>
              <w:spacing w:line="360" w:lineRule="auto"/>
              <w:ind w:right="-21" w:rightChars="-10"/>
              <w:jc w:val="left"/>
              <w:rPr>
                <w:rFonts w:ascii="宋体" w:cs="宋体"/>
                <w:b/>
                <w:bCs/>
                <w:sz w:val="18"/>
                <w:szCs w:val="18"/>
              </w:rPr>
            </w:pPr>
            <w:r>
              <w:rPr>
                <w:rFonts w:hint="eastAsia" w:ascii="Times New Roman" w:hAnsi="Times New Roman" w:eastAsia="宋体" w:cs="Times New Roman"/>
                <w:sz w:val="18"/>
                <w:szCs w:val="18"/>
                <w:lang w:val="en-US" w:eastAsia="zh-CN"/>
              </w:rPr>
              <w:t>本合同为框架合同，报价分为两部分，第一部分为维保费用，第二部分为检修费用，含人工费用和材料备件，提供清单单价，按实际发生费用结算。</w:t>
            </w:r>
            <w:r>
              <w:rPr>
                <w:rFonts w:hint="eastAsia" w:ascii="Times New Roman" w:hAnsi="Times New Roman" w:eastAsia="宋体" w:cs="Times New Roman"/>
                <w:sz w:val="18"/>
                <w:szCs w:val="18"/>
              </w:rPr>
              <w:t>本</w:t>
            </w:r>
            <w:r>
              <w:rPr>
                <w:rFonts w:hint="eastAsia" w:ascii="Times New Roman" w:hAnsi="Times New Roman" w:eastAsia="宋体" w:cs="Times New Roman"/>
                <w:sz w:val="18"/>
                <w:szCs w:val="18"/>
                <w:lang w:val="en-US" w:eastAsia="zh-CN"/>
              </w:rPr>
              <w:t>次</w:t>
            </w:r>
            <w:r>
              <w:rPr>
                <w:rFonts w:hint="eastAsia" w:ascii="Times New Roman" w:hAnsi="Times New Roman" w:eastAsia="宋体" w:cs="Times New Roman"/>
                <w:sz w:val="18"/>
                <w:szCs w:val="18"/>
              </w:rPr>
              <w:t>报价仅做巨化数字化招采平台的投标界面的投标单价和投标总价均投标单价（元）”和“投标单项总价（元）”填写使用。</w:t>
            </w:r>
          </w:p>
        </w:tc>
      </w:tr>
    </w:tbl>
    <w:p w14:paraId="7F4C1BBB">
      <w:pPr>
        <w:adjustRightInd w:val="0"/>
        <w:snapToGrid w:val="0"/>
        <w:spacing w:line="360" w:lineRule="auto"/>
        <w:ind w:firstLine="424" w:firstLineChars="177"/>
        <w:rPr>
          <w:rFonts w:ascii="宋体" w:hAnsi="宋体" w:cs="宋体"/>
          <w:sz w:val="24"/>
        </w:rPr>
      </w:pPr>
    </w:p>
    <w:p w14:paraId="7EA88929">
      <w:pPr>
        <w:adjustRightInd w:val="0"/>
        <w:snapToGrid w:val="0"/>
        <w:spacing w:line="360" w:lineRule="auto"/>
        <w:rPr>
          <w:rFonts w:hint="eastAsia" w:ascii="宋体" w:hAnsi="宋体" w:cs="宋体"/>
          <w:spacing w:val="20"/>
          <w:sz w:val="24"/>
        </w:rPr>
      </w:pPr>
      <w:r>
        <w:rPr>
          <w:rFonts w:hint="eastAsia" w:ascii="宋体" w:hAnsi="宋体" w:cs="宋体"/>
          <w:spacing w:val="20"/>
          <w:sz w:val="24"/>
          <w:lang w:eastAsia="zh-CN"/>
        </w:rPr>
        <w:t>响应人</w:t>
      </w:r>
      <w:r>
        <w:rPr>
          <w:rFonts w:hint="eastAsia" w:ascii="宋体" w:hAnsi="宋体" w:cs="宋体"/>
          <w:spacing w:val="20"/>
          <w:sz w:val="24"/>
        </w:rPr>
        <w:t>：</w:t>
      </w:r>
      <w:r>
        <w:rPr>
          <w:rFonts w:hint="eastAsia" w:ascii="宋体" w:hAnsi="宋体" w:cs="宋体"/>
          <w:spacing w:val="20"/>
          <w:sz w:val="24"/>
          <w:u w:val="single"/>
        </w:rPr>
        <w:t xml:space="preserve">      </w:t>
      </w:r>
      <w:r>
        <w:rPr>
          <w:rFonts w:ascii="宋体" w:hAnsi="宋体" w:cs="宋体"/>
          <w:spacing w:val="20"/>
          <w:sz w:val="24"/>
          <w:u w:val="single"/>
        </w:rPr>
        <w:t xml:space="preserve">             </w:t>
      </w:r>
      <w:r>
        <w:rPr>
          <w:rFonts w:hint="eastAsia" w:ascii="宋体" w:hAnsi="宋体" w:cs="宋体"/>
          <w:spacing w:val="20"/>
          <w:sz w:val="24"/>
          <w:u w:val="single"/>
        </w:rPr>
        <w:t>（盖章）</w:t>
      </w:r>
      <w:r>
        <w:rPr>
          <w:rFonts w:hint="eastAsia" w:ascii="宋体" w:hAnsi="宋体" w:cs="宋体"/>
          <w:spacing w:val="20"/>
          <w:sz w:val="24"/>
        </w:rPr>
        <w:t xml:space="preserve">     </w:t>
      </w:r>
    </w:p>
    <w:p w14:paraId="58CEA317">
      <w:pPr>
        <w:adjustRightInd w:val="0"/>
        <w:snapToGrid w:val="0"/>
        <w:spacing w:line="360" w:lineRule="auto"/>
        <w:rPr>
          <w:rFonts w:ascii="宋体" w:hAnsi="宋体" w:cs="宋体"/>
          <w:sz w:val="24"/>
        </w:rPr>
      </w:pPr>
      <w:r>
        <w:rPr>
          <w:rFonts w:hint="eastAsia" w:ascii="宋体" w:hAnsi="宋体" w:cs="宋体"/>
          <w:spacing w:val="20"/>
          <w:sz w:val="24"/>
        </w:rPr>
        <w:t>日  期：</w:t>
      </w:r>
      <w:r>
        <w:rPr>
          <w:rFonts w:hint="eastAsia" w:ascii="宋体" w:hAnsi="宋体" w:cs="宋体"/>
          <w:spacing w:val="20"/>
          <w:sz w:val="24"/>
          <w:u w:val="single"/>
        </w:rPr>
        <w:t xml:space="preserve">       </w:t>
      </w:r>
      <w:r>
        <w:rPr>
          <w:rFonts w:hint="eastAsia" w:ascii="宋体" w:hAnsi="宋体" w:cs="宋体"/>
          <w:spacing w:val="20"/>
          <w:sz w:val="24"/>
          <w:u w:val="single"/>
          <w:lang w:val="en-US" w:eastAsia="zh-CN"/>
        </w:rPr>
        <w:t xml:space="preserve">                 </w:t>
      </w:r>
      <w:r>
        <w:rPr>
          <w:rFonts w:hint="eastAsia" w:ascii="宋体" w:hAnsi="宋体" w:cs="宋体"/>
          <w:spacing w:val="20"/>
          <w:sz w:val="24"/>
          <w:u w:val="single"/>
        </w:rPr>
        <w:t xml:space="preserve">   </w:t>
      </w:r>
    </w:p>
    <w:p w14:paraId="70C202A6">
      <w:pPr>
        <w:pStyle w:val="37"/>
        <w:ind w:left="0" w:leftChars="0" w:firstLine="0" w:firstLineChars="0"/>
        <w:rPr>
          <w:rFonts w:ascii="宋体" w:hAnsi="宋体" w:cs="宋体"/>
          <w:sz w:val="24"/>
        </w:rPr>
      </w:pPr>
      <w:r>
        <w:rPr>
          <w:rFonts w:hint="eastAsia" w:ascii="宋体" w:hAnsi="宋体" w:cs="宋体"/>
          <w:sz w:val="24"/>
        </w:rPr>
        <w:t>注：</w:t>
      </w:r>
    </w:p>
    <w:p w14:paraId="6B87773E">
      <w:pPr>
        <w:numPr>
          <w:ilvl w:val="0"/>
          <w:numId w:val="12"/>
        </w:numPr>
        <w:adjustRightInd w:val="0"/>
        <w:snapToGrid w:val="0"/>
        <w:spacing w:line="360" w:lineRule="auto"/>
        <w:ind w:right="-21" w:rightChars="-10" w:firstLine="420" w:firstLineChars="200"/>
        <w:jc w:val="left"/>
        <w:rPr>
          <w:rFonts w:hint="eastAsia" w:ascii="Times New Roman" w:hAnsi="Times New Roman" w:eastAsia="宋体" w:cs="Times New Roman"/>
        </w:rPr>
      </w:pPr>
      <w:r>
        <w:rPr>
          <w:rFonts w:hint="eastAsia" w:ascii="Times New Roman" w:hAnsi="Times New Roman" w:eastAsia="宋体" w:cs="Times New Roman"/>
        </w:rPr>
        <w:t>在巨化数字化招采平台的投标界面的投标单价和投标总价均投标单价（元）”和“投标单项总价（元）”处均填写本项目维保总报价</w:t>
      </w:r>
      <w:r>
        <w:rPr>
          <w:rFonts w:hint="eastAsia" w:ascii="Times New Roman" w:hAnsi="Times New Roman" w:eastAsia="宋体" w:cs="Times New Roman"/>
          <w:lang w:val="en-US" w:eastAsia="zh-CN"/>
        </w:rPr>
        <w:t>和人工费（按全年发生100工日）报价和备件总价报价</w:t>
      </w:r>
      <w:r>
        <w:rPr>
          <w:rFonts w:hint="eastAsia" w:ascii="Times New Roman" w:hAnsi="Times New Roman" w:eastAsia="宋体" w:cs="Times New Roman"/>
        </w:rPr>
        <w:t>之和。</w:t>
      </w:r>
    </w:p>
    <w:p w14:paraId="04C2B82E">
      <w:pPr>
        <w:numPr>
          <w:ilvl w:val="0"/>
          <w:numId w:val="12"/>
        </w:numPr>
        <w:adjustRightInd w:val="0"/>
        <w:snapToGrid w:val="0"/>
        <w:spacing w:line="360" w:lineRule="auto"/>
        <w:ind w:right="-21" w:rightChars="-10" w:firstLine="420" w:firstLineChars="200"/>
        <w:jc w:val="left"/>
        <w:rPr>
          <w:rFonts w:hint="eastAsia" w:ascii="Times New Roman" w:hAnsi="Times New Roman" w:eastAsia="宋体" w:cs="Times New Roman"/>
        </w:rPr>
      </w:pPr>
      <w:r>
        <w:rPr>
          <w:rFonts w:hint="eastAsia" w:ascii="Times New Roman" w:hAnsi="Times New Roman" w:eastAsia="宋体" w:cs="Times New Roman"/>
        </w:rPr>
        <w:t>以上报价应为承包完成上述所规定服务内容的全部工作所发生的费用。</w:t>
      </w:r>
    </w:p>
    <w:p w14:paraId="5F01C673">
      <w:pPr>
        <w:spacing w:line="320" w:lineRule="exact"/>
        <w:ind w:right="420"/>
        <w:jc w:val="center"/>
        <w:rPr>
          <w:b/>
          <w:bCs/>
          <w:szCs w:val="21"/>
          <w:highlight w:val="yellow"/>
        </w:rPr>
      </w:pPr>
    </w:p>
    <w:p w14:paraId="6955B09E">
      <w:pPr>
        <w:spacing w:line="320" w:lineRule="exact"/>
        <w:ind w:right="420"/>
        <w:rPr>
          <w:rFonts w:ascii="宋体"/>
          <w:sz w:val="30"/>
          <w:szCs w:val="30"/>
          <w:highlight w:val="yellow"/>
        </w:rPr>
      </w:pPr>
    </w:p>
    <w:p w14:paraId="4036F736">
      <w:pPr>
        <w:spacing w:line="320" w:lineRule="exact"/>
        <w:ind w:right="420"/>
        <w:rPr>
          <w:rFonts w:ascii="宋体"/>
          <w:sz w:val="30"/>
          <w:szCs w:val="30"/>
          <w:highlight w:val="yellow"/>
        </w:rPr>
      </w:pPr>
    </w:p>
    <w:p w14:paraId="17E7EF8C">
      <w:pPr>
        <w:spacing w:line="320" w:lineRule="exact"/>
        <w:ind w:right="420"/>
        <w:rPr>
          <w:rFonts w:ascii="宋体"/>
          <w:sz w:val="30"/>
          <w:szCs w:val="30"/>
          <w:highlight w:val="yellow"/>
        </w:rPr>
      </w:pPr>
    </w:p>
    <w:p w14:paraId="4EB4635B">
      <w:pPr>
        <w:spacing w:line="320" w:lineRule="exact"/>
        <w:ind w:right="420"/>
        <w:rPr>
          <w:rFonts w:ascii="宋体"/>
          <w:sz w:val="30"/>
          <w:szCs w:val="30"/>
          <w:highlight w:val="yellow"/>
        </w:rPr>
      </w:pPr>
    </w:p>
    <w:p w14:paraId="03B763D0">
      <w:pPr>
        <w:spacing w:line="320" w:lineRule="exact"/>
        <w:ind w:right="420"/>
        <w:rPr>
          <w:rFonts w:ascii="宋体"/>
          <w:sz w:val="30"/>
          <w:szCs w:val="30"/>
          <w:highlight w:val="yellow"/>
        </w:rPr>
      </w:pPr>
    </w:p>
    <w:p w14:paraId="77AAEBD9">
      <w:pPr>
        <w:spacing w:line="320" w:lineRule="exact"/>
        <w:ind w:right="420"/>
        <w:rPr>
          <w:rFonts w:ascii="宋体"/>
          <w:sz w:val="30"/>
          <w:szCs w:val="30"/>
          <w:highlight w:val="yellow"/>
        </w:rPr>
      </w:pPr>
    </w:p>
    <w:p w14:paraId="51D71A2F">
      <w:pPr>
        <w:spacing w:line="320" w:lineRule="exact"/>
        <w:ind w:right="420"/>
        <w:rPr>
          <w:rFonts w:ascii="宋体"/>
          <w:sz w:val="30"/>
          <w:szCs w:val="30"/>
          <w:highlight w:val="yellow"/>
        </w:rPr>
      </w:pPr>
    </w:p>
    <w:p w14:paraId="56F86AEA">
      <w:pPr>
        <w:spacing w:line="320" w:lineRule="exact"/>
        <w:ind w:right="420"/>
        <w:rPr>
          <w:rFonts w:ascii="宋体"/>
          <w:sz w:val="30"/>
          <w:szCs w:val="30"/>
          <w:highlight w:val="yellow"/>
        </w:rPr>
      </w:pPr>
    </w:p>
    <w:p w14:paraId="5350A70D">
      <w:pPr>
        <w:spacing w:line="320" w:lineRule="exact"/>
        <w:ind w:right="420"/>
        <w:rPr>
          <w:rFonts w:ascii="宋体"/>
          <w:sz w:val="30"/>
          <w:szCs w:val="30"/>
          <w:highlight w:val="yellow"/>
        </w:rPr>
      </w:pPr>
    </w:p>
    <w:p w14:paraId="22B621C0">
      <w:pPr>
        <w:snapToGrid w:val="0"/>
        <w:spacing w:before="295" w:after="295" w:line="360" w:lineRule="auto"/>
        <w:jc w:val="center"/>
        <w:rPr>
          <w:rFonts w:hint="eastAsia" w:ascii="宋体"/>
          <w:color w:val="auto"/>
          <w:highlight w:val="none"/>
        </w:rPr>
      </w:pPr>
      <w:r>
        <w:rPr>
          <w:rFonts w:hint="eastAsia" w:ascii="宋体"/>
          <w:b/>
          <w:color w:val="auto"/>
          <w:kern w:val="0"/>
          <w:sz w:val="30"/>
          <w:szCs w:val="30"/>
          <w:highlight w:val="none"/>
        </w:rPr>
        <w:t>退还投标保证金申请书</w:t>
      </w:r>
    </w:p>
    <w:p w14:paraId="399B980F">
      <w:pPr>
        <w:spacing w:line="360" w:lineRule="auto"/>
        <w:ind w:firstLine="480"/>
        <w:rPr>
          <w:rFonts w:hint="eastAsia" w:ascii="宋体"/>
          <w:color w:val="auto"/>
          <w:highlight w:val="none"/>
        </w:rPr>
      </w:pPr>
      <w:r>
        <w:rPr>
          <w:rFonts w:hint="eastAsia" w:ascii="宋体"/>
          <w:color w:val="auto"/>
          <w:highlight w:val="none"/>
        </w:rPr>
        <w:t>致：浙江南方工程咨询管理有限公司</w:t>
      </w:r>
    </w:p>
    <w:p w14:paraId="0BD40E0E">
      <w:pPr>
        <w:spacing w:line="360" w:lineRule="auto"/>
        <w:ind w:firstLine="480"/>
        <w:rPr>
          <w:rFonts w:hint="eastAsia" w:ascii="宋体"/>
          <w:color w:val="auto"/>
          <w:highlight w:val="none"/>
        </w:rPr>
      </w:pPr>
      <w:r>
        <w:rPr>
          <w:rFonts w:hint="eastAsia" w:ascii="宋体"/>
          <w:color w:val="auto"/>
          <w:highlight w:val="none"/>
        </w:rPr>
        <w:t>我公司参加了贵司组织的      招标项目（项目编号：         ）的投标，现申请退还该笔投标保证金。</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075"/>
        <w:gridCol w:w="1985"/>
      </w:tblGrid>
      <w:tr w14:paraId="7721C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67C4F649">
            <w:pPr>
              <w:spacing w:line="360" w:lineRule="auto"/>
              <w:jc w:val="center"/>
              <w:rPr>
                <w:rFonts w:hint="eastAsia" w:ascii="宋体"/>
                <w:color w:val="auto"/>
                <w:highlight w:val="none"/>
              </w:rPr>
            </w:pPr>
            <w:r>
              <w:rPr>
                <w:rFonts w:hint="eastAsia" w:ascii="宋体"/>
                <w:color w:val="auto"/>
                <w:highlight w:val="none"/>
              </w:rPr>
              <w:t>申请人信息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6EB2B1B">
            <w:pPr>
              <w:spacing w:line="360" w:lineRule="auto"/>
              <w:rPr>
                <w:rFonts w:hint="eastAsia" w:ascii="宋体"/>
                <w:color w:val="auto"/>
                <w:highlight w:val="none"/>
              </w:rPr>
            </w:pPr>
            <w:r>
              <w:rPr>
                <w:rFonts w:hint="eastAsia" w:ascii="宋体"/>
                <w:color w:val="auto"/>
                <w:highlight w:val="none"/>
              </w:rPr>
              <w:t>投标单位（加盖单位公章或财务专用章）：</w:t>
            </w:r>
          </w:p>
        </w:tc>
      </w:tr>
      <w:tr w14:paraId="093D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6A8A30A1"/>
        </w:tc>
        <w:tc>
          <w:tcPr>
            <w:tcW w:w="4224" w:type="dxa"/>
            <w:tcBorders>
              <w:top w:val="single" w:color="auto" w:sz="4" w:space="0"/>
              <w:left w:val="single" w:color="auto" w:sz="4" w:space="0"/>
              <w:bottom w:val="single" w:color="auto" w:sz="4" w:space="0"/>
              <w:right w:val="single" w:color="auto" w:sz="4" w:space="0"/>
            </w:tcBorders>
            <w:noWrap/>
            <w:vAlign w:val="center"/>
          </w:tcPr>
          <w:p w14:paraId="62213B09">
            <w:pPr>
              <w:spacing w:line="360" w:lineRule="auto"/>
              <w:rPr>
                <w:rFonts w:hint="eastAsia" w:ascii="宋体"/>
                <w:color w:val="auto"/>
                <w:highlight w:val="none"/>
              </w:rPr>
            </w:pPr>
            <w:r>
              <w:rPr>
                <w:rFonts w:hint="eastAsia" w:ascii="宋体"/>
                <w:color w:val="auto"/>
                <w:highlight w:val="none"/>
              </w:rPr>
              <w:t>财务联系人：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404AF3F0">
            <w:pPr>
              <w:spacing w:line="360" w:lineRule="auto"/>
              <w:rPr>
                <w:rFonts w:hint="eastAsia" w:ascii="宋体"/>
                <w:color w:val="auto"/>
                <w:highlight w:val="none"/>
              </w:rPr>
            </w:pPr>
            <w:r>
              <w:rPr>
                <w:rFonts w:hint="eastAsia" w:ascii="宋体"/>
                <w:color w:val="auto"/>
                <w:highlight w:val="none"/>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73C58191">
            <w:pPr>
              <w:spacing w:line="360" w:lineRule="auto"/>
              <w:rPr>
                <w:rFonts w:hint="eastAsia" w:ascii="宋体"/>
                <w:color w:val="auto"/>
                <w:highlight w:val="none"/>
              </w:rPr>
            </w:pPr>
          </w:p>
        </w:tc>
      </w:tr>
      <w:tr w14:paraId="71E47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23410257"/>
        </w:tc>
        <w:tc>
          <w:tcPr>
            <w:tcW w:w="4224" w:type="dxa"/>
            <w:tcBorders>
              <w:top w:val="single" w:color="auto" w:sz="4" w:space="0"/>
              <w:left w:val="single" w:color="auto" w:sz="4" w:space="0"/>
              <w:bottom w:val="single" w:color="auto" w:sz="4" w:space="0"/>
              <w:right w:val="single" w:color="auto" w:sz="4" w:space="0"/>
            </w:tcBorders>
            <w:noWrap/>
            <w:vAlign w:val="center"/>
          </w:tcPr>
          <w:p w14:paraId="2977DC96">
            <w:pPr>
              <w:spacing w:line="360" w:lineRule="auto"/>
              <w:rPr>
                <w:rFonts w:hint="eastAsia" w:ascii="宋体"/>
                <w:color w:val="auto"/>
                <w:highlight w:val="none"/>
              </w:rPr>
            </w:pPr>
            <w:r>
              <w:rPr>
                <w:rFonts w:hint="eastAsia" w:ascii="宋体"/>
                <w:color w:val="auto"/>
                <w:highlight w:val="none"/>
              </w:rPr>
              <w:t>项目负责人：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33D9A845">
            <w:pPr>
              <w:spacing w:line="360" w:lineRule="auto"/>
              <w:rPr>
                <w:rFonts w:hint="eastAsia" w:ascii="宋体"/>
                <w:color w:val="auto"/>
                <w:highlight w:val="none"/>
              </w:rPr>
            </w:pPr>
            <w:r>
              <w:rPr>
                <w:rFonts w:hint="eastAsia" w:ascii="宋体"/>
                <w:color w:val="auto"/>
                <w:highlight w:val="none"/>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4C0436E3">
            <w:pPr>
              <w:spacing w:line="360" w:lineRule="auto"/>
              <w:rPr>
                <w:rFonts w:hint="eastAsia" w:ascii="宋体"/>
                <w:color w:val="auto"/>
                <w:highlight w:val="none"/>
              </w:rPr>
            </w:pPr>
          </w:p>
        </w:tc>
      </w:tr>
      <w:tr w14:paraId="011DA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421339DB"/>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9B30CC0">
            <w:pPr>
              <w:spacing w:line="360" w:lineRule="auto"/>
              <w:rPr>
                <w:rFonts w:hint="eastAsia" w:ascii="宋体"/>
                <w:color w:val="auto"/>
                <w:highlight w:val="none"/>
              </w:rPr>
            </w:pPr>
            <w:r>
              <w:rPr>
                <w:rFonts w:hint="eastAsia" w:ascii="宋体"/>
                <w:color w:val="auto"/>
                <w:highlight w:val="none"/>
              </w:rPr>
              <w:t>投标保证金金额（大写）：</w:t>
            </w:r>
          </w:p>
        </w:tc>
      </w:tr>
      <w:tr w14:paraId="21243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3412F1A2">
            <w:pPr>
              <w:spacing w:line="360" w:lineRule="auto"/>
              <w:jc w:val="center"/>
              <w:rPr>
                <w:rFonts w:hint="eastAsia" w:ascii="宋体"/>
                <w:color w:val="auto"/>
                <w:highlight w:val="none"/>
              </w:rPr>
            </w:pPr>
            <w:r>
              <w:rPr>
                <w:rFonts w:hint="eastAsia" w:ascii="宋体"/>
                <w:color w:val="auto"/>
                <w:highlight w:val="none"/>
              </w:rPr>
              <w:t>退还账户信息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525633EE">
            <w:pPr>
              <w:spacing w:line="360" w:lineRule="auto"/>
              <w:rPr>
                <w:rFonts w:hint="eastAsia" w:ascii="宋体"/>
                <w:color w:val="auto"/>
                <w:highlight w:val="none"/>
              </w:rPr>
            </w:pPr>
            <w:r>
              <w:rPr>
                <w:rFonts w:hint="eastAsia" w:ascii="宋体"/>
                <w:color w:val="auto"/>
                <w:highlight w:val="none"/>
              </w:rPr>
              <w:t>单位名称（户名）：</w:t>
            </w:r>
          </w:p>
        </w:tc>
      </w:tr>
      <w:tr w14:paraId="4D9B6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7144D843"/>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3253284">
            <w:pPr>
              <w:spacing w:line="360" w:lineRule="auto"/>
              <w:rPr>
                <w:rFonts w:hint="eastAsia" w:ascii="宋体"/>
                <w:color w:val="auto"/>
                <w:highlight w:val="none"/>
              </w:rPr>
            </w:pPr>
            <w:r>
              <w:rPr>
                <w:rFonts w:hint="eastAsia" w:ascii="宋体"/>
                <w:color w:val="auto"/>
                <w:highlight w:val="none"/>
              </w:rPr>
              <w:t>单位税号：</w:t>
            </w:r>
          </w:p>
        </w:tc>
      </w:tr>
      <w:tr w14:paraId="0AB69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57722CF5"/>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33DF4B63">
            <w:pPr>
              <w:spacing w:line="360" w:lineRule="auto"/>
              <w:rPr>
                <w:rFonts w:hint="eastAsia" w:ascii="宋体"/>
                <w:color w:val="auto"/>
                <w:highlight w:val="none"/>
              </w:rPr>
            </w:pPr>
            <w:r>
              <w:rPr>
                <w:rFonts w:hint="eastAsia" w:ascii="宋体"/>
                <w:color w:val="auto"/>
                <w:highlight w:val="none"/>
              </w:rPr>
              <w:t>开户银行：</w:t>
            </w:r>
          </w:p>
        </w:tc>
      </w:tr>
      <w:tr w14:paraId="5FEBF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3357F3F2"/>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DB6D4F9">
            <w:pPr>
              <w:spacing w:line="360" w:lineRule="auto"/>
              <w:rPr>
                <w:rFonts w:hint="eastAsia" w:ascii="宋体"/>
                <w:color w:val="auto"/>
                <w:highlight w:val="none"/>
              </w:rPr>
            </w:pPr>
            <w:r>
              <w:rPr>
                <w:rFonts w:hint="eastAsia" w:ascii="宋体"/>
                <w:color w:val="auto"/>
                <w:highlight w:val="none"/>
              </w:rPr>
              <w:t>银行账号：</w:t>
            </w:r>
          </w:p>
        </w:tc>
      </w:tr>
      <w:tr w14:paraId="24D1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32C66755"/>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D1415D0">
            <w:pPr>
              <w:spacing w:line="360" w:lineRule="auto"/>
              <w:rPr>
                <w:rFonts w:hint="eastAsia" w:ascii="宋体"/>
                <w:color w:val="auto"/>
                <w:highlight w:val="none"/>
              </w:rPr>
            </w:pPr>
            <w:r>
              <w:rPr>
                <w:rFonts w:hint="eastAsia" w:ascii="宋体"/>
                <w:color w:val="auto"/>
                <w:highlight w:val="none"/>
              </w:rPr>
              <w:t>单位地址：</w:t>
            </w:r>
          </w:p>
        </w:tc>
      </w:tr>
      <w:tr w14:paraId="3C381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79F0DB3F"/>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69832121">
            <w:pPr>
              <w:spacing w:line="360" w:lineRule="auto"/>
              <w:rPr>
                <w:rFonts w:hint="eastAsia" w:ascii="宋体"/>
                <w:color w:val="auto"/>
                <w:highlight w:val="none"/>
              </w:rPr>
            </w:pPr>
            <w:r>
              <w:rPr>
                <w:rFonts w:hint="eastAsia" w:ascii="宋体"/>
                <w:color w:val="auto"/>
                <w:highlight w:val="none"/>
              </w:rPr>
              <w:t>电话：</w:t>
            </w:r>
          </w:p>
        </w:tc>
      </w:tr>
      <w:tr w14:paraId="7FAC7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tcBorders>
              <w:top w:val="single" w:color="auto" w:sz="4" w:space="0"/>
              <w:left w:val="single" w:color="auto" w:sz="4" w:space="0"/>
              <w:bottom w:val="single" w:color="auto" w:sz="4" w:space="0"/>
              <w:right w:val="single" w:color="auto" w:sz="4" w:space="0"/>
            </w:tcBorders>
            <w:noWrap/>
            <w:vAlign w:val="center"/>
          </w:tcPr>
          <w:p w14:paraId="37C68BA8">
            <w:pPr>
              <w:spacing w:line="360" w:lineRule="auto"/>
              <w:jc w:val="center"/>
              <w:rPr>
                <w:rFonts w:hint="eastAsia" w:ascii="宋体"/>
                <w:color w:val="auto"/>
                <w:highlight w:val="none"/>
              </w:rPr>
            </w:pPr>
            <w:r>
              <w:rPr>
                <w:rFonts w:hint="eastAsia" w:ascii="宋体"/>
                <w:color w:val="auto"/>
                <w:highlight w:val="none"/>
              </w:rPr>
              <w:t>中标服务费缴纳</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3479390C">
            <w:pPr>
              <w:snapToGrid w:val="0"/>
              <w:spacing w:line="360" w:lineRule="auto"/>
              <w:rPr>
                <w:rFonts w:hint="eastAsia" w:ascii="宋体"/>
                <w:color w:val="auto"/>
                <w:highlight w:val="none"/>
              </w:rPr>
            </w:pPr>
            <w:r>
              <w:rPr>
                <w:rFonts w:hint="eastAsia" w:ascii="宋体"/>
                <w:color w:val="auto"/>
                <w:highlight w:val="none"/>
              </w:rPr>
              <w:t>如我单位中标，选择的中标服务费交纳方式：（以下选项二选一，在□中打</w:t>
            </w:r>
            <w:r>
              <w:rPr>
                <w:rFonts w:hint="eastAsia" w:ascii="宋体" w:hAnsi="宋体" w:eastAsia="MS Mincho" w:cs="MS Mincho"/>
                <w:color w:val="auto"/>
                <w:highlight w:val="none"/>
              </w:rPr>
              <w:t>✓</w:t>
            </w:r>
            <w:r>
              <w:rPr>
                <w:rFonts w:hint="eastAsia" w:ascii="宋体"/>
                <w:color w:val="auto"/>
                <w:highlight w:val="none"/>
              </w:rPr>
              <w:t xml:space="preserve">） </w:t>
            </w:r>
          </w:p>
          <w:p w14:paraId="10C1FC85">
            <w:pPr>
              <w:snapToGrid w:val="0"/>
              <w:spacing w:line="360" w:lineRule="auto"/>
              <w:rPr>
                <w:rFonts w:hint="eastAsia" w:ascii="宋体"/>
                <w:color w:val="auto"/>
                <w:highlight w:val="none"/>
              </w:rPr>
            </w:pPr>
            <w:r>
              <w:rPr>
                <w:rFonts w:hint="eastAsia" w:ascii="宋体"/>
                <w:color w:val="auto"/>
                <w:highlight w:val="none"/>
              </w:rPr>
              <w:t>□从投标保证金中扣除</w:t>
            </w:r>
          </w:p>
          <w:p w14:paraId="1C28555B">
            <w:pPr>
              <w:spacing w:line="360" w:lineRule="auto"/>
              <w:rPr>
                <w:rFonts w:hint="eastAsia" w:ascii="宋体"/>
                <w:color w:val="auto"/>
                <w:highlight w:val="none"/>
              </w:rPr>
            </w:pPr>
            <w:r>
              <w:rPr>
                <w:rFonts w:hint="eastAsia" w:ascii="宋体"/>
                <w:color w:val="auto"/>
                <w:highlight w:val="none"/>
              </w:rPr>
              <w:t>□另行支付</w:t>
            </w:r>
          </w:p>
        </w:tc>
      </w:tr>
    </w:tbl>
    <w:p w14:paraId="788B504C">
      <w:pPr>
        <w:rPr>
          <w:rFonts w:hint="eastAsia"/>
          <w:color w:val="auto"/>
          <w:highlight w:val="none"/>
        </w:rPr>
      </w:pPr>
    </w:p>
    <w:p w14:paraId="56D185EA">
      <w:pPr>
        <w:spacing w:line="360" w:lineRule="auto"/>
        <w:ind w:left="900" w:hanging="900" w:hangingChars="300"/>
        <w:rPr>
          <w:rFonts w:ascii="宋体"/>
          <w:sz w:val="30"/>
          <w:szCs w:val="30"/>
        </w:rPr>
      </w:pPr>
    </w:p>
    <w:sectPr>
      <w:pgSz w:w="11907" w:h="16840"/>
      <w:pgMar w:top="1304" w:right="1247" w:bottom="1134" w:left="1304" w:header="680" w:footer="964" w:gutter="0"/>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2000000000000000000"/>
    <w:charset w:val="86"/>
    <w:family w:val="auto"/>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5401B">
    <w:pPr>
      <w:pStyle w:val="2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9F855">
    <w:pPr>
      <w:pStyle w:val="27"/>
      <w:framePr w:wrap="around" w:vAnchor="text" w:hAnchor="margin" w:xAlign="center" w:y="1"/>
      <w:rPr>
        <w:rStyle w:val="43"/>
      </w:rPr>
    </w:pPr>
    <w:r>
      <w:rPr>
        <w:rStyle w:val="43"/>
      </w:rPr>
      <w:fldChar w:fldCharType="begin"/>
    </w:r>
    <w:r>
      <w:rPr>
        <w:rStyle w:val="43"/>
      </w:rPr>
      <w:instrText xml:space="preserve">PAGE  </w:instrText>
    </w:r>
    <w:r>
      <w:fldChar w:fldCharType="separate"/>
    </w:r>
    <w:r>
      <w:rPr>
        <w:rStyle w:val="43"/>
      </w:rPr>
      <w:t>1</w:t>
    </w:r>
    <w:r>
      <w:fldChar w:fldCharType="end"/>
    </w:r>
  </w:p>
  <w:p w14:paraId="3F251299">
    <w:pPr>
      <w:pStyle w:val="2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1F13A">
    <w:pPr>
      <w:pStyle w:val="27"/>
      <w:wordWrap w:val="0"/>
      <w:ind w:right="36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18DFD">
    <w:pPr>
      <w:pStyle w:val="27"/>
      <w:framePr w:wrap="around" w:vAnchor="text" w:hAnchor="margin" w:xAlign="center" w:y="1"/>
      <w:jc w:val="center"/>
      <w:rPr>
        <w:rStyle w:val="43"/>
      </w:rPr>
    </w:pPr>
    <w:r>
      <w:rPr>
        <w:rStyle w:val="43"/>
      </w:rPr>
      <w:fldChar w:fldCharType="begin"/>
    </w:r>
    <w:r>
      <w:rPr>
        <w:rStyle w:val="43"/>
      </w:rPr>
      <w:instrText xml:space="preserve">PAGE  </w:instrText>
    </w:r>
    <w:r>
      <w:fldChar w:fldCharType="separate"/>
    </w:r>
    <w:r>
      <w:rPr>
        <w:rStyle w:val="43"/>
      </w:rPr>
      <w:t>10</w:t>
    </w:r>
    <w:r>
      <w:fldChar w:fldCharType="end"/>
    </w:r>
  </w:p>
  <w:p w14:paraId="02198AE8">
    <w:pPr>
      <w:pStyle w:val="27"/>
      <w:ind w:right="720"/>
    </w:pPr>
    <w:r>
      <w:rPr>
        <w:rFonts w:hint="eastAsia"/>
      </w:rPr>
      <w:t>浙江南方工程咨询管理有限公司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B6F35">
    <w:pPr>
      <w:pStyle w:val="27"/>
      <w:framePr w:wrap="around" w:vAnchor="text" w:hAnchor="margin" w:xAlign="center" w:y="1"/>
      <w:jc w:val="center"/>
      <w:rPr>
        <w:rStyle w:val="43"/>
      </w:rPr>
    </w:pPr>
    <w:r>
      <w:rPr>
        <w:rStyle w:val="43"/>
      </w:rPr>
      <w:fldChar w:fldCharType="begin"/>
    </w:r>
    <w:r>
      <w:rPr>
        <w:rStyle w:val="43"/>
      </w:rPr>
      <w:instrText xml:space="preserve">PAGE  </w:instrText>
    </w:r>
    <w:r>
      <w:fldChar w:fldCharType="separate"/>
    </w:r>
    <w:r>
      <w:rPr>
        <w:rStyle w:val="43"/>
      </w:rPr>
      <w:t>49</w:t>
    </w:r>
    <w:r>
      <w:fldChar w:fldCharType="end"/>
    </w:r>
  </w:p>
  <w:p w14:paraId="62A22877">
    <w:pPr>
      <w:pStyle w:val="27"/>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92D05">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F22B5">
    <w:pPr>
      <w:pStyle w:val="29"/>
      <w:framePr w:wrap="around" w:vAnchor="text" w:hAnchor="margin" w:xAlign="right" w:y="1"/>
      <w:rPr>
        <w:rStyle w:val="43"/>
      </w:rPr>
    </w:pPr>
    <w:r>
      <w:rPr>
        <w:rStyle w:val="43"/>
      </w:rPr>
      <w:fldChar w:fldCharType="begin"/>
    </w:r>
    <w:r>
      <w:rPr>
        <w:rStyle w:val="43"/>
      </w:rPr>
      <w:instrText xml:space="preserve">PAGE  </w:instrText>
    </w:r>
    <w:r>
      <w:fldChar w:fldCharType="separate"/>
    </w:r>
    <w:r>
      <w:t xml:space="preserve"> </w:t>
    </w:r>
    <w:r>
      <w:fldChar w:fldCharType="end"/>
    </w:r>
  </w:p>
  <w:p w14:paraId="2D002503">
    <w:pPr>
      <w:pStyle w:val="29"/>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BBD2B">
    <w:pPr>
      <w:pStyle w:val="95"/>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45F57">
    <w:pPr>
      <w:pBdr>
        <w:top w:val="none" w:color="auto" w:sz="0" w:space="0"/>
        <w:left w:val="none" w:color="auto" w:sz="0" w:space="0"/>
        <w:bottom w:val="none" w:color="auto" w:sz="0" w:space="0"/>
        <w:right w:val="none" w:color="auto" w:sz="0" w:space="0"/>
      </w:pBdr>
      <w:jc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F212D">
    <w:pPr>
      <w:pStyle w:val="29"/>
      <w:jc w:val="right"/>
      <w:rPr>
        <w:i/>
      </w:rPr>
    </w:pPr>
    <w:r>
      <w:rPr>
        <w:rFonts w:hint="eastAsia"/>
        <w:i/>
      </w:rPr>
      <w:t>衢州衢化宾馆临时用房建筑工程招标文件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E1ADA7"/>
    <w:multiLevelType w:val="singleLevel"/>
    <w:tmpl w:val="C2E1ADA7"/>
    <w:lvl w:ilvl="0" w:tentative="0">
      <w:start w:val="2"/>
      <w:numFmt w:val="chineseCounting"/>
      <w:suff w:val="nothing"/>
      <w:lvlText w:val="%1、"/>
      <w:lvlJc w:val="left"/>
      <w:rPr>
        <w:rFonts w:hint="eastAsia"/>
      </w:rPr>
    </w:lvl>
  </w:abstractNum>
  <w:abstractNum w:abstractNumId="1">
    <w:nsid w:val="CE645A96"/>
    <w:multiLevelType w:val="singleLevel"/>
    <w:tmpl w:val="CE645A96"/>
    <w:lvl w:ilvl="0" w:tentative="0">
      <w:start w:val="10"/>
      <w:numFmt w:val="chineseCounting"/>
      <w:suff w:val="nothing"/>
      <w:lvlText w:val="%1、"/>
      <w:lvlJc w:val="left"/>
      <w:pPr>
        <w:ind w:left="0" w:firstLine="0"/>
      </w:pPr>
      <w:rPr>
        <w:rFonts w:hint="eastAsia"/>
      </w:rPr>
    </w:lvl>
  </w:abstractNum>
  <w:abstractNum w:abstractNumId="2">
    <w:nsid w:val="D1BB2168"/>
    <w:multiLevelType w:val="singleLevel"/>
    <w:tmpl w:val="D1BB2168"/>
    <w:lvl w:ilvl="0" w:tentative="0">
      <w:start w:val="8"/>
      <w:numFmt w:val="decimal"/>
      <w:lvlText w:val="%1."/>
      <w:lvlJc w:val="left"/>
      <w:pPr>
        <w:ind w:left="0" w:firstLine="0"/>
      </w:pPr>
    </w:lvl>
  </w:abstractNum>
  <w:abstractNum w:abstractNumId="3">
    <w:nsid w:val="D970D72A"/>
    <w:multiLevelType w:val="singleLevel"/>
    <w:tmpl w:val="D970D72A"/>
    <w:lvl w:ilvl="0" w:tentative="0">
      <w:start w:val="1"/>
      <w:numFmt w:val="decimal"/>
      <w:pStyle w:val="32"/>
      <w:lvlText w:val="%1."/>
      <w:lvlJc w:val="left"/>
      <w:pPr>
        <w:ind w:left="2040" w:hanging="360"/>
      </w:pPr>
    </w:lvl>
  </w:abstractNum>
  <w:abstractNum w:abstractNumId="4">
    <w:nsid w:val="F5513678"/>
    <w:multiLevelType w:val="singleLevel"/>
    <w:tmpl w:val="F5513678"/>
    <w:lvl w:ilvl="0" w:tentative="0">
      <w:start w:val="3"/>
      <w:numFmt w:val="chineseCounting"/>
      <w:suff w:val="nothing"/>
      <w:lvlText w:val="%1、"/>
      <w:lvlJc w:val="left"/>
      <w:pPr>
        <w:ind w:left="0" w:firstLine="0"/>
      </w:pPr>
      <w:rPr>
        <w:rFonts w:hint="eastAsia"/>
      </w:rPr>
    </w:lvl>
  </w:abstractNum>
  <w:abstractNum w:abstractNumId="5">
    <w:nsid w:val="FDE8E037"/>
    <w:multiLevelType w:val="singleLevel"/>
    <w:tmpl w:val="FDE8E037"/>
    <w:lvl w:ilvl="0" w:tentative="0">
      <w:start w:val="1"/>
      <w:numFmt w:val="decimal"/>
      <w:suff w:val="nothing"/>
      <w:lvlText w:val="（%1）"/>
      <w:lvlJc w:val="left"/>
      <w:pPr>
        <w:ind w:left="0" w:firstLine="0"/>
      </w:pPr>
    </w:lvl>
  </w:abstractNum>
  <w:abstractNum w:abstractNumId="6">
    <w:nsid w:val="01598A5A"/>
    <w:multiLevelType w:val="singleLevel"/>
    <w:tmpl w:val="01598A5A"/>
    <w:lvl w:ilvl="0" w:tentative="0">
      <w:start w:val="1"/>
      <w:numFmt w:val="chineseCounting"/>
      <w:suff w:val="space"/>
      <w:lvlText w:val="第%1章"/>
      <w:lvlJc w:val="left"/>
      <w:pPr>
        <w:ind w:left="0" w:firstLine="0"/>
      </w:pPr>
      <w:rPr>
        <w:rFonts w:hint="eastAsia"/>
      </w:rPr>
    </w:lvl>
  </w:abstractNum>
  <w:abstractNum w:abstractNumId="7">
    <w:nsid w:val="0BB6AF69"/>
    <w:multiLevelType w:val="multilevel"/>
    <w:tmpl w:val="0BB6AF69"/>
    <w:lvl w:ilvl="0" w:tentative="0">
      <w:start w:val="1"/>
      <w:numFmt w:val="japaneseCounting"/>
      <w:pStyle w:val="93"/>
      <w:lvlText w:val="第%1章"/>
      <w:lvlJc w:val="left"/>
      <w:pPr>
        <w:ind w:left="2040" w:hanging="960"/>
      </w:pPr>
      <w:rPr>
        <w:rFonts w:hint="eastAsia"/>
      </w:rPr>
    </w:lvl>
    <w:lvl w:ilvl="1" w:tentative="0">
      <w:start w:val="9"/>
      <w:numFmt w:val="japaneseCounting"/>
      <w:lvlText w:val="第%2章"/>
      <w:lvlJc w:val="left"/>
      <w:pPr>
        <w:ind w:left="2340" w:hanging="840"/>
      </w:pPr>
      <w:rPr>
        <w:rFonts w:hint="eastAsia"/>
      </w:rPr>
    </w:lvl>
    <w:lvl w:ilvl="2" w:tentative="0">
      <w:start w:val="1"/>
      <w:numFmt w:val="japaneseCounting"/>
      <w:lvlText w:val="（%3）"/>
      <w:lvlJc w:val="left"/>
      <w:pPr>
        <w:ind w:left="2640" w:hanging="720"/>
      </w:pPr>
      <w:rPr>
        <w:rFonts w:hint="eastAsia"/>
      </w:rPr>
    </w:lvl>
    <w:lvl w:ilvl="3" w:tentative="0">
      <w:start w:val="1"/>
      <w:numFmt w:val="japaneseCounting"/>
      <w:lvlText w:val="%4、"/>
      <w:lvlJc w:val="left"/>
      <w:pPr>
        <w:ind w:left="3060" w:hanging="720"/>
      </w:pPr>
      <w:rPr>
        <w:rFonts w:hint="eastAsia"/>
        <w:b w:val="0"/>
        <w:sz w:val="20"/>
      </w:r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abstractNum w:abstractNumId="8">
    <w:nsid w:val="113F8472"/>
    <w:multiLevelType w:val="singleLevel"/>
    <w:tmpl w:val="113F8472"/>
    <w:lvl w:ilvl="0" w:tentative="0">
      <w:start w:val="1"/>
      <w:numFmt w:val="decimal"/>
      <w:pStyle w:val="12"/>
      <w:lvlText w:val="%1."/>
      <w:lvlJc w:val="left"/>
      <w:pPr>
        <w:ind w:left="360" w:hanging="360"/>
      </w:pPr>
    </w:lvl>
  </w:abstractNum>
  <w:abstractNum w:abstractNumId="9">
    <w:nsid w:val="1B534D86"/>
    <w:multiLevelType w:val="singleLevel"/>
    <w:tmpl w:val="1B534D86"/>
    <w:lvl w:ilvl="0" w:tentative="0">
      <w:start w:val="1"/>
      <w:numFmt w:val="chineseCounting"/>
      <w:suff w:val="nothing"/>
      <w:lvlText w:val="%1、"/>
      <w:lvlJc w:val="left"/>
      <w:pPr>
        <w:ind w:left="0" w:firstLine="0"/>
      </w:pPr>
      <w:rPr>
        <w:rFonts w:hint="eastAsia"/>
      </w:rPr>
    </w:lvl>
  </w:abstractNum>
  <w:abstractNum w:abstractNumId="10">
    <w:nsid w:val="5A6CE416"/>
    <w:multiLevelType w:val="singleLevel"/>
    <w:tmpl w:val="5A6CE416"/>
    <w:lvl w:ilvl="0" w:tentative="0">
      <w:start w:val="1"/>
      <w:numFmt w:val="decimal"/>
      <w:suff w:val="nothing"/>
      <w:lvlText w:val="%1、"/>
      <w:lvlJc w:val="left"/>
    </w:lvl>
  </w:abstractNum>
  <w:abstractNum w:abstractNumId="11">
    <w:nsid w:val="667E3C6A"/>
    <w:multiLevelType w:val="multilevel"/>
    <w:tmpl w:val="667E3C6A"/>
    <w:lvl w:ilvl="0" w:tentative="0">
      <w:start w:val="1"/>
      <w:numFmt w:val="decimal"/>
      <w:pStyle w:val="89"/>
      <w:lvlText w:val="施-%1"/>
      <w:lvlJc w:val="center"/>
      <w:pPr>
        <w:ind w:left="420" w:hanging="132"/>
      </w:pPr>
      <w:rPr>
        <w:rFonts w:hint="eastAsia"/>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3"/>
  </w:num>
  <w:num w:numId="3">
    <w:abstractNumId w:val="11"/>
  </w:num>
  <w:num w:numId="4">
    <w:abstractNumId w:val="7"/>
  </w:num>
  <w:num w:numId="5">
    <w:abstractNumId w:val="2"/>
  </w:num>
  <w:num w:numId="6">
    <w:abstractNumId w:val="6"/>
  </w:num>
  <w:num w:numId="7">
    <w:abstractNumId w:val="4"/>
  </w:num>
  <w:num w:numId="8">
    <w:abstractNumId w:val="1"/>
  </w:num>
  <w:num w:numId="9">
    <w:abstractNumId w:val="5"/>
  </w:num>
  <w:num w:numId="10">
    <w:abstractNumId w:val="0"/>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compatSetting w:name="compatibilityMode" w:uri="http://schemas.microsoft.com/office/word" w:val="14"/>
  </w:compat>
  <w:docVars>
    <w:docVar w:name="commondata" w:val="eyJoZGlkIjoiZWM3NGI0NDZlNmJiZDI4OTE2Njg5MjM4M2JhMTM2NzQifQ=="/>
  </w:docVars>
  <w:rsids>
    <w:rsidRoot w:val="00000000"/>
    <w:rsid w:val="040533A0"/>
    <w:rsid w:val="0A9A6745"/>
    <w:rsid w:val="0B6D4294"/>
    <w:rsid w:val="0CB04822"/>
    <w:rsid w:val="0CCA1037"/>
    <w:rsid w:val="10C06C14"/>
    <w:rsid w:val="122E71C5"/>
    <w:rsid w:val="16D0601B"/>
    <w:rsid w:val="175E7C43"/>
    <w:rsid w:val="1ABD3604"/>
    <w:rsid w:val="1F65178F"/>
    <w:rsid w:val="20262B93"/>
    <w:rsid w:val="218A13C1"/>
    <w:rsid w:val="31F56924"/>
    <w:rsid w:val="35452E31"/>
    <w:rsid w:val="399B75B7"/>
    <w:rsid w:val="3D0E3900"/>
    <w:rsid w:val="479E5B8E"/>
    <w:rsid w:val="53493CCA"/>
    <w:rsid w:val="53FE430A"/>
    <w:rsid w:val="54653D40"/>
    <w:rsid w:val="56823A8C"/>
    <w:rsid w:val="578669AD"/>
    <w:rsid w:val="5B5279BC"/>
    <w:rsid w:val="5B627EF1"/>
    <w:rsid w:val="5C2D78EA"/>
    <w:rsid w:val="633305F1"/>
    <w:rsid w:val="67B26CD3"/>
    <w:rsid w:val="73337D8F"/>
    <w:rsid w:val="74C4399D"/>
    <w:rsid w:val="75C25336"/>
    <w:rsid w:val="7FBF30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3">
    <w:name w:val="heading 2"/>
    <w:basedOn w:val="1"/>
    <w:next w:val="1"/>
    <w:link w:val="51"/>
    <w:qFormat/>
    <w:uiPriority w:val="0"/>
    <w:pPr>
      <w:keepNext/>
      <w:keepLines/>
      <w:widowControl/>
      <w:spacing w:before="260" w:after="260" w:line="415" w:lineRule="auto"/>
      <w:jc w:val="center"/>
      <w:outlineLvl w:val="1"/>
    </w:pPr>
    <w:rPr>
      <w:rFonts w:ascii="Arial" w:hAnsi="Arial" w:eastAsia="黑体"/>
      <w:b/>
      <w:kern w:val="0"/>
      <w:sz w:val="44"/>
      <w:szCs w:val="20"/>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paragraph" w:styleId="5">
    <w:name w:val="heading 4"/>
    <w:basedOn w:val="1"/>
    <w:next w:val="1"/>
    <w:qFormat/>
    <w:uiPriority w:val="0"/>
    <w:pPr>
      <w:keepNext/>
      <w:keepLines/>
      <w:widowControl w:val="0"/>
      <w:spacing w:before="280" w:after="290" w:line="377" w:lineRule="auto"/>
      <w:outlineLvl w:val="3"/>
    </w:pPr>
    <w:rPr>
      <w:rFonts w:ascii="Arial" w:hAnsi="Arial" w:eastAsia="黑体"/>
      <w:b/>
      <w:bCs/>
      <w:sz w:val="28"/>
      <w:szCs w:val="28"/>
    </w:rPr>
  </w:style>
  <w:style w:type="paragraph" w:styleId="6">
    <w:name w:val="heading 5"/>
    <w:basedOn w:val="1"/>
    <w:next w:val="1"/>
    <w:qFormat/>
    <w:uiPriority w:val="0"/>
    <w:pPr>
      <w:keepNext/>
      <w:keepLines/>
      <w:widowControl w:val="0"/>
      <w:spacing w:before="280" w:after="290" w:line="377" w:lineRule="auto"/>
      <w:outlineLvl w:val="4"/>
    </w:pPr>
    <w:rPr>
      <w:b/>
      <w:bCs/>
      <w:sz w:val="28"/>
      <w:szCs w:val="28"/>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1">
    <w:name w:val="Default Paragraph Font"/>
    <w:qFormat/>
    <w:uiPriority w:val="0"/>
  </w:style>
  <w:style w:type="table" w:default="1" w:styleId="39">
    <w:name w:val="Normal Table"/>
    <w:semiHidden/>
    <w:qFormat/>
    <w:uiPriority w:val="0"/>
    <w:tblPr>
      <w:tblCellMar>
        <w:top w:w="0" w:type="dxa"/>
        <w:left w:w="108" w:type="dxa"/>
        <w:bottom w:w="0" w:type="dxa"/>
        <w:right w:w="108" w:type="dxa"/>
      </w:tblCellMar>
    </w:tblPr>
  </w:style>
  <w:style w:type="paragraph" w:styleId="11">
    <w:name w:val="table of authorities"/>
    <w:basedOn w:val="1"/>
    <w:next w:val="1"/>
    <w:qFormat/>
    <w:uiPriority w:val="0"/>
    <w:pPr>
      <w:ind w:left="200" w:leftChars="200"/>
    </w:pPr>
  </w:style>
  <w:style w:type="paragraph" w:styleId="12">
    <w:name w:val="List Number"/>
    <w:basedOn w:val="1"/>
    <w:qFormat/>
    <w:uiPriority w:val="0"/>
    <w:pPr>
      <w:numPr>
        <w:ilvl w:val="0"/>
        <w:numId w:val="1"/>
      </w:numPr>
    </w:pPr>
  </w:style>
  <w:style w:type="paragraph" w:styleId="13">
    <w:name w:val="Normal Indent"/>
    <w:basedOn w:val="1"/>
    <w:next w:val="1"/>
    <w:qFormat/>
    <w:uiPriority w:val="0"/>
    <w:pPr>
      <w:ind w:firstLine="200" w:firstLineChars="200"/>
    </w:pPr>
  </w:style>
  <w:style w:type="paragraph" w:styleId="14">
    <w:name w:val="index 5"/>
    <w:basedOn w:val="1"/>
    <w:next w:val="1"/>
    <w:autoRedefine/>
    <w:qFormat/>
    <w:uiPriority w:val="0"/>
    <w:pPr>
      <w:widowControl w:val="0"/>
      <w:ind w:left="1680"/>
      <w:jc w:val="both"/>
    </w:pPr>
    <w:rPr>
      <w:rFonts w:ascii="Arial" w:hAnsi="Arial" w:eastAsia="宋体" w:cs="Times New Roman"/>
      <w:sz w:val="34"/>
      <w:szCs w:val="20"/>
      <w:lang w:val="en-US" w:eastAsia="zh-CN" w:bidi="ar-SA"/>
    </w:rPr>
  </w:style>
  <w:style w:type="paragraph" w:styleId="15">
    <w:name w:val="Document Map"/>
    <w:basedOn w:val="1"/>
    <w:qFormat/>
    <w:uiPriority w:val="0"/>
    <w:pPr>
      <w:shd w:val="clear" w:color="auto" w:fill="000080"/>
    </w:pPr>
  </w:style>
  <w:style w:type="paragraph" w:styleId="16">
    <w:name w:val="annotation text"/>
    <w:basedOn w:val="1"/>
    <w:qFormat/>
    <w:uiPriority w:val="0"/>
    <w:pPr>
      <w:adjustRightInd w:val="0"/>
      <w:spacing w:line="360" w:lineRule="atLeast"/>
      <w:jc w:val="left"/>
      <w:textAlignment w:val="baseline"/>
    </w:pPr>
    <w:rPr>
      <w:kern w:val="0"/>
      <w:sz w:val="24"/>
      <w:szCs w:val="20"/>
    </w:rPr>
  </w:style>
  <w:style w:type="paragraph" w:styleId="17">
    <w:name w:val="Body Text"/>
    <w:basedOn w:val="1"/>
    <w:next w:val="18"/>
    <w:qFormat/>
    <w:uiPriority w:val="0"/>
    <w:pPr>
      <w:spacing w:after="120"/>
    </w:pPr>
  </w:style>
  <w:style w:type="paragraph" w:styleId="18">
    <w:name w:val="Body Text First Indent"/>
    <w:basedOn w:val="17"/>
    <w:next w:val="1"/>
    <w:qFormat/>
    <w:uiPriority w:val="0"/>
    <w:pPr>
      <w:ind w:firstLine="100" w:firstLineChars="100"/>
    </w:pPr>
  </w:style>
  <w:style w:type="paragraph" w:styleId="19">
    <w:name w:val="Body Text Indent"/>
    <w:basedOn w:val="1"/>
    <w:next w:val="1"/>
    <w:qFormat/>
    <w:uiPriority w:val="0"/>
    <w:pPr>
      <w:spacing w:after="120"/>
      <w:ind w:left="200" w:leftChars="200"/>
    </w:pPr>
  </w:style>
  <w:style w:type="paragraph" w:styleId="20">
    <w:name w:val="List 2"/>
    <w:basedOn w:val="1"/>
    <w:qFormat/>
    <w:uiPriority w:val="0"/>
    <w:pPr>
      <w:ind w:left="400" w:leftChars="200" w:hanging="200" w:hangingChars="200"/>
    </w:pPr>
  </w:style>
  <w:style w:type="paragraph" w:styleId="21">
    <w:name w:val="Block Text"/>
    <w:basedOn w:val="1"/>
    <w:qFormat/>
    <w:uiPriority w:val="0"/>
    <w:pPr>
      <w:adjustRightInd w:val="0"/>
      <w:ind w:left="420" w:right="33"/>
      <w:jc w:val="left"/>
      <w:textAlignment w:val="baseline"/>
    </w:pPr>
    <w:rPr>
      <w:kern w:val="0"/>
      <w:sz w:val="24"/>
      <w:szCs w:val="20"/>
    </w:rPr>
  </w:style>
  <w:style w:type="paragraph" w:styleId="22">
    <w:name w:val="toc 3"/>
    <w:basedOn w:val="1"/>
    <w:next w:val="1"/>
    <w:qFormat/>
    <w:uiPriority w:val="0"/>
    <w:pPr>
      <w:ind w:left="400" w:leftChars="400"/>
    </w:pPr>
  </w:style>
  <w:style w:type="paragraph" w:styleId="23">
    <w:name w:val="Plain Text"/>
    <w:basedOn w:val="1"/>
    <w:qFormat/>
    <w:uiPriority w:val="0"/>
    <w:rPr>
      <w:rFonts w:ascii="宋体" w:cs="ˎ̥"/>
      <w:szCs w:val="21"/>
    </w:rPr>
  </w:style>
  <w:style w:type="paragraph" w:styleId="24">
    <w:name w:val="Date"/>
    <w:basedOn w:val="1"/>
    <w:next w:val="1"/>
    <w:qFormat/>
    <w:uiPriority w:val="0"/>
    <w:rPr>
      <w:sz w:val="24"/>
      <w:szCs w:val="20"/>
    </w:rPr>
  </w:style>
  <w:style w:type="paragraph" w:styleId="25">
    <w:name w:val="Body Text Indent 2"/>
    <w:basedOn w:val="1"/>
    <w:qFormat/>
    <w:uiPriority w:val="0"/>
    <w:pPr>
      <w:widowControl w:val="0"/>
      <w:ind w:firstLine="600"/>
      <w:jc w:val="both"/>
    </w:pPr>
    <w:rPr>
      <w:rFonts w:ascii="Calibri" w:hAnsi="Calibri" w:eastAsia="仿宋_GB2312" w:cs="Times New Roman"/>
      <w:color w:val="000080"/>
      <w:kern w:val="0"/>
      <w:sz w:val="30"/>
      <w:szCs w:val="30"/>
      <w:lang w:val="zh-CN" w:eastAsia="zh-CN" w:bidi="ar-SA"/>
    </w:rPr>
  </w:style>
  <w:style w:type="paragraph" w:styleId="26">
    <w:name w:val="Balloon Text"/>
    <w:basedOn w:val="1"/>
    <w:qFormat/>
    <w:uiPriority w:val="0"/>
    <w:rPr>
      <w:sz w:val="18"/>
      <w:szCs w:val="18"/>
    </w:rPr>
  </w:style>
  <w:style w:type="paragraph" w:styleId="27">
    <w:name w:val="footer"/>
    <w:basedOn w:val="1"/>
    <w:qFormat/>
    <w:uiPriority w:val="0"/>
    <w:pPr>
      <w:widowControl/>
      <w:tabs>
        <w:tab w:val="center" w:pos="4153"/>
        <w:tab w:val="right" w:pos="8306"/>
      </w:tabs>
      <w:snapToGrid w:val="0"/>
      <w:jc w:val="left"/>
    </w:pPr>
    <w:rPr>
      <w:kern w:val="0"/>
      <w:sz w:val="18"/>
      <w:szCs w:val="20"/>
    </w:rPr>
  </w:style>
  <w:style w:type="paragraph" w:styleId="28">
    <w:name w:val="envelope return"/>
    <w:basedOn w:val="1"/>
    <w:qFormat/>
    <w:uiPriority w:val="0"/>
    <w:pPr>
      <w:snapToGrid w:val="0"/>
    </w:pPr>
    <w:rPr>
      <w:rFonts w:ascii="Arial" w:hAnsi="Arial" w:cs="Arial"/>
    </w:rPr>
  </w:style>
  <w:style w:type="paragraph" w:styleId="2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30">
    <w:name w:val="toc 1"/>
    <w:basedOn w:val="1"/>
    <w:next w:val="1"/>
    <w:qFormat/>
    <w:uiPriority w:val="0"/>
    <w:pPr>
      <w:widowControl/>
      <w:spacing w:after="100" w:line="259" w:lineRule="auto"/>
      <w:jc w:val="left"/>
    </w:pPr>
    <w:rPr>
      <w:rFonts w:ascii="等线" w:eastAsia="等线"/>
      <w:kern w:val="0"/>
      <w:sz w:val="22"/>
      <w:szCs w:val="22"/>
    </w:rPr>
  </w:style>
  <w:style w:type="paragraph" w:styleId="31">
    <w:name w:val="toc 4"/>
    <w:basedOn w:val="1"/>
    <w:next w:val="1"/>
    <w:qFormat/>
    <w:uiPriority w:val="0"/>
    <w:pPr>
      <w:widowControl/>
      <w:jc w:val="left"/>
    </w:pPr>
    <w:rPr>
      <w:rFonts w:ascii="宋体"/>
      <w:b/>
      <w:bCs/>
      <w:color w:val="000000"/>
      <w:kern w:val="0"/>
      <w:sz w:val="28"/>
      <w:szCs w:val="28"/>
    </w:rPr>
  </w:style>
  <w:style w:type="paragraph" w:styleId="32">
    <w:name w:val="List Number 5"/>
    <w:basedOn w:val="1"/>
    <w:qFormat/>
    <w:uiPriority w:val="0"/>
    <w:pPr>
      <w:numPr>
        <w:ilvl w:val="0"/>
        <w:numId w:val="2"/>
      </w:numPr>
    </w:pPr>
  </w:style>
  <w:style w:type="paragraph" w:styleId="33">
    <w:name w:val="Body Text Indent 3"/>
    <w:basedOn w:val="1"/>
    <w:qFormat/>
    <w:uiPriority w:val="0"/>
    <w:pPr>
      <w:widowControl/>
      <w:overflowPunct w:val="0"/>
      <w:autoSpaceDE w:val="0"/>
      <w:autoSpaceDN w:val="0"/>
      <w:adjustRightInd w:val="0"/>
      <w:spacing w:line="360" w:lineRule="auto"/>
      <w:ind w:firstLine="540"/>
      <w:textAlignment w:val="baseline"/>
    </w:pPr>
    <w:rPr>
      <w:rFonts w:ascii="宋体"/>
      <w:color w:val="000000"/>
      <w:kern w:val="0"/>
      <w:sz w:val="24"/>
      <w:szCs w:val="20"/>
    </w:rPr>
  </w:style>
  <w:style w:type="paragraph" w:styleId="34">
    <w:name w:val="toc 2"/>
    <w:basedOn w:val="1"/>
    <w:next w:val="1"/>
    <w:qFormat/>
    <w:uiPriority w:val="0"/>
    <w:pPr>
      <w:ind w:left="200" w:leftChars="200"/>
    </w:pPr>
  </w:style>
  <w:style w:type="paragraph" w:styleId="35">
    <w:name w:val="Body Text 2"/>
    <w:basedOn w:val="1"/>
    <w:next w:val="18"/>
    <w:qFormat/>
    <w:uiPriority w:val="0"/>
    <w:pPr>
      <w:widowControl w:val="0"/>
      <w:jc w:val="center"/>
    </w:pPr>
    <w:rPr>
      <w:rFonts w:ascii="Times New Roman" w:hAnsi="Times New Roman" w:eastAsia="宋体" w:cs="Times New Roman"/>
      <w:b/>
      <w:bCs/>
      <w:kern w:val="2"/>
      <w:sz w:val="28"/>
      <w:szCs w:val="28"/>
      <w:lang w:val="en-US" w:eastAsia="zh-CN" w:bidi="ar-SA"/>
    </w:rPr>
  </w:style>
  <w:style w:type="paragraph" w:styleId="36">
    <w:name w:val="Normal (Web)"/>
    <w:basedOn w:val="1"/>
    <w:next w:val="37"/>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cs="Arial"/>
      <w:snapToGrid/>
      <w:color w:val="auto"/>
      <w:spacing w:val="0"/>
      <w:w w:val="100"/>
      <w:kern w:val="0"/>
      <w:position w:val="0"/>
      <w:sz w:val="24"/>
      <w:szCs w:val="21"/>
      <w:u w:val="none" w:color="auto"/>
      <w:vertAlign w:val="baseline"/>
      <w:lang w:val="en-US" w:eastAsia="zh-CN" w:bidi="ar-SA"/>
    </w:rPr>
  </w:style>
  <w:style w:type="paragraph" w:styleId="37">
    <w:name w:val="Body Text First Indent 2"/>
    <w:basedOn w:val="19"/>
    <w:next w:val="18"/>
    <w:qFormat/>
    <w:uiPriority w:val="0"/>
    <w:pPr>
      <w:tabs>
        <w:tab w:val="left" w:pos="435"/>
      </w:tabs>
      <w:ind w:firstLine="200" w:firstLineChars="200"/>
    </w:pPr>
    <w:rPr>
      <w:sz w:val="28"/>
    </w:rPr>
  </w:style>
  <w:style w:type="paragraph" w:styleId="38">
    <w:name w:val="annotation subject"/>
    <w:basedOn w:val="16"/>
    <w:next w:val="16"/>
    <w:qFormat/>
    <w:uiPriority w:val="0"/>
    <w:pPr>
      <w:adjustRightInd/>
      <w:spacing w:line="240" w:lineRule="auto"/>
      <w:textAlignment w:val="auto"/>
    </w:pPr>
    <w:rPr>
      <w:b/>
      <w:bCs/>
      <w:kern w:val="2"/>
      <w:sz w:val="21"/>
      <w:szCs w:val="24"/>
    </w:rPr>
  </w:style>
  <w:style w:type="table" w:styleId="40">
    <w:name w:val="Table Grid"/>
    <w:basedOn w:val="3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qFormat/>
    <w:uiPriority w:val="0"/>
    <w:rPr>
      <w:b/>
    </w:rPr>
  </w:style>
  <w:style w:type="character" w:styleId="43">
    <w:name w:val="page number"/>
    <w:qFormat/>
    <w:uiPriority w:val="0"/>
  </w:style>
  <w:style w:type="character" w:styleId="44">
    <w:name w:val="FollowedHyperlink"/>
    <w:qFormat/>
    <w:uiPriority w:val="0"/>
    <w:rPr>
      <w:color w:val="4D7AD8"/>
      <w:u w:val="none"/>
    </w:rPr>
  </w:style>
  <w:style w:type="character" w:styleId="45">
    <w:name w:val="HTML Definition"/>
    <w:qFormat/>
    <w:uiPriority w:val="0"/>
    <w:rPr>
      <w:i/>
    </w:rPr>
  </w:style>
  <w:style w:type="character" w:styleId="46">
    <w:name w:val="Hyperlink"/>
    <w:qFormat/>
    <w:uiPriority w:val="0"/>
    <w:rPr>
      <w:color w:val="4D7AD8"/>
      <w:u w:val="none"/>
    </w:rPr>
  </w:style>
  <w:style w:type="character" w:styleId="47">
    <w:name w:val="HTML Code"/>
    <w:qFormat/>
    <w:uiPriority w:val="0"/>
    <w:rPr>
      <w:rFonts w:ascii="Consolas" w:hAnsi="Consolas" w:eastAsia="Consolas" w:cs="Consolas"/>
      <w:sz w:val="21"/>
      <w:szCs w:val="21"/>
      <w:lang w:bidi="ar-SA"/>
    </w:rPr>
  </w:style>
  <w:style w:type="character" w:styleId="48">
    <w:name w:val="annotation reference"/>
    <w:qFormat/>
    <w:uiPriority w:val="0"/>
    <w:rPr>
      <w:sz w:val="21"/>
      <w:szCs w:val="21"/>
    </w:rPr>
  </w:style>
  <w:style w:type="character" w:styleId="49">
    <w:name w:val="HTML Keyboard"/>
    <w:qFormat/>
    <w:uiPriority w:val="0"/>
    <w:rPr>
      <w:rFonts w:ascii="Consolas" w:hAnsi="Consolas" w:eastAsia="Consolas" w:cs="Consolas"/>
      <w:sz w:val="21"/>
      <w:szCs w:val="21"/>
      <w:lang w:bidi="ar-SA"/>
    </w:rPr>
  </w:style>
  <w:style w:type="character" w:styleId="50">
    <w:name w:val="HTML Sample"/>
    <w:qFormat/>
    <w:uiPriority w:val="0"/>
    <w:rPr>
      <w:rFonts w:ascii="Consolas" w:hAnsi="Consolas" w:eastAsia="Consolas" w:cs="Consolas"/>
      <w:sz w:val="21"/>
      <w:szCs w:val="21"/>
      <w:lang w:bidi="ar-SA"/>
    </w:rPr>
  </w:style>
  <w:style w:type="character" w:customStyle="1" w:styleId="51">
    <w:name w:val="heading 2 Char"/>
    <w:basedOn w:val="41"/>
    <w:link w:val="3"/>
    <w:qFormat/>
    <w:uiPriority w:val="0"/>
    <w:rPr>
      <w:rFonts w:ascii="Arial" w:hAnsi="Arial" w:eastAsia="黑体" w:cs="Times New Roman"/>
      <w:b/>
      <w:kern w:val="0"/>
      <w:sz w:val="44"/>
      <w:szCs w:val="20"/>
      <w:lang w:val="en-US" w:eastAsia="zh-CN" w:bidi="ar-SA"/>
    </w:rPr>
  </w:style>
  <w:style w:type="character" w:customStyle="1" w:styleId="52">
    <w:name w:val="NormalCharacter"/>
    <w:link w:val="1"/>
    <w:qFormat/>
    <w:uiPriority w:val="0"/>
    <w:rPr>
      <w:rFonts w:ascii="Times New Roman" w:hAnsi="Times New Roman" w:eastAsia="宋体" w:cs="Times New Roman"/>
      <w:kern w:val="2"/>
      <w:sz w:val="21"/>
      <w:szCs w:val="24"/>
      <w:lang w:val="en-US" w:eastAsia="zh-CN" w:bidi="ar-SA"/>
    </w:rPr>
  </w:style>
  <w:style w:type="paragraph" w:customStyle="1" w:styleId="53">
    <w:name w:val="font5"/>
    <w:basedOn w:val="1"/>
    <w:qFormat/>
    <w:uiPriority w:val="0"/>
    <w:pPr>
      <w:widowControl/>
      <w:spacing w:before="100" w:beforeAutospacing="1" w:after="100" w:afterAutospacing="1"/>
      <w:jc w:val="left"/>
    </w:pPr>
    <w:rPr>
      <w:rFonts w:cs="Arial Unicode MS"/>
      <w:sz w:val="18"/>
      <w:szCs w:val="18"/>
    </w:rPr>
  </w:style>
  <w:style w:type="paragraph" w:customStyle="1" w:styleId="54">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55">
    <w:name w:val="cke_notification_progress"/>
    <w:qFormat/>
    <w:uiPriority w:val="0"/>
    <w:rPr>
      <w:shd w:val="clear" w:color="auto" w:fill="0F74A8"/>
    </w:rPr>
  </w:style>
  <w:style w:type="character" w:customStyle="1" w:styleId="56">
    <w:name w:val="ant-select-tree-iconele"/>
    <w:qFormat/>
    <w:uiPriority w:val="0"/>
  </w:style>
  <w:style w:type="character" w:customStyle="1" w:styleId="57">
    <w:name w:val="button"/>
    <w:qFormat/>
    <w:uiPriority w:val="0"/>
  </w:style>
  <w:style w:type="character" w:customStyle="1" w:styleId="58">
    <w:name w:val="cke_dialog_ui_button2"/>
    <w:qFormat/>
    <w:uiPriority w:val="0"/>
  </w:style>
  <w:style w:type="character" w:customStyle="1" w:styleId="59">
    <w:name w:val="cke_dialog_ui_button1"/>
    <w:qFormat/>
    <w:uiPriority w:val="0"/>
  </w:style>
  <w:style w:type="character" w:customStyle="1" w:styleId="60">
    <w:name w:val="large1"/>
    <w:qFormat/>
    <w:uiPriority w:val="0"/>
    <w:rPr>
      <w:rFonts w:ascii="宋体" w:eastAsia="宋体"/>
      <w:sz w:val="28"/>
      <w:szCs w:val="28"/>
    </w:rPr>
  </w:style>
  <w:style w:type="character" w:customStyle="1" w:styleId="61">
    <w:name w:val="ant-tree-switcher6"/>
    <w:qFormat/>
    <w:uiPriority w:val="0"/>
  </w:style>
  <w:style w:type="character" w:customStyle="1" w:styleId="62">
    <w:name w:val="not-pass-node"/>
    <w:qFormat/>
    <w:uiPriority w:val="0"/>
    <w:rPr>
      <w:bdr w:val="single" w:color="5ABD6B" w:sz="6" w:space="0"/>
      <w:shd w:val="clear" w:color="auto" w:fill="BFF3C3"/>
    </w:rPr>
  </w:style>
  <w:style w:type="character" w:customStyle="1" w:styleId="63">
    <w:name w:val="first-of-type"/>
    <w:qFormat/>
    <w:uiPriority w:val="0"/>
    <w:rPr>
      <w:color w:val="FF0000"/>
    </w:rPr>
  </w:style>
  <w:style w:type="character" w:customStyle="1" w:styleId="64">
    <w:name w:val="cke_colorbox2"/>
    <w:qFormat/>
    <w:uiPriority w:val="0"/>
  </w:style>
  <w:style w:type="character" w:customStyle="1" w:styleId="65">
    <w:name w:val="wea-thumbnails-doc-content-subtitle"/>
    <w:qFormat/>
    <w:uiPriority w:val="0"/>
    <w:rPr>
      <w:color w:val="9A9A9A"/>
    </w:rPr>
  </w:style>
  <w:style w:type="character" w:customStyle="1" w:styleId="66">
    <w:name w:val="cke_path_empty"/>
    <w:qFormat/>
    <w:uiPriority w:val="0"/>
    <w:rPr>
      <w:b/>
      <w:color w:val="484848"/>
      <w:sz w:val="16"/>
      <w:szCs w:val="16"/>
      <w:u w:val="none"/>
    </w:rPr>
  </w:style>
  <w:style w:type="character" w:customStyle="1" w:styleId="67">
    <w:name w:val="ant-tree-checkbox6"/>
    <w:qFormat/>
    <w:uiPriority w:val="0"/>
  </w:style>
  <w:style w:type="character" w:customStyle="1" w:styleId="68">
    <w:name w:val="ant-radio+*"/>
    <w:qFormat/>
    <w:uiPriority w:val="0"/>
  </w:style>
  <w:style w:type="character" w:customStyle="1" w:styleId="69">
    <w:name w:val="auto-pass-node"/>
    <w:qFormat/>
    <w:uiPriority w:val="0"/>
    <w:rPr>
      <w:bdr w:val="single" w:color="DC4446" w:sz="6" w:space="0"/>
      <w:shd w:val="clear" w:color="auto" w:fill="A9E2FF"/>
    </w:rPr>
  </w:style>
  <w:style w:type="character" w:customStyle="1" w:styleId="70">
    <w:name w:val="ant-select-tree-switcher"/>
    <w:qFormat/>
    <w:uiPriority w:val="0"/>
  </w:style>
  <w:style w:type="character" w:customStyle="1" w:styleId="71">
    <w:name w:val="passed-node"/>
    <w:qFormat/>
    <w:uiPriority w:val="0"/>
    <w:rPr>
      <w:bdr w:val="single" w:color="49A8D4" w:sz="6" w:space="0"/>
      <w:shd w:val="clear" w:color="auto" w:fill="A9E3FF"/>
    </w:rPr>
  </w:style>
  <w:style w:type="character" w:customStyle="1" w:styleId="72">
    <w:name w:val="ant-tree-checkbox"/>
    <w:qFormat/>
    <w:uiPriority w:val="0"/>
  </w:style>
  <w:style w:type="character" w:customStyle="1" w:styleId="73">
    <w:name w:val="button1"/>
    <w:qFormat/>
    <w:uiPriority w:val="0"/>
  </w:style>
  <w:style w:type="character" w:customStyle="1" w:styleId="74">
    <w:name w:val="first-of-type1"/>
    <w:qFormat/>
    <w:uiPriority w:val="0"/>
    <w:rPr>
      <w:color w:val="FF0000"/>
    </w:rPr>
  </w:style>
  <w:style w:type="character" w:customStyle="1" w:styleId="75">
    <w:name w:val="current-node"/>
    <w:qFormat/>
    <w:uiPriority w:val="0"/>
    <w:rPr>
      <w:bdr w:val="single" w:color="F5B87B" w:sz="6" w:space="0"/>
      <w:shd w:val="clear" w:color="auto" w:fill="FFE8CC"/>
    </w:rPr>
  </w:style>
  <w:style w:type="character" w:customStyle="1" w:styleId="76">
    <w:name w:val="ant-tree-switcher"/>
    <w:qFormat/>
    <w:uiPriority w:val="0"/>
  </w:style>
  <w:style w:type="character" w:customStyle="1" w:styleId="77">
    <w:name w:val="tmpztreemove_arrow"/>
    <w:qFormat/>
    <w:uiPriority w:val="0"/>
  </w:style>
  <w:style w:type="character" w:customStyle="1" w:styleId="78">
    <w:name w:val="ant-select-tree-checkbox2"/>
    <w:qFormat/>
    <w:uiPriority w:val="0"/>
  </w:style>
  <w:style w:type="character" w:customStyle="1" w:styleId="79">
    <w:name w:val="cke_colorbox"/>
    <w:qFormat/>
    <w:uiPriority w:val="0"/>
    <w:rPr>
      <w:bdr w:val="single" w:color="808080" w:sz="6" w:space="0"/>
    </w:rPr>
  </w:style>
  <w:style w:type="character" w:customStyle="1" w:styleId="80">
    <w:name w:val="ant-tree-iconele"/>
    <w:qFormat/>
    <w:uiPriority w:val="0"/>
  </w:style>
  <w:style w:type="character" w:customStyle="1" w:styleId="81">
    <w:name w:val="cke_colorbox3"/>
    <w:qFormat/>
    <w:uiPriority w:val="0"/>
  </w:style>
  <w:style w:type="character" w:customStyle="1" w:styleId="82">
    <w:name w:val="cke_colorbox1"/>
    <w:qFormat/>
    <w:uiPriority w:val="0"/>
  </w:style>
  <w:style w:type="character" w:customStyle="1" w:styleId="83">
    <w:name w:val="cke_path_empty2"/>
    <w:qFormat/>
    <w:uiPriority w:val="0"/>
    <w:rPr>
      <w:b/>
      <w:color w:val="484848"/>
      <w:sz w:val="16"/>
      <w:szCs w:val="16"/>
      <w:u w:val="none"/>
    </w:rPr>
  </w:style>
  <w:style w:type="character" w:customStyle="1" w:styleId="84">
    <w:name w:val="apple-converted-space"/>
    <w:qFormat/>
    <w:uiPriority w:val="0"/>
  </w:style>
  <w:style w:type="paragraph" w:customStyle="1" w:styleId="85">
    <w:name w:val="列表段落1"/>
    <w:basedOn w:val="1"/>
    <w:qFormat/>
    <w:uiPriority w:val="0"/>
    <w:pPr>
      <w:ind w:firstLine="200" w:firstLineChars="200"/>
    </w:pPr>
    <w:rPr>
      <w:rFonts w:ascii="Calibri" w:hAnsi="Calibri"/>
      <w:szCs w:val="22"/>
    </w:rPr>
  </w:style>
  <w:style w:type="paragraph" w:customStyle="1" w:styleId="86">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87">
    <w:name w:val="Char Char1 Char"/>
    <w:basedOn w:val="1"/>
    <w:qFormat/>
    <w:uiPriority w:val="0"/>
    <w:pPr>
      <w:widowControl/>
      <w:spacing w:after="160" w:line="240" w:lineRule="exact"/>
      <w:jc w:val="left"/>
    </w:pPr>
    <w:rPr>
      <w:rFonts w:ascii="Verdana" w:hAnsi="Verdana" w:eastAsia="Times New Roman"/>
      <w:kern w:val="0"/>
      <w:sz w:val="24"/>
      <w:szCs w:val="20"/>
    </w:rPr>
  </w:style>
  <w:style w:type="paragraph" w:customStyle="1" w:styleId="88">
    <w:name w:val="默认段落字体 Para Char Char Char Char"/>
    <w:basedOn w:val="1"/>
    <w:qFormat/>
    <w:uiPriority w:val="0"/>
  </w:style>
  <w:style w:type="paragraph" w:customStyle="1" w:styleId="89">
    <w:name w:val="施-1 标题 2"/>
    <w:basedOn w:val="3"/>
    <w:next w:val="1"/>
    <w:qFormat/>
    <w:uiPriority w:val="0"/>
    <w:pPr>
      <w:keepNext/>
      <w:keepLines/>
      <w:widowControl w:val="0"/>
      <w:numPr>
        <w:ilvl w:val="0"/>
        <w:numId w:val="3"/>
      </w:numPr>
      <w:tabs>
        <w:tab w:val="left" w:pos="8280"/>
      </w:tabs>
      <w:spacing w:before="250" w:after="50" w:line="240" w:lineRule="auto"/>
      <w:ind w:left="420" w:firstLine="150" w:firstLineChars="150"/>
    </w:pPr>
    <w:rPr>
      <w:rFonts w:ascii="宋体" w:eastAsia="宋体" w:cs="宋体"/>
      <w:bCs/>
      <w:color w:val="000000"/>
      <w:sz w:val="32"/>
      <w:szCs w:val="32"/>
    </w:rPr>
  </w:style>
  <w:style w:type="paragraph" w:customStyle="1" w:styleId="90">
    <w:name w:val="Char1 Char Char Char Char Char Char Char Char Char Char Char Char Char Char Char"/>
    <w:basedOn w:val="1"/>
    <w:qFormat/>
    <w:uiPriority w:val="0"/>
  </w:style>
  <w:style w:type="paragraph" w:customStyle="1" w:styleId="91">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92">
    <w:name w:val="Revision"/>
    <w:qFormat/>
    <w:uiPriority w:val="0"/>
    <w:rPr>
      <w:rFonts w:ascii="Times New Roman" w:hAnsi="Times New Roman" w:eastAsia="宋体" w:cs="Times New Roman"/>
      <w:kern w:val="2"/>
      <w:sz w:val="21"/>
      <w:szCs w:val="24"/>
      <w:lang w:val="en-US" w:eastAsia="zh-CN" w:bidi="ar-SA"/>
    </w:rPr>
  </w:style>
  <w:style w:type="paragraph" w:customStyle="1" w:styleId="93">
    <w:name w:val="Char Char Char Char"/>
    <w:basedOn w:val="1"/>
    <w:qFormat/>
    <w:uiPriority w:val="0"/>
    <w:pPr>
      <w:numPr>
        <w:ilvl w:val="0"/>
        <w:numId w:val="4"/>
      </w:numPr>
    </w:pPr>
  </w:style>
  <w:style w:type="paragraph" w:customStyle="1" w:styleId="94">
    <w:name w:val="样式 标题 2 + Times New Roman 四号 非加粗 段前: 5 磅 段后: 0 磅 行距: 固定值 20..."/>
    <w:basedOn w:val="3"/>
    <w:qFormat/>
    <w:uiPriority w:val="0"/>
    <w:pPr>
      <w:keepNext/>
      <w:keepLines/>
      <w:widowControl w:val="0"/>
      <w:spacing w:before="100" w:after="0" w:line="400" w:lineRule="exact"/>
      <w:jc w:val="both"/>
    </w:pPr>
    <w:rPr>
      <w:rFonts w:ascii="Times New Roman" w:hAnsi="Times New Roman" w:cs="宋体"/>
      <w:b w:val="0"/>
      <w:kern w:val="2"/>
      <w:sz w:val="28"/>
    </w:rPr>
  </w:style>
  <w:style w:type="paragraph" w:customStyle="1" w:styleId="95">
    <w:name w:val="样式1"/>
    <w:basedOn w:val="96"/>
    <w:qFormat/>
    <w:uiPriority w:val="0"/>
    <w:pPr>
      <w:spacing w:before="120" w:after="120" w:line="300" w:lineRule="auto"/>
    </w:pPr>
    <w:rPr>
      <w:rFonts w:ascii="宋体"/>
      <w:b/>
      <w:sz w:val="24"/>
      <w:szCs w:val="20"/>
    </w:rPr>
  </w:style>
  <w:style w:type="paragraph" w:customStyle="1" w:styleId="96">
    <w:name w:val="样式标题"/>
    <w:basedOn w:val="1"/>
    <w:qFormat/>
    <w:uiPriority w:val="0"/>
    <w:pPr>
      <w:topLinePunct/>
      <w:spacing w:line="1200" w:lineRule="auto"/>
    </w:pPr>
    <w:rPr>
      <w:rFonts w:hAnsi="黑体" w:eastAsia="黑体"/>
      <w:kern w:val="21"/>
      <w:szCs w:val="32"/>
    </w:rPr>
  </w:style>
  <w:style w:type="paragraph" w:customStyle="1" w:styleId="97">
    <w:name w:val="目录文字"/>
    <w:basedOn w:val="1"/>
    <w:qFormat/>
    <w:uiPriority w:val="0"/>
    <w:pPr>
      <w:widowControl/>
      <w:spacing w:line="480" w:lineRule="auto"/>
      <w:jc w:val="left"/>
    </w:pPr>
    <w:rPr>
      <w:rFonts w:ascii="宋体"/>
      <w:kern w:val="0"/>
      <w:sz w:val="24"/>
      <w:szCs w:val="20"/>
    </w:rPr>
  </w:style>
  <w:style w:type="paragraph" w:customStyle="1" w:styleId="98">
    <w:name w:val="列出段落1"/>
    <w:basedOn w:val="1"/>
    <w:qFormat/>
    <w:uiPriority w:val="0"/>
    <w:pPr>
      <w:ind w:firstLine="200" w:firstLineChars="200"/>
    </w:pPr>
    <w:rPr>
      <w:rFonts w:ascii="Calibri" w:hAnsi="Calibri"/>
      <w:szCs w:val="22"/>
    </w:rPr>
  </w:style>
  <w:style w:type="paragraph" w:customStyle="1" w:styleId="99">
    <w:name w:val="纯文本1"/>
    <w:basedOn w:val="1"/>
    <w:qFormat/>
    <w:uiPriority w:val="0"/>
    <w:pPr>
      <w:widowControl/>
      <w:jc w:val="left"/>
    </w:pPr>
    <w:rPr>
      <w:rFonts w:ascii="宋体"/>
      <w:szCs w:val="20"/>
    </w:rPr>
  </w:style>
  <w:style w:type="character" w:customStyle="1" w:styleId="100">
    <w:name w:val="mid[data-v-ec739adc]"/>
    <w:qFormat/>
    <w:uiPriority w:val="0"/>
  </w:style>
  <w:style w:type="character" w:customStyle="1" w:styleId="101">
    <w:name w:val="not([class*=suffix])"/>
    <w:qFormat/>
    <w:uiPriority w:val="0"/>
    <w:rPr>
      <w:sz w:val="19"/>
      <w:szCs w:val="19"/>
    </w:rPr>
  </w:style>
  <w:style w:type="character" w:customStyle="1" w:styleId="102">
    <w:name w:val="not([class*=suffix])1"/>
    <w:qFormat/>
    <w:uiPriority w:val="0"/>
  </w:style>
  <w:style w:type="character" w:customStyle="1" w:styleId="103">
    <w:name w:val="hover8"/>
    <w:qFormat/>
    <w:uiPriority w:val="0"/>
    <w:rPr>
      <w:color w:val="2B93D2"/>
    </w:rPr>
  </w:style>
  <w:style w:type="character" w:customStyle="1" w:styleId="104">
    <w:name w:val="left[data-v-ec739adc]"/>
    <w:qFormat/>
    <w:uiPriority w:val="0"/>
  </w:style>
  <w:style w:type="character" w:customStyle="1" w:styleId="105">
    <w:name w:val="right[data-v-3d08e6f7]"/>
    <w:qFormat/>
    <w:uiPriority w:val="0"/>
    <w:rPr>
      <w:b/>
      <w:bCs/>
      <w:color w:val="DF0202"/>
    </w:rPr>
  </w:style>
  <w:style w:type="character" w:customStyle="1" w:styleId="106">
    <w:name w:val="right[data-v-ec739adc]"/>
    <w:qFormat/>
    <w:uiPriority w:val="0"/>
    <w:rPr>
      <w:b/>
      <w:bCs/>
      <w:color w:val="DF0202"/>
    </w:rPr>
  </w:style>
  <w:style w:type="character" w:customStyle="1" w:styleId="107">
    <w:name w:val="left[data-v-3d08e6f7]"/>
    <w:qFormat/>
    <w:uiPriority w:val="0"/>
  </w:style>
  <w:style w:type="character" w:customStyle="1" w:styleId="108">
    <w:name w:val="mid[data-v-3d08e6f7]"/>
    <w:qFormat/>
    <w:uiPriority w:val="0"/>
  </w:style>
  <w:style w:type="character" w:customStyle="1" w:styleId="109">
    <w:name w:val="hover"/>
    <w:qFormat/>
    <w:uiPriority w:val="0"/>
    <w:rPr>
      <w:color w:val="2B93D2"/>
    </w:rPr>
  </w:style>
  <w:style w:type="paragraph" w:customStyle="1" w:styleId="110">
    <w:name w:val="Table Paragraph"/>
    <w:basedOn w:val="1"/>
    <w:qFormat/>
    <w:uiPriority w:val="0"/>
    <w:pPr>
      <w:autoSpaceDE w:val="0"/>
      <w:autoSpaceDN w:val="0"/>
      <w:jc w:val="left"/>
    </w:pPr>
    <w:rPr>
      <w:rFonts w:ascii="仿宋" w:eastAsia="仿宋" w:cs="仿宋"/>
      <w:kern w:val="0"/>
      <w:sz w:val="22"/>
      <w:szCs w:val="22"/>
      <w:lang w:eastAsia="ja-JP"/>
    </w:rPr>
  </w:style>
  <w:style w:type="paragraph" w:customStyle="1" w:styleId="111">
    <w:name w:val="默认段落字体 Para Char Char Char Char Char Char Char"/>
    <w:basedOn w:val="1"/>
    <w:qFormat/>
    <w:uiPriority w:val="0"/>
    <w:pPr>
      <w:spacing w:line="360" w:lineRule="auto"/>
    </w:pPr>
    <w:rPr>
      <w:rFonts w:ascii="Calibri" w:hAnsi="Calibri" w:cs="Arial"/>
      <w:sz w:val="24"/>
    </w:rPr>
  </w:style>
  <w:style w:type="character" w:customStyle="1" w:styleId="112">
    <w:name w:val="ant-select-tree-checkbox"/>
    <w:qFormat/>
    <w:uiPriority w:val="0"/>
  </w:style>
  <w:style w:type="paragraph" w:customStyle="1" w:styleId="113">
    <w:name w:val="xl7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character" w:customStyle="1" w:styleId="114">
    <w:name w:val="font41"/>
    <w:qFormat/>
    <w:uiPriority w:val="0"/>
    <w:rPr>
      <w:rFonts w:ascii="宋体" w:eastAsia="宋体" w:cs="宋体"/>
      <w:color w:val="000000"/>
      <w:sz w:val="20"/>
      <w:szCs w:val="20"/>
      <w:u w:val="none"/>
    </w:rPr>
  </w:style>
  <w:style w:type="paragraph" w:customStyle="1" w:styleId="115">
    <w:name w:val="正文2"/>
    <w:basedOn w:val="1"/>
    <w:qFormat/>
    <w:uiPriority w:val="0"/>
    <w:pPr>
      <w:spacing w:before="156" w:line="360" w:lineRule="auto"/>
      <w:ind w:firstLine="200" w:firstLineChars="200"/>
    </w:pPr>
    <w:rPr>
      <w:sz w:val="24"/>
      <w:szCs w:val="20"/>
    </w:rPr>
  </w:style>
  <w:style w:type="character" w:customStyle="1" w:styleId="116">
    <w:name w:val="font261"/>
    <w:qFormat/>
    <w:uiPriority w:val="0"/>
    <w:rPr>
      <w:rFonts w:ascii="宋体" w:eastAsia="宋体" w:cs="宋体"/>
      <w:b/>
      <w:bCs/>
      <w:color w:val="auto"/>
      <w:sz w:val="20"/>
      <w:szCs w:val="20"/>
      <w:u w:val="none"/>
    </w:rPr>
  </w:style>
  <w:style w:type="character" w:customStyle="1" w:styleId="117">
    <w:name w:val="font201"/>
    <w:qFormat/>
    <w:uiPriority w:val="0"/>
    <w:rPr>
      <w:rFonts w:ascii="宋体" w:eastAsia="宋体" w:cs="宋体"/>
      <w:b/>
      <w:bCs/>
      <w:color w:val="auto"/>
      <w:sz w:val="20"/>
      <w:szCs w:val="20"/>
      <w:u w:val="none"/>
    </w:rPr>
  </w:style>
  <w:style w:type="character" w:customStyle="1" w:styleId="118">
    <w:name w:val="font171"/>
    <w:qFormat/>
    <w:uiPriority w:val="0"/>
    <w:rPr>
      <w:rFonts w:ascii="宋体" w:eastAsia="宋体" w:cs="宋体"/>
      <w:color w:val="000000"/>
      <w:sz w:val="20"/>
      <w:szCs w:val="20"/>
      <w:u w:val="none"/>
    </w:rPr>
  </w:style>
  <w:style w:type="character" w:customStyle="1" w:styleId="119">
    <w:name w:val="font121"/>
    <w:qFormat/>
    <w:uiPriority w:val="0"/>
    <w:rPr>
      <w:rFonts w:ascii="宋体" w:eastAsia="宋体" w:cs="宋体"/>
      <w:color w:val="000000"/>
      <w:sz w:val="20"/>
      <w:szCs w:val="20"/>
      <w:u w:val="none"/>
    </w:rPr>
  </w:style>
  <w:style w:type="character" w:customStyle="1" w:styleId="120">
    <w:name w:val="font161"/>
    <w:qFormat/>
    <w:uiPriority w:val="0"/>
    <w:rPr>
      <w:rFonts w:ascii="宋体" w:eastAsia="宋体" w:cs="宋体"/>
      <w:color w:val="000000"/>
      <w:sz w:val="20"/>
      <w:szCs w:val="20"/>
      <w:u w:val="none"/>
    </w:rPr>
  </w:style>
  <w:style w:type="character" w:customStyle="1" w:styleId="121">
    <w:name w:val="font71"/>
    <w:qFormat/>
    <w:uiPriority w:val="0"/>
    <w:rPr>
      <w:rFonts w:ascii="宋体" w:eastAsia="宋体" w:cs="宋体"/>
      <w:color w:val="000000"/>
      <w:sz w:val="20"/>
      <w:szCs w:val="20"/>
      <w:u w:val="none"/>
    </w:rPr>
  </w:style>
  <w:style w:type="character" w:customStyle="1" w:styleId="122">
    <w:name w:val="font61"/>
    <w:qFormat/>
    <w:uiPriority w:val="0"/>
    <w:rPr>
      <w:rFonts w:ascii="宋体" w:eastAsia="宋体" w:cs="宋体"/>
      <w:color w:val="auto"/>
      <w:sz w:val="20"/>
      <w:szCs w:val="20"/>
      <w:u w:val="none"/>
    </w:rPr>
  </w:style>
  <w:style w:type="character" w:customStyle="1" w:styleId="123">
    <w:name w:val="font291"/>
    <w:qFormat/>
    <w:uiPriority w:val="0"/>
    <w:rPr>
      <w:rFonts w:ascii="宋体" w:eastAsia="宋体" w:cs="宋体"/>
      <w:color w:val="000000"/>
      <w:sz w:val="20"/>
      <w:szCs w:val="20"/>
      <w:u w:val="none"/>
    </w:rPr>
  </w:style>
  <w:style w:type="character" w:customStyle="1" w:styleId="124">
    <w:name w:val="font251"/>
    <w:qFormat/>
    <w:uiPriority w:val="0"/>
    <w:rPr>
      <w:rFonts w:ascii="宋体" w:eastAsia="宋体" w:cs="宋体"/>
      <w:color w:val="000000"/>
      <w:sz w:val="20"/>
      <w:szCs w:val="20"/>
      <w:u w:val="none"/>
    </w:rPr>
  </w:style>
  <w:style w:type="character" w:customStyle="1" w:styleId="125">
    <w:name w:val="font211"/>
    <w:qFormat/>
    <w:uiPriority w:val="0"/>
    <w:rPr>
      <w:rFonts w:ascii="宋体" w:eastAsia="宋体" w:cs="宋体"/>
      <w:color w:val="000000"/>
      <w:sz w:val="20"/>
      <w:szCs w:val="20"/>
      <w:u w:val="none"/>
    </w:rPr>
  </w:style>
  <w:style w:type="character" w:customStyle="1" w:styleId="126">
    <w:name w:val="font231"/>
    <w:qFormat/>
    <w:uiPriority w:val="0"/>
    <w:rPr>
      <w:rFonts w:ascii="宋体" w:eastAsia="宋体" w:cs="宋体"/>
      <w:color w:val="000000"/>
      <w:sz w:val="20"/>
      <w:szCs w:val="20"/>
      <w:u w:val="none"/>
    </w:rPr>
  </w:style>
  <w:style w:type="character" w:customStyle="1" w:styleId="127">
    <w:name w:val="font101"/>
    <w:qFormat/>
    <w:uiPriority w:val="0"/>
    <w:rPr>
      <w:rFonts w:ascii="宋体" w:eastAsia="宋体" w:cs="宋体"/>
      <w:color w:val="000000"/>
      <w:sz w:val="20"/>
      <w:szCs w:val="20"/>
      <w:u w:val="none"/>
    </w:rPr>
  </w:style>
  <w:style w:type="character" w:customStyle="1" w:styleId="128">
    <w:name w:val="font241"/>
    <w:qFormat/>
    <w:uiPriority w:val="0"/>
    <w:rPr>
      <w:rFonts w:ascii="宋体" w:eastAsia="宋体" w:cs="宋体"/>
      <w:b/>
      <w:bCs/>
      <w:color w:val="auto"/>
      <w:sz w:val="20"/>
      <w:szCs w:val="20"/>
      <w:u w:val="none"/>
    </w:rPr>
  </w:style>
  <w:style w:type="character" w:customStyle="1" w:styleId="129">
    <w:name w:val="font191"/>
    <w:qFormat/>
    <w:uiPriority w:val="0"/>
    <w:rPr>
      <w:rFonts w:ascii="宋体" w:eastAsia="宋体" w:cs="宋体"/>
      <w:color w:val="auto"/>
      <w:sz w:val="20"/>
      <w:szCs w:val="20"/>
      <w:u w:val="none"/>
    </w:rPr>
  </w:style>
  <w:style w:type="character" w:customStyle="1" w:styleId="130">
    <w:name w:val="font111"/>
    <w:qFormat/>
    <w:uiPriority w:val="0"/>
    <w:rPr>
      <w:rFonts w:ascii="宋体" w:eastAsia="宋体" w:cs="宋体"/>
      <w:color w:val="auto"/>
      <w:sz w:val="20"/>
      <w:szCs w:val="20"/>
      <w:u w:val="none"/>
    </w:rPr>
  </w:style>
  <w:style w:type="character" w:customStyle="1" w:styleId="131">
    <w:name w:val="font141"/>
    <w:qFormat/>
    <w:uiPriority w:val="0"/>
    <w:rPr>
      <w:rFonts w:ascii="Arial" w:hAnsi="Arial" w:cs="Arial"/>
      <w:color w:val="000000"/>
      <w:sz w:val="20"/>
      <w:szCs w:val="20"/>
      <w:u w:val="none"/>
    </w:rPr>
  </w:style>
  <w:style w:type="character" w:customStyle="1" w:styleId="132">
    <w:name w:val="font221"/>
    <w:qFormat/>
    <w:uiPriority w:val="0"/>
    <w:rPr>
      <w:rFonts w:ascii="宋体" w:eastAsia="宋体" w:cs="宋体"/>
      <w:color w:val="auto"/>
      <w:sz w:val="20"/>
      <w:szCs w:val="20"/>
      <w:u w:val="none"/>
    </w:rPr>
  </w:style>
  <w:style w:type="character" w:customStyle="1" w:styleId="133">
    <w:name w:val="font271"/>
    <w:qFormat/>
    <w:uiPriority w:val="0"/>
    <w:rPr>
      <w:rFonts w:ascii="宋体" w:eastAsia="宋体" w:cs="宋体"/>
      <w:color w:val="auto"/>
      <w:sz w:val="20"/>
      <w:szCs w:val="20"/>
      <w:u w:val="none"/>
    </w:rPr>
  </w:style>
  <w:style w:type="paragraph" w:customStyle="1" w:styleId="134">
    <w:name w:val="TOC Heading"/>
    <w:basedOn w:val="2"/>
    <w:next w:val="1"/>
    <w:qFormat/>
    <w:uiPriority w:val="0"/>
    <w:pPr>
      <w:keepNext/>
      <w:keepLines/>
      <w:widowControl/>
      <w:tabs>
        <w:tab w:val="clear" w:pos="432"/>
      </w:tabs>
      <w:spacing w:before="240" w:line="259" w:lineRule="auto"/>
      <w:ind w:left="0" w:firstLine="0"/>
      <w:jc w:val="left"/>
      <w:outlineLvl w:val="9"/>
    </w:pPr>
    <w:rPr>
      <w:rFonts w:ascii="等线 Light" w:eastAsia="等线 Light"/>
      <w:color w:val="2F5496"/>
      <w:sz w:val="32"/>
      <w:szCs w:val="32"/>
    </w:rPr>
  </w:style>
  <w:style w:type="paragraph" w:customStyle="1" w:styleId="135">
    <w:name w:val="WPSOffice手动目录 1"/>
    <w:qFormat/>
    <w:uiPriority w:val="0"/>
    <w:rPr>
      <w:rFonts w:ascii="Times New Roman" w:hAnsi="Times New Roman" w:eastAsia="宋体" w:cs="Times New Roman"/>
      <w:sz w:val="20"/>
      <w:szCs w:val="20"/>
      <w:lang w:val="en-US" w:eastAsia="zh-CN" w:bidi="ar-SA"/>
    </w:rPr>
  </w:style>
  <w:style w:type="paragraph" w:customStyle="1" w:styleId="136">
    <w:name w:val="BodyTextIndent"/>
    <w:basedOn w:val="1"/>
    <w:qFormat/>
    <w:uiPriority w:val="0"/>
    <w:pPr>
      <w:spacing w:after="120"/>
      <w:ind w:left="200" w:leftChars="200"/>
    </w:pPr>
  </w:style>
  <w:style w:type="paragraph" w:customStyle="1" w:styleId="137">
    <w:name w:val="BodyText1I2"/>
    <w:basedOn w:val="136"/>
    <w:next w:val="1"/>
    <w:qFormat/>
    <w:uiPriority w:val="0"/>
    <w:pPr>
      <w:tabs>
        <w:tab w:val="left" w:pos="435"/>
      </w:tabs>
      <w:ind w:firstLine="200" w:firstLineChars="200"/>
    </w:pPr>
    <w:rPr>
      <w:sz w:val="28"/>
    </w:rPr>
  </w:style>
  <w:style w:type="paragraph" w:customStyle="1" w:styleId="138">
    <w:name w:val="正文1"/>
    <w:basedOn w:val="1"/>
    <w:qFormat/>
    <w:uiPriority w:val="0"/>
    <w:pPr>
      <w:adjustRightInd w:val="0"/>
      <w:spacing w:line="318" w:lineRule="atLeast"/>
      <w:ind w:left="369" w:firstLine="369"/>
    </w:pPr>
    <w:rPr>
      <w:rFonts w:ascii="宋体"/>
      <w:szCs w:val="20"/>
    </w:rPr>
  </w:style>
  <w:style w:type="paragraph" w:customStyle="1" w:styleId="139">
    <w:name w:val="纯文本11"/>
    <w:basedOn w:val="138"/>
    <w:qFormat/>
    <w:uiPriority w:val="0"/>
    <w:pPr>
      <w:jc w:val="left"/>
    </w:pPr>
  </w:style>
  <w:style w:type="paragraph" w:customStyle="1" w:styleId="140">
    <w:name w:val="Heading #3|1"/>
    <w:basedOn w:val="1"/>
    <w:qFormat/>
    <w:uiPriority w:val="0"/>
    <w:pPr>
      <w:spacing w:after="400"/>
      <w:jc w:val="center"/>
      <w:outlineLvl w:val="2"/>
    </w:pPr>
    <w:rPr>
      <w:rFonts w:ascii="宋体" w:cs="宋体"/>
      <w:sz w:val="32"/>
      <w:szCs w:val="32"/>
      <w:lang w:val="zh-TW" w:eastAsia="zh-TW" w:bidi="zh-TW"/>
    </w:rPr>
  </w:style>
  <w:style w:type="paragraph" w:customStyle="1" w:styleId="141">
    <w:name w:val="表格正文"/>
    <w:basedOn w:val="1"/>
    <w:qFormat/>
    <w:uiPriority w:val="0"/>
    <w:pPr>
      <w:adjustRightInd w:val="0"/>
      <w:spacing w:line="460" w:lineRule="exact"/>
      <w:jc w:val="left"/>
      <w:textAlignment w:val="baseline"/>
    </w:pPr>
    <w:rPr>
      <w:kern w:val="0"/>
      <w:sz w:val="24"/>
      <w:szCs w:val="20"/>
    </w:rPr>
  </w:style>
  <w:style w:type="character" w:customStyle="1" w:styleId="142">
    <w:name w:val="未处理的提及1"/>
    <w:qFormat/>
    <w:uiPriority w:val="0"/>
    <w:rPr>
      <w:color w:val="605E5C"/>
      <w:shd w:val="clear" w:color="auto" w:fill="E1DFDD"/>
    </w:rPr>
  </w:style>
  <w:style w:type="paragraph" w:customStyle="1" w:styleId="143">
    <w:name w:val="正文，首行缩进:"/>
    <w:basedOn w:val="1"/>
    <w:qFormat/>
    <w:uiPriority w:val="0"/>
    <w:pPr>
      <w:tabs>
        <w:tab w:val="left" w:pos="3376"/>
      </w:tabs>
      <w:ind w:firstLine="480"/>
    </w:pPr>
    <w:rPr>
      <w:rFonts w:ascii="宋体"/>
      <w:sz w:val="24"/>
    </w:rPr>
  </w:style>
  <w:style w:type="paragraph" w:styleId="144">
    <w:name w:val="List Paragraph"/>
    <w:basedOn w:val="1"/>
    <w:qFormat/>
    <w:uiPriority w:val="0"/>
    <w:pPr>
      <w:ind w:firstLine="200" w:firstLineChars="200"/>
    </w:pPr>
  </w:style>
  <w:style w:type="paragraph" w:customStyle="1" w:styleId="145">
    <w:name w:val="Table Text"/>
    <w:basedOn w:val="1"/>
    <w:qFormat/>
    <w:uiPriority w:val="0"/>
    <w:rPr>
      <w:rFonts w:ascii="宋体" w:cs="宋体"/>
      <w:sz w:val="20"/>
      <w:szCs w:val="20"/>
    </w:rPr>
  </w:style>
  <w:style w:type="paragraph" w:customStyle="1" w:styleId="146">
    <w:name w:val="Plain Text1"/>
    <w:basedOn w:val="1"/>
    <w:qFormat/>
    <w:uiPriority w:val="0"/>
    <w:pPr>
      <w:widowControl w:val="0"/>
      <w:adjustRightInd w:val="0"/>
      <w:jc w:val="both"/>
      <w:textAlignment w:val="baseline"/>
    </w:pPr>
    <w:rPr>
      <w:rFonts w:ascii="宋体" w:eastAsia="宋体" w:cs="Times New Roman"/>
      <w:kern w:val="2"/>
      <w:sz w:val="28"/>
      <w:szCs w:val="20"/>
      <w:lang w:val="en-US" w:eastAsia="zh-CN" w:bidi="ar-SA"/>
    </w:rPr>
  </w:style>
  <w:style w:type="character" w:customStyle="1" w:styleId="147">
    <w:name w:val="font21"/>
    <w:qFormat/>
    <w:uiPriority w:val="0"/>
    <w:rPr>
      <w:rFonts w:ascii="Times New Roman" w:hAnsi="Times New Roman" w:cs="Times New Roman"/>
      <w:color w:val="000000"/>
      <w:sz w:val="21"/>
      <w:szCs w:val="21"/>
      <w:u w:val="none"/>
      <w:lang w:bidi="ar-SA"/>
    </w:rPr>
  </w:style>
  <w:style w:type="character" w:customStyle="1" w:styleId="148">
    <w:name w:val="font51"/>
    <w:basedOn w:val="41"/>
    <w:qFormat/>
    <w:uiPriority w:val="0"/>
    <w:rPr>
      <w:rFonts w:hint="eastAsia" w:ascii="宋体" w:hAnsi="宋体" w:eastAsia="宋体" w:cs="宋体"/>
      <w:color w:val="000000"/>
      <w:sz w:val="28"/>
      <w:szCs w:val="28"/>
      <w:u w:val="none"/>
    </w:rPr>
  </w:style>
  <w:style w:type="character" w:customStyle="1" w:styleId="149">
    <w:name w:val="font31"/>
    <w:basedOn w:val="41"/>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China</Company>
  <Pages>42</Pages>
  <Words>17410</Words>
  <Characters>18773</Characters>
  <Lines>3355</Lines>
  <Paragraphs>1953</Paragraphs>
  <TotalTime>0</TotalTime>
  <ScaleCrop>false</ScaleCrop>
  <LinksUpToDate>false</LinksUpToDate>
  <CharactersWithSpaces>19739</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2025-01-05T12:01:00Z</dcterms:created>
  <dc:creator>news</dc:creator>
  <cp:lastModifiedBy>Administrator</cp:lastModifiedBy>
  <cp:lastPrinted>2022-10-09T08:38:00Z</cp:lastPrinted>
  <dcterms:modified xsi:type="dcterms:W3CDTF">2025-10-23T00:56:12Z</dcterms:modified>
  <dc:title>衢州市拆迁安置房建设项目、衢州市廉租房和公共租赁房建设项目土石方工程施工招标文件</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4D259793688844AD9C89032C679ABA53_13</vt:lpwstr>
  </property>
  <property fmtid="{D5CDD505-2E9C-101B-9397-08002B2CF9AE}" pid="4" name="KSOTemplateDocerSaveRecord">
    <vt:lpwstr>eyJoZGlkIjoiOWNiYTM0YWE3NTFmNTg5NmI4ZTVhYzhlMjkzZGU0MTciLCJ1c2VySWQiOiIyNTUzNzEyNjkifQ==</vt:lpwstr>
  </property>
</Properties>
</file>