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08ED9">
      <w:pPr>
        <w:pStyle w:val="2"/>
        <w:keepNext/>
        <w:keepLines/>
        <w:snapToGrid w:val="0"/>
        <w:spacing w:before="0" w:beforeAutospacing="0" w:after="0" w:afterAutospacing="0" w:line="360" w:lineRule="auto"/>
        <w:jc w:val="center"/>
        <w:rPr>
          <w:rFonts w:hint="eastAsia" w:eastAsiaTheme="minorEastAsia"/>
          <w:bCs w:val="0"/>
          <w:color w:val="auto"/>
          <w:sz w:val="36"/>
          <w:szCs w:val="20"/>
          <w:highlight w:val="none"/>
          <w:lang w:val="en-US" w:eastAsia="zh-CN"/>
        </w:rPr>
      </w:pPr>
      <w:bookmarkStart w:id="18" w:name="_GoBack"/>
      <w:bookmarkEnd w:id="18"/>
      <w:r>
        <w:rPr>
          <w:rFonts w:hint="eastAsia"/>
          <w:bCs w:val="0"/>
          <w:color w:val="auto"/>
          <w:sz w:val="36"/>
          <w:szCs w:val="20"/>
          <w:highlight w:val="none"/>
          <w:lang w:val="en-US" w:eastAsia="zh-CN"/>
        </w:rPr>
        <w:t>电加热器请购文件</w:t>
      </w:r>
    </w:p>
    <w:p w14:paraId="3514EB16">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0" w:name="_Toc73021149"/>
      <w:bookmarkStart w:id="1" w:name="_Toc191211737"/>
      <w:r>
        <w:rPr>
          <w:rFonts w:ascii="Arial" w:hAnsi="Arial" w:eastAsia="黑体" w:cs="Arial"/>
          <w:b/>
          <w:color w:val="auto"/>
          <w:kern w:val="0"/>
          <w:sz w:val="24"/>
          <w:szCs w:val="20"/>
          <w:lang w:val="en-US" w:eastAsia="zh-CN" w:bidi="ar-SA"/>
        </w:rPr>
        <w:t>总则</w:t>
      </w:r>
      <w:bookmarkEnd w:id="0"/>
      <w:bookmarkEnd w:id="1"/>
    </w:p>
    <w:p w14:paraId="7E8B6C1A">
      <w:pPr>
        <w:widowControl w:val="0"/>
        <w:numPr>
          <w:ilvl w:val="1"/>
          <w:numId w:val="1"/>
        </w:numPr>
        <w:adjustRightInd w:val="0"/>
        <w:spacing w:before="163" w:beforeLines="50" w:line="360" w:lineRule="auto"/>
        <w:ind w:firstLine="0" w:firstLineChars="0"/>
        <w:jc w:val="left"/>
        <w:textAlignment w:val="baseline"/>
        <w:outlineLvl w:val="1"/>
        <w:rPr>
          <w:rFonts w:ascii="Arial" w:hAnsi="Arial" w:eastAsia="黑体" w:cs="Arial"/>
          <w:b/>
          <w:color w:val="auto"/>
          <w:kern w:val="0"/>
          <w:sz w:val="24"/>
          <w:szCs w:val="20"/>
          <w:lang w:val="en-US" w:eastAsia="zh-CN" w:bidi="ar-SA"/>
        </w:rPr>
      </w:pPr>
      <w:r>
        <w:rPr>
          <w:rFonts w:ascii="Arial" w:hAnsi="Arial" w:eastAsia="黑体" w:cs="Arial"/>
          <w:b/>
          <w:color w:val="auto"/>
          <w:kern w:val="0"/>
          <w:sz w:val="24"/>
          <w:szCs w:val="20"/>
          <w:lang w:val="en-US" w:eastAsia="zh-CN" w:bidi="ar-SA"/>
        </w:rPr>
        <w:t>项目概述</w:t>
      </w:r>
    </w:p>
    <w:p w14:paraId="45BF1BBA">
      <w:pPr>
        <w:keepNext/>
        <w:keepLines/>
        <w:widowControl w:val="0"/>
        <w:numPr>
          <w:ilvl w:val="2"/>
          <w:numId w:val="1"/>
        </w:numPr>
        <w:adjustRightInd w:val="0"/>
        <w:spacing w:line="360" w:lineRule="auto"/>
        <w:ind w:firstLine="0" w:firstLineChars="0"/>
        <w:jc w:val="left"/>
        <w:textAlignment w:val="baseline"/>
        <w:outlineLvl w:val="2"/>
        <w:rPr>
          <w:rFonts w:ascii="Arial" w:hAnsi="Arial" w:eastAsia="宋体" w:cs="Arial"/>
          <w:color w:val="auto"/>
          <w:kern w:val="0"/>
          <w:sz w:val="24"/>
          <w:szCs w:val="20"/>
          <w:lang w:val="en-US" w:eastAsia="zh-CN" w:bidi="ar-SA"/>
        </w:rPr>
      </w:pPr>
      <w:r>
        <w:rPr>
          <w:rFonts w:ascii="Arial" w:hAnsi="Arial" w:eastAsia="宋体" w:cs="Arial"/>
          <w:color w:val="auto"/>
          <w:kern w:val="0"/>
          <w:sz w:val="24"/>
          <w:szCs w:val="20"/>
          <w:lang w:val="en-US" w:eastAsia="zh-CN" w:bidi="ar-SA"/>
        </w:rPr>
        <w:t>项目业主</w:t>
      </w:r>
    </w:p>
    <w:p w14:paraId="4F979931">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甘肃巨化新材料</w:t>
      </w:r>
      <w:r>
        <w:rPr>
          <w:rFonts w:ascii="Arial" w:hAnsi="Arial" w:eastAsia="宋体" w:cs="Arial"/>
          <w:color w:val="auto"/>
          <w:sz w:val="24"/>
        </w:rPr>
        <w:t>有限公司</w:t>
      </w:r>
    </w:p>
    <w:p w14:paraId="05DCD8DA">
      <w:pPr>
        <w:keepNext/>
        <w:keepLines/>
        <w:widowControl w:val="0"/>
        <w:numPr>
          <w:ilvl w:val="2"/>
          <w:numId w:val="1"/>
        </w:numPr>
        <w:adjustRightInd w:val="0"/>
        <w:spacing w:line="360" w:lineRule="auto"/>
        <w:ind w:firstLine="0" w:firstLineChars="0"/>
        <w:jc w:val="left"/>
        <w:textAlignment w:val="baseline"/>
        <w:outlineLvl w:val="2"/>
        <w:rPr>
          <w:rFonts w:ascii="Arial" w:hAnsi="Arial" w:eastAsia="宋体" w:cs="Arial"/>
          <w:color w:val="auto"/>
          <w:kern w:val="0"/>
          <w:sz w:val="24"/>
          <w:szCs w:val="20"/>
          <w:lang w:val="en-US" w:eastAsia="zh-CN" w:bidi="ar-SA"/>
        </w:rPr>
      </w:pPr>
      <w:r>
        <w:rPr>
          <w:rFonts w:ascii="Arial" w:hAnsi="Arial" w:eastAsia="宋体" w:cs="Arial"/>
          <w:color w:val="auto"/>
          <w:kern w:val="0"/>
          <w:sz w:val="24"/>
          <w:szCs w:val="20"/>
          <w:lang w:val="en-US" w:eastAsia="zh-CN" w:bidi="ar-SA"/>
        </w:rPr>
        <w:t>项目名称</w:t>
      </w:r>
    </w:p>
    <w:p w14:paraId="4B2AC35B">
      <w:pPr>
        <w:keepNext/>
        <w:keepLines/>
        <w:widowControl w:val="0"/>
        <w:numPr>
          <w:ilvl w:val="0"/>
          <w:numId w:val="0"/>
        </w:numPr>
        <w:adjustRightInd w:val="0"/>
        <w:spacing w:line="360" w:lineRule="auto"/>
        <w:ind w:firstLine="480" w:firstLineChars="200"/>
        <w:jc w:val="left"/>
        <w:textAlignment w:val="baseline"/>
        <w:outlineLvl w:val="2"/>
        <w:rPr>
          <w:rFonts w:hint="eastAsia" w:ascii="Arial" w:hAnsi="Arial" w:eastAsia="宋体" w:cs="Arial"/>
          <w:color w:val="auto"/>
          <w:sz w:val="24"/>
        </w:rPr>
      </w:pPr>
      <w:r>
        <w:rPr>
          <w:rFonts w:hint="eastAsia" w:ascii="Arial" w:hAnsi="Arial" w:eastAsia="宋体" w:cs="Arial"/>
          <w:color w:val="auto"/>
          <w:sz w:val="24"/>
        </w:rPr>
        <w:t>甘肃巨化新材料有限公司20kt/a四氟丙烯项目</w:t>
      </w:r>
    </w:p>
    <w:p w14:paraId="04061B13">
      <w:pPr>
        <w:keepNext/>
        <w:keepLines/>
        <w:widowControl w:val="0"/>
        <w:numPr>
          <w:ilvl w:val="2"/>
          <w:numId w:val="1"/>
        </w:numPr>
        <w:adjustRightInd w:val="0"/>
        <w:spacing w:line="360" w:lineRule="auto"/>
        <w:ind w:firstLine="0" w:firstLineChars="0"/>
        <w:jc w:val="left"/>
        <w:textAlignment w:val="baseline"/>
        <w:outlineLvl w:val="2"/>
        <w:rPr>
          <w:rFonts w:ascii="Arial" w:hAnsi="Arial" w:eastAsia="宋体" w:cs="Arial"/>
          <w:color w:val="auto"/>
          <w:kern w:val="0"/>
          <w:sz w:val="24"/>
          <w:szCs w:val="20"/>
          <w:lang w:val="en-US" w:eastAsia="zh-CN" w:bidi="ar-SA"/>
        </w:rPr>
      </w:pPr>
      <w:r>
        <w:rPr>
          <w:rFonts w:ascii="Arial" w:hAnsi="Arial" w:eastAsia="宋体" w:cs="Arial"/>
          <w:color w:val="auto"/>
          <w:kern w:val="0"/>
          <w:sz w:val="24"/>
          <w:szCs w:val="20"/>
          <w:lang w:val="en-US" w:eastAsia="zh-CN" w:bidi="ar-SA"/>
        </w:rPr>
        <w:t>建设地点</w:t>
      </w:r>
    </w:p>
    <w:p w14:paraId="79495E13">
      <w:pPr>
        <w:spacing w:line="300" w:lineRule="auto"/>
        <w:ind w:firstLine="480" w:firstLineChars="200"/>
        <w:rPr>
          <w:rFonts w:ascii="Arial" w:hAnsi="Arial" w:eastAsia="宋体" w:cs="Arial"/>
          <w:color w:val="auto"/>
          <w:sz w:val="24"/>
        </w:rPr>
      </w:pPr>
      <w:r>
        <w:rPr>
          <w:rFonts w:hint="eastAsia" w:ascii="Arial" w:hAnsi="Arial" w:eastAsia="宋体" w:cs="Arial"/>
          <w:color w:val="auto"/>
          <w:sz w:val="24"/>
        </w:rPr>
        <w:t>甘肃省玉门市经济开发区老市区化工园区</w:t>
      </w:r>
    </w:p>
    <w:p w14:paraId="0EAAE542">
      <w:pPr>
        <w:widowControl w:val="0"/>
        <w:numPr>
          <w:ilvl w:val="1"/>
          <w:numId w:val="1"/>
        </w:numPr>
        <w:adjustRightInd w:val="0"/>
        <w:spacing w:before="163" w:beforeLines="50" w:line="360" w:lineRule="auto"/>
        <w:ind w:firstLine="0" w:firstLineChars="0"/>
        <w:jc w:val="left"/>
        <w:textAlignment w:val="baseline"/>
        <w:outlineLvl w:val="1"/>
        <w:rPr>
          <w:rFonts w:ascii="Arial" w:hAnsi="Arial" w:eastAsia="黑体" w:cs="Arial"/>
          <w:b/>
          <w:color w:val="auto"/>
          <w:kern w:val="0"/>
          <w:sz w:val="24"/>
          <w:szCs w:val="20"/>
          <w:lang w:val="en-US" w:eastAsia="zh-CN" w:bidi="ar-SA"/>
        </w:rPr>
      </w:pPr>
      <w:r>
        <w:rPr>
          <w:rFonts w:ascii="Arial" w:hAnsi="Arial" w:eastAsia="黑体" w:cs="Arial"/>
          <w:b/>
          <w:color w:val="auto"/>
          <w:kern w:val="0"/>
          <w:sz w:val="24"/>
          <w:szCs w:val="20"/>
          <w:lang w:val="en-US" w:eastAsia="zh-CN" w:bidi="ar-SA"/>
        </w:rPr>
        <w:t>气象条件</w:t>
      </w:r>
    </w:p>
    <w:tbl>
      <w:tblPr>
        <w:tblStyle w:val="5"/>
        <w:tblW w:w="43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3922"/>
        <w:gridCol w:w="1707"/>
        <w:gridCol w:w="1176"/>
        <w:gridCol w:w="646"/>
      </w:tblGrid>
      <w:tr w14:paraId="0F8F5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A067119">
            <w:pPr>
              <w:spacing w:line="240" w:lineRule="auto"/>
              <w:ind w:firstLine="0" w:firstLineChars="0"/>
              <w:jc w:val="center"/>
              <w:rPr>
                <w:rFonts w:ascii="Arial" w:hAnsi="Arial" w:eastAsia="宋体" w:cs="Arial"/>
                <w:b/>
                <w:color w:val="auto"/>
                <w:sz w:val="21"/>
                <w:szCs w:val="21"/>
              </w:rPr>
            </w:pPr>
            <w:r>
              <w:rPr>
                <w:rFonts w:ascii="Arial" w:hAnsi="Arial" w:eastAsia="宋体" w:cs="Arial"/>
                <w:b/>
                <w:color w:val="auto"/>
                <w:sz w:val="21"/>
                <w:szCs w:val="21"/>
              </w:rPr>
              <w:t>序号</w:t>
            </w:r>
          </w:p>
        </w:tc>
        <w:tc>
          <w:tcPr>
            <w:tcW w:w="0" w:type="auto"/>
          </w:tcPr>
          <w:p w14:paraId="042D82B5">
            <w:pPr>
              <w:spacing w:line="240" w:lineRule="auto"/>
              <w:ind w:firstLine="0" w:firstLineChars="0"/>
              <w:jc w:val="center"/>
              <w:rPr>
                <w:rFonts w:ascii="Arial" w:hAnsi="Arial" w:eastAsia="宋体" w:cs="Arial"/>
                <w:b/>
                <w:color w:val="auto"/>
                <w:sz w:val="21"/>
                <w:szCs w:val="21"/>
              </w:rPr>
            </w:pPr>
            <w:r>
              <w:rPr>
                <w:rFonts w:ascii="Arial" w:hAnsi="Arial" w:eastAsia="宋体" w:cs="Arial"/>
                <w:b/>
                <w:color w:val="auto"/>
                <w:sz w:val="21"/>
                <w:szCs w:val="21"/>
              </w:rPr>
              <w:t>项目</w:t>
            </w:r>
          </w:p>
        </w:tc>
        <w:tc>
          <w:tcPr>
            <w:tcW w:w="0" w:type="auto"/>
          </w:tcPr>
          <w:p w14:paraId="60FC1D30">
            <w:pPr>
              <w:spacing w:line="240" w:lineRule="auto"/>
              <w:ind w:firstLine="0" w:firstLineChars="0"/>
              <w:jc w:val="center"/>
              <w:rPr>
                <w:rFonts w:ascii="Arial" w:hAnsi="Arial" w:eastAsia="宋体" w:cs="Arial"/>
                <w:b/>
                <w:color w:val="auto"/>
                <w:sz w:val="21"/>
                <w:szCs w:val="21"/>
              </w:rPr>
            </w:pPr>
            <w:r>
              <w:rPr>
                <w:rFonts w:ascii="Arial" w:hAnsi="Arial" w:eastAsia="宋体" w:cs="Arial"/>
                <w:b/>
                <w:color w:val="auto"/>
                <w:sz w:val="21"/>
                <w:szCs w:val="21"/>
              </w:rPr>
              <w:t>数据</w:t>
            </w:r>
          </w:p>
        </w:tc>
        <w:tc>
          <w:tcPr>
            <w:tcW w:w="0" w:type="auto"/>
          </w:tcPr>
          <w:p w14:paraId="42F8A68F">
            <w:pPr>
              <w:spacing w:line="240" w:lineRule="auto"/>
              <w:ind w:firstLine="0" w:firstLineChars="0"/>
              <w:jc w:val="center"/>
              <w:rPr>
                <w:rFonts w:ascii="Arial" w:hAnsi="Arial" w:eastAsia="宋体" w:cs="Arial"/>
                <w:b/>
                <w:color w:val="auto"/>
                <w:sz w:val="21"/>
                <w:szCs w:val="21"/>
              </w:rPr>
            </w:pPr>
            <w:r>
              <w:rPr>
                <w:rFonts w:ascii="Arial" w:hAnsi="Arial" w:eastAsia="宋体" w:cs="Arial"/>
                <w:b/>
                <w:color w:val="auto"/>
                <w:sz w:val="21"/>
                <w:szCs w:val="21"/>
              </w:rPr>
              <w:t>单位</w:t>
            </w:r>
          </w:p>
        </w:tc>
        <w:tc>
          <w:tcPr>
            <w:tcW w:w="0" w:type="auto"/>
          </w:tcPr>
          <w:p w14:paraId="581A99E8">
            <w:pPr>
              <w:spacing w:line="240" w:lineRule="auto"/>
              <w:ind w:firstLine="0" w:firstLineChars="0"/>
              <w:jc w:val="center"/>
              <w:rPr>
                <w:rFonts w:ascii="Arial" w:hAnsi="Arial" w:eastAsia="宋体" w:cs="Arial"/>
                <w:b/>
                <w:color w:val="auto"/>
                <w:sz w:val="21"/>
                <w:szCs w:val="21"/>
              </w:rPr>
            </w:pPr>
            <w:r>
              <w:rPr>
                <w:rFonts w:ascii="Arial" w:hAnsi="Arial" w:eastAsia="宋体" w:cs="Arial"/>
                <w:b/>
                <w:color w:val="auto"/>
                <w:sz w:val="21"/>
                <w:szCs w:val="21"/>
              </w:rPr>
              <w:t>备注</w:t>
            </w:r>
          </w:p>
        </w:tc>
      </w:tr>
      <w:tr w14:paraId="0442C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08210A77">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1</w:t>
            </w:r>
          </w:p>
        </w:tc>
        <w:tc>
          <w:tcPr>
            <w:tcW w:w="0" w:type="auto"/>
          </w:tcPr>
          <w:p w14:paraId="769B33B2">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海拔</w:t>
            </w:r>
          </w:p>
        </w:tc>
        <w:tc>
          <w:tcPr>
            <w:tcW w:w="0" w:type="auto"/>
          </w:tcPr>
          <w:p w14:paraId="3B1B23E8">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2300</w:t>
            </w:r>
          </w:p>
        </w:tc>
        <w:tc>
          <w:tcPr>
            <w:tcW w:w="0" w:type="auto"/>
          </w:tcPr>
          <w:p w14:paraId="1B3D5905">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m</w:t>
            </w:r>
          </w:p>
        </w:tc>
        <w:tc>
          <w:tcPr>
            <w:tcW w:w="0" w:type="auto"/>
          </w:tcPr>
          <w:p w14:paraId="1B8CD136">
            <w:pPr>
              <w:spacing w:line="240" w:lineRule="auto"/>
              <w:ind w:firstLine="0" w:firstLineChars="0"/>
              <w:jc w:val="center"/>
              <w:rPr>
                <w:rFonts w:ascii="Arial" w:hAnsi="Arial" w:eastAsia="宋体" w:cs="Arial"/>
                <w:color w:val="auto"/>
                <w:sz w:val="21"/>
                <w:szCs w:val="21"/>
              </w:rPr>
            </w:pPr>
          </w:p>
        </w:tc>
      </w:tr>
      <w:tr w14:paraId="77A1F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0ED67C1">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2</w:t>
            </w:r>
          </w:p>
        </w:tc>
        <w:tc>
          <w:tcPr>
            <w:tcW w:w="0" w:type="auto"/>
          </w:tcPr>
          <w:p w14:paraId="7EB20531">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气温</w:t>
            </w:r>
          </w:p>
        </w:tc>
        <w:tc>
          <w:tcPr>
            <w:tcW w:w="0" w:type="auto"/>
          </w:tcPr>
          <w:p w14:paraId="0E7E1DD8">
            <w:pPr>
              <w:spacing w:line="240" w:lineRule="auto"/>
              <w:ind w:firstLine="0" w:firstLineChars="0"/>
              <w:jc w:val="center"/>
              <w:rPr>
                <w:rFonts w:ascii="Arial" w:hAnsi="Arial" w:eastAsia="宋体" w:cs="Arial"/>
                <w:color w:val="auto"/>
                <w:sz w:val="21"/>
                <w:szCs w:val="21"/>
              </w:rPr>
            </w:pPr>
          </w:p>
        </w:tc>
        <w:tc>
          <w:tcPr>
            <w:tcW w:w="0" w:type="auto"/>
          </w:tcPr>
          <w:p w14:paraId="174B9075">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w:t>
            </w:r>
          </w:p>
        </w:tc>
        <w:tc>
          <w:tcPr>
            <w:tcW w:w="0" w:type="auto"/>
          </w:tcPr>
          <w:p w14:paraId="48F199B1">
            <w:pPr>
              <w:spacing w:line="240" w:lineRule="auto"/>
              <w:ind w:firstLine="0" w:firstLineChars="0"/>
              <w:jc w:val="center"/>
              <w:rPr>
                <w:rFonts w:ascii="Arial" w:hAnsi="Arial" w:eastAsia="宋体" w:cs="Arial"/>
                <w:color w:val="auto"/>
                <w:sz w:val="21"/>
                <w:szCs w:val="21"/>
              </w:rPr>
            </w:pPr>
          </w:p>
        </w:tc>
      </w:tr>
      <w:tr w14:paraId="1534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B6E75F1">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2.1</w:t>
            </w:r>
          </w:p>
        </w:tc>
        <w:tc>
          <w:tcPr>
            <w:tcW w:w="0" w:type="auto"/>
          </w:tcPr>
          <w:p w14:paraId="77AF649B">
            <w:pPr>
              <w:widowControl w:val="0"/>
              <w:adjustRightInd w:val="0"/>
              <w:snapToGrid w:val="0"/>
              <w:spacing w:after="0" w:line="240" w:lineRule="auto"/>
              <w:ind w:firstLine="315" w:firstLineChars="15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年平均温度</w:t>
            </w:r>
          </w:p>
        </w:tc>
        <w:tc>
          <w:tcPr>
            <w:tcW w:w="0" w:type="auto"/>
          </w:tcPr>
          <w:p w14:paraId="1EB38825">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5.0</w:t>
            </w:r>
          </w:p>
        </w:tc>
        <w:tc>
          <w:tcPr>
            <w:tcW w:w="0" w:type="auto"/>
          </w:tcPr>
          <w:p w14:paraId="687AB467">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4667BFC4">
            <w:pPr>
              <w:spacing w:line="240" w:lineRule="auto"/>
              <w:ind w:firstLine="0" w:firstLineChars="0"/>
              <w:jc w:val="center"/>
              <w:rPr>
                <w:rFonts w:ascii="Arial" w:hAnsi="Arial" w:eastAsia="宋体" w:cs="Arial"/>
                <w:color w:val="auto"/>
                <w:sz w:val="21"/>
                <w:szCs w:val="21"/>
              </w:rPr>
            </w:pPr>
          </w:p>
        </w:tc>
      </w:tr>
      <w:tr w14:paraId="3E089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C537AB1">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2.2</w:t>
            </w:r>
          </w:p>
        </w:tc>
        <w:tc>
          <w:tcPr>
            <w:tcW w:w="0" w:type="auto"/>
          </w:tcPr>
          <w:p w14:paraId="49968FF9">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年极端最高温度（累年20年）（7月）</w:t>
            </w:r>
          </w:p>
        </w:tc>
        <w:tc>
          <w:tcPr>
            <w:tcW w:w="0" w:type="auto"/>
          </w:tcPr>
          <w:p w14:paraId="301E1BB9">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38</w:t>
            </w:r>
          </w:p>
        </w:tc>
        <w:tc>
          <w:tcPr>
            <w:tcW w:w="0" w:type="auto"/>
          </w:tcPr>
          <w:p w14:paraId="0E1A6100">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2507F9D8">
            <w:pPr>
              <w:spacing w:line="240" w:lineRule="auto"/>
              <w:ind w:firstLine="0" w:firstLineChars="0"/>
              <w:jc w:val="center"/>
              <w:rPr>
                <w:rFonts w:ascii="Arial" w:hAnsi="Arial" w:eastAsia="宋体" w:cs="Arial"/>
                <w:color w:val="auto"/>
                <w:sz w:val="21"/>
                <w:szCs w:val="21"/>
              </w:rPr>
            </w:pPr>
          </w:p>
        </w:tc>
      </w:tr>
      <w:tr w14:paraId="47C04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6B0222FE">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2.3</w:t>
            </w:r>
          </w:p>
        </w:tc>
        <w:tc>
          <w:tcPr>
            <w:tcW w:w="0" w:type="auto"/>
          </w:tcPr>
          <w:p w14:paraId="4C056754">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年极端最低温度（1月）</w:t>
            </w:r>
          </w:p>
        </w:tc>
        <w:tc>
          <w:tcPr>
            <w:tcW w:w="0" w:type="auto"/>
          </w:tcPr>
          <w:p w14:paraId="0659E181">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-35</w:t>
            </w:r>
          </w:p>
        </w:tc>
        <w:tc>
          <w:tcPr>
            <w:tcW w:w="0" w:type="auto"/>
          </w:tcPr>
          <w:p w14:paraId="412CB920">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6BC6E15B">
            <w:pPr>
              <w:spacing w:line="240" w:lineRule="auto"/>
              <w:ind w:firstLine="0" w:firstLineChars="0"/>
              <w:jc w:val="center"/>
              <w:rPr>
                <w:rFonts w:ascii="Arial" w:hAnsi="Arial" w:eastAsia="宋体" w:cs="Arial"/>
                <w:color w:val="auto"/>
                <w:sz w:val="21"/>
                <w:szCs w:val="21"/>
              </w:rPr>
            </w:pPr>
          </w:p>
        </w:tc>
      </w:tr>
      <w:tr w14:paraId="6399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756FD66">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2.4</w:t>
            </w:r>
          </w:p>
        </w:tc>
        <w:tc>
          <w:tcPr>
            <w:tcW w:w="0" w:type="auto"/>
          </w:tcPr>
          <w:p w14:paraId="1F440A5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最冷月平均温度</w:t>
            </w:r>
          </w:p>
        </w:tc>
        <w:tc>
          <w:tcPr>
            <w:tcW w:w="0" w:type="auto"/>
          </w:tcPr>
          <w:p w14:paraId="104CC495">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-9.1</w:t>
            </w:r>
          </w:p>
        </w:tc>
        <w:tc>
          <w:tcPr>
            <w:tcW w:w="0" w:type="auto"/>
          </w:tcPr>
          <w:p w14:paraId="6C1E44F8">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6048CAD0">
            <w:pPr>
              <w:spacing w:line="240" w:lineRule="auto"/>
              <w:ind w:firstLine="0" w:firstLineChars="0"/>
              <w:jc w:val="center"/>
              <w:rPr>
                <w:rFonts w:ascii="Arial" w:hAnsi="Arial" w:eastAsia="宋体" w:cs="Arial"/>
                <w:color w:val="auto"/>
                <w:sz w:val="21"/>
                <w:szCs w:val="21"/>
              </w:rPr>
            </w:pPr>
          </w:p>
        </w:tc>
      </w:tr>
      <w:tr w14:paraId="511F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25C86D9">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2.5</w:t>
            </w:r>
          </w:p>
        </w:tc>
        <w:tc>
          <w:tcPr>
            <w:tcW w:w="0" w:type="auto"/>
          </w:tcPr>
          <w:p w14:paraId="02ADE84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最冷月平均最低温度</w:t>
            </w:r>
          </w:p>
        </w:tc>
        <w:tc>
          <w:tcPr>
            <w:tcW w:w="0" w:type="auto"/>
          </w:tcPr>
          <w:p w14:paraId="64B3F302">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-11.3</w:t>
            </w:r>
          </w:p>
        </w:tc>
        <w:tc>
          <w:tcPr>
            <w:tcW w:w="0" w:type="auto"/>
          </w:tcPr>
          <w:p w14:paraId="667E750F">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1C5DAF6C">
            <w:pPr>
              <w:spacing w:line="240" w:lineRule="auto"/>
              <w:ind w:firstLine="0" w:firstLineChars="0"/>
              <w:jc w:val="center"/>
              <w:rPr>
                <w:rFonts w:ascii="Arial" w:hAnsi="Arial" w:eastAsia="宋体" w:cs="Arial"/>
                <w:color w:val="auto"/>
                <w:sz w:val="21"/>
                <w:szCs w:val="21"/>
              </w:rPr>
            </w:pPr>
          </w:p>
        </w:tc>
      </w:tr>
      <w:tr w14:paraId="3E7F2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F01F825">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2.6</w:t>
            </w:r>
          </w:p>
        </w:tc>
        <w:tc>
          <w:tcPr>
            <w:tcW w:w="0" w:type="auto"/>
          </w:tcPr>
          <w:p w14:paraId="4999683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最冷月平均最低温度最低值</w:t>
            </w:r>
          </w:p>
        </w:tc>
        <w:tc>
          <w:tcPr>
            <w:tcW w:w="0" w:type="auto"/>
          </w:tcPr>
          <w:p w14:paraId="1D40492C">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-13.1</w:t>
            </w:r>
          </w:p>
        </w:tc>
        <w:tc>
          <w:tcPr>
            <w:tcW w:w="0" w:type="auto"/>
          </w:tcPr>
          <w:p w14:paraId="4643D721">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33A0E508">
            <w:pPr>
              <w:spacing w:line="240" w:lineRule="auto"/>
              <w:ind w:firstLine="0" w:firstLineChars="0"/>
              <w:jc w:val="center"/>
              <w:rPr>
                <w:rFonts w:ascii="Arial" w:hAnsi="Arial" w:eastAsia="宋体" w:cs="Arial"/>
                <w:color w:val="auto"/>
                <w:sz w:val="21"/>
                <w:szCs w:val="21"/>
              </w:rPr>
            </w:pPr>
          </w:p>
        </w:tc>
      </w:tr>
      <w:tr w14:paraId="002C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2F265FF4">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2.7</w:t>
            </w:r>
          </w:p>
        </w:tc>
        <w:tc>
          <w:tcPr>
            <w:tcW w:w="0" w:type="auto"/>
          </w:tcPr>
          <w:p w14:paraId="6E3BD8DF">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最低日平均温度</w:t>
            </w:r>
          </w:p>
        </w:tc>
        <w:tc>
          <w:tcPr>
            <w:tcW w:w="0" w:type="auto"/>
          </w:tcPr>
          <w:p w14:paraId="08FBDCEC">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-22.9</w:t>
            </w:r>
          </w:p>
        </w:tc>
        <w:tc>
          <w:tcPr>
            <w:tcW w:w="0" w:type="auto"/>
          </w:tcPr>
          <w:p w14:paraId="41571197">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444AAF1D">
            <w:pPr>
              <w:spacing w:line="240" w:lineRule="auto"/>
              <w:ind w:firstLine="0" w:firstLineChars="0"/>
              <w:jc w:val="center"/>
              <w:rPr>
                <w:rFonts w:ascii="Arial" w:hAnsi="Arial" w:eastAsia="宋体" w:cs="Arial"/>
                <w:color w:val="auto"/>
                <w:sz w:val="21"/>
                <w:szCs w:val="21"/>
              </w:rPr>
            </w:pPr>
          </w:p>
        </w:tc>
      </w:tr>
      <w:tr w14:paraId="591EC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F4994CF">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w:t>
            </w:r>
            <w:r>
              <w:rPr>
                <w:rFonts w:hint="eastAsia" w:ascii="Arial" w:hAnsi="Arial" w:eastAsia="宋体" w:cs="Arial"/>
                <w:color w:val="auto"/>
                <w:sz w:val="21"/>
                <w:szCs w:val="21"/>
              </w:rPr>
              <w:t>8</w:t>
            </w:r>
          </w:p>
        </w:tc>
        <w:tc>
          <w:tcPr>
            <w:tcW w:w="0" w:type="auto"/>
          </w:tcPr>
          <w:p w14:paraId="54DE9627">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最热月平均最高温度</w:t>
            </w:r>
          </w:p>
        </w:tc>
        <w:tc>
          <w:tcPr>
            <w:tcW w:w="0" w:type="auto"/>
          </w:tcPr>
          <w:p w14:paraId="7A332CEF">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23.9</w:t>
            </w:r>
          </w:p>
        </w:tc>
        <w:tc>
          <w:tcPr>
            <w:tcW w:w="0" w:type="auto"/>
          </w:tcPr>
          <w:p w14:paraId="184FB3B4">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44ADC300">
            <w:pPr>
              <w:spacing w:line="240" w:lineRule="auto"/>
              <w:ind w:firstLine="0" w:firstLineChars="0"/>
              <w:jc w:val="center"/>
              <w:rPr>
                <w:rFonts w:ascii="Arial" w:hAnsi="Arial" w:eastAsia="宋体" w:cs="Arial"/>
                <w:color w:val="auto"/>
                <w:sz w:val="21"/>
                <w:szCs w:val="21"/>
              </w:rPr>
            </w:pPr>
          </w:p>
        </w:tc>
      </w:tr>
      <w:tr w14:paraId="4E0FE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0C333A19">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w:t>
            </w:r>
            <w:r>
              <w:rPr>
                <w:rFonts w:hint="eastAsia" w:ascii="Arial" w:hAnsi="Arial" w:eastAsia="宋体" w:cs="Arial"/>
                <w:color w:val="auto"/>
                <w:sz w:val="21"/>
                <w:szCs w:val="21"/>
              </w:rPr>
              <w:t>9</w:t>
            </w:r>
          </w:p>
        </w:tc>
        <w:tc>
          <w:tcPr>
            <w:tcW w:w="0" w:type="auto"/>
          </w:tcPr>
          <w:p w14:paraId="244877E6">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最热月平均温度</w:t>
            </w:r>
          </w:p>
        </w:tc>
        <w:tc>
          <w:tcPr>
            <w:tcW w:w="0" w:type="auto"/>
          </w:tcPr>
          <w:p w14:paraId="0B2C697B">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18.1</w:t>
            </w:r>
          </w:p>
        </w:tc>
        <w:tc>
          <w:tcPr>
            <w:tcW w:w="0" w:type="auto"/>
          </w:tcPr>
          <w:p w14:paraId="41D74CA1">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7BA3981F">
            <w:pPr>
              <w:spacing w:line="240" w:lineRule="auto"/>
              <w:ind w:firstLine="0" w:firstLineChars="0"/>
              <w:jc w:val="center"/>
              <w:rPr>
                <w:rFonts w:ascii="Arial" w:hAnsi="Arial" w:eastAsia="宋体" w:cs="Arial"/>
                <w:color w:val="auto"/>
                <w:sz w:val="21"/>
                <w:szCs w:val="21"/>
              </w:rPr>
            </w:pPr>
          </w:p>
        </w:tc>
      </w:tr>
      <w:tr w14:paraId="3204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5287865A">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w:t>
            </w:r>
            <w:r>
              <w:rPr>
                <w:rFonts w:hint="eastAsia" w:ascii="Arial" w:hAnsi="Arial" w:eastAsia="宋体" w:cs="Arial"/>
                <w:color w:val="auto"/>
                <w:sz w:val="21"/>
                <w:szCs w:val="21"/>
              </w:rPr>
              <w:t>10</w:t>
            </w:r>
          </w:p>
        </w:tc>
        <w:tc>
          <w:tcPr>
            <w:tcW w:w="0" w:type="auto"/>
          </w:tcPr>
          <w:p w14:paraId="343A0FD9">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最热月平均最高温度最高值</w:t>
            </w:r>
          </w:p>
        </w:tc>
        <w:tc>
          <w:tcPr>
            <w:tcW w:w="0" w:type="auto"/>
          </w:tcPr>
          <w:p w14:paraId="327ED9EA">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25.9</w:t>
            </w:r>
          </w:p>
        </w:tc>
        <w:tc>
          <w:tcPr>
            <w:tcW w:w="0" w:type="auto"/>
          </w:tcPr>
          <w:p w14:paraId="477AB6EE">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49C8A8E5">
            <w:pPr>
              <w:spacing w:line="240" w:lineRule="auto"/>
              <w:ind w:firstLine="0" w:firstLineChars="0"/>
              <w:jc w:val="center"/>
              <w:rPr>
                <w:rFonts w:ascii="Arial" w:hAnsi="Arial" w:eastAsia="宋体" w:cs="Arial"/>
                <w:color w:val="auto"/>
                <w:sz w:val="21"/>
                <w:szCs w:val="21"/>
              </w:rPr>
            </w:pPr>
          </w:p>
        </w:tc>
      </w:tr>
      <w:tr w14:paraId="1A5EB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64D63AB5">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w:t>
            </w:r>
            <w:r>
              <w:rPr>
                <w:rFonts w:hint="eastAsia" w:ascii="Arial" w:hAnsi="Arial" w:eastAsia="宋体" w:cs="Arial"/>
                <w:color w:val="auto"/>
                <w:sz w:val="21"/>
                <w:szCs w:val="21"/>
              </w:rPr>
              <w:t>11</w:t>
            </w:r>
          </w:p>
        </w:tc>
        <w:tc>
          <w:tcPr>
            <w:tcW w:w="0" w:type="auto"/>
          </w:tcPr>
          <w:p w14:paraId="099720F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干球温度</w:t>
            </w:r>
          </w:p>
        </w:tc>
        <w:tc>
          <w:tcPr>
            <w:tcW w:w="0" w:type="auto"/>
          </w:tcPr>
          <w:p w14:paraId="05D7D309">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30.5</w:t>
            </w:r>
          </w:p>
        </w:tc>
        <w:tc>
          <w:tcPr>
            <w:tcW w:w="0" w:type="auto"/>
          </w:tcPr>
          <w:p w14:paraId="43C7C20F">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616C7F5B">
            <w:pPr>
              <w:spacing w:line="240" w:lineRule="auto"/>
              <w:ind w:firstLine="0" w:firstLineChars="0"/>
              <w:jc w:val="center"/>
              <w:rPr>
                <w:rFonts w:ascii="Arial" w:hAnsi="Arial" w:eastAsia="宋体" w:cs="Arial"/>
                <w:color w:val="auto"/>
                <w:sz w:val="21"/>
                <w:szCs w:val="21"/>
              </w:rPr>
            </w:pPr>
          </w:p>
        </w:tc>
      </w:tr>
      <w:tr w14:paraId="5BBD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DDDCD0F">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2.</w:t>
            </w:r>
            <w:r>
              <w:rPr>
                <w:rFonts w:hint="eastAsia" w:ascii="Arial" w:hAnsi="Arial" w:eastAsia="宋体" w:cs="Arial"/>
                <w:color w:val="auto"/>
                <w:sz w:val="21"/>
                <w:szCs w:val="21"/>
              </w:rPr>
              <w:t>12</w:t>
            </w:r>
          </w:p>
        </w:tc>
        <w:tc>
          <w:tcPr>
            <w:tcW w:w="0" w:type="auto"/>
          </w:tcPr>
          <w:p w14:paraId="0110961D">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湿球温度</w:t>
            </w:r>
          </w:p>
        </w:tc>
        <w:tc>
          <w:tcPr>
            <w:tcW w:w="0" w:type="auto"/>
          </w:tcPr>
          <w:p w14:paraId="745B8BF5">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19.5</w:t>
            </w:r>
          </w:p>
        </w:tc>
        <w:tc>
          <w:tcPr>
            <w:tcW w:w="0" w:type="auto"/>
          </w:tcPr>
          <w:p w14:paraId="77152366">
            <w:pPr>
              <w:widowControl w:val="0"/>
              <w:adjustRightInd w:val="0"/>
              <w:snapToGrid w:val="0"/>
              <w:spacing w:after="0" w:line="240" w:lineRule="auto"/>
              <w:ind w:firstLine="199" w:firstLineChars="95"/>
              <w:jc w:val="both"/>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00FBECEE">
            <w:pPr>
              <w:spacing w:line="240" w:lineRule="auto"/>
              <w:ind w:firstLine="0" w:firstLineChars="0"/>
              <w:jc w:val="center"/>
              <w:rPr>
                <w:rFonts w:ascii="Arial" w:hAnsi="Arial" w:eastAsia="宋体" w:cs="Arial"/>
                <w:color w:val="auto"/>
                <w:sz w:val="21"/>
                <w:szCs w:val="21"/>
              </w:rPr>
            </w:pPr>
          </w:p>
        </w:tc>
      </w:tr>
      <w:tr w14:paraId="65E9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002BA2C7">
            <w:pPr>
              <w:spacing w:line="240" w:lineRule="auto"/>
              <w:ind w:firstLine="0" w:firstLineChars="0"/>
              <w:jc w:val="center"/>
              <w:rPr>
                <w:rFonts w:ascii="Arial" w:hAnsi="Arial" w:eastAsia="宋体" w:cs="Arial"/>
                <w:color w:val="auto"/>
                <w:sz w:val="21"/>
                <w:szCs w:val="21"/>
              </w:rPr>
            </w:pPr>
            <w:r>
              <w:rPr>
                <w:rFonts w:ascii="Arial" w:hAnsi="Arial" w:eastAsia="宋体" w:cs="Arial"/>
                <w:color w:val="auto"/>
                <w:sz w:val="21"/>
                <w:szCs w:val="21"/>
              </w:rPr>
              <w:t>3</w:t>
            </w:r>
          </w:p>
        </w:tc>
        <w:tc>
          <w:tcPr>
            <w:tcW w:w="0" w:type="auto"/>
          </w:tcPr>
          <w:p w14:paraId="25106DEF">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ascii="Arial" w:hAnsi="Arial" w:eastAsia="宋体" w:cs="Arial"/>
                <w:color w:val="auto"/>
                <w:kern w:val="2"/>
                <w:sz w:val="21"/>
                <w:szCs w:val="21"/>
                <w:lang w:val="en-US" w:eastAsia="zh-CN" w:bidi="ar-SA"/>
              </w:rPr>
              <w:t>相对湿度</w:t>
            </w:r>
          </w:p>
        </w:tc>
        <w:tc>
          <w:tcPr>
            <w:tcW w:w="0" w:type="auto"/>
          </w:tcPr>
          <w:p w14:paraId="025621CD">
            <w:pPr>
              <w:spacing w:line="240" w:lineRule="auto"/>
              <w:ind w:firstLine="0" w:firstLineChars="0"/>
              <w:jc w:val="center"/>
              <w:rPr>
                <w:rFonts w:ascii="Arial" w:hAnsi="Arial" w:eastAsia="宋体" w:cs="Arial"/>
                <w:color w:val="auto"/>
                <w:sz w:val="21"/>
                <w:szCs w:val="21"/>
              </w:rPr>
            </w:pPr>
          </w:p>
        </w:tc>
        <w:tc>
          <w:tcPr>
            <w:tcW w:w="0" w:type="auto"/>
          </w:tcPr>
          <w:p w14:paraId="3D5B6B46">
            <w:pPr>
              <w:widowControl w:val="0"/>
              <w:adjustRightInd w:val="0"/>
              <w:snapToGrid w:val="0"/>
              <w:spacing w:after="0" w:line="240" w:lineRule="auto"/>
              <w:ind w:firstLine="420" w:firstLineChars="0"/>
              <w:jc w:val="center"/>
              <w:rPr>
                <w:rFonts w:ascii="Arial" w:hAnsi="Arial" w:eastAsia="宋体" w:cs="Arial"/>
                <w:color w:val="auto"/>
                <w:kern w:val="2"/>
                <w:sz w:val="21"/>
                <w:szCs w:val="21"/>
                <w:lang w:val="en-US" w:eastAsia="zh-CN" w:bidi="ar-SA"/>
              </w:rPr>
            </w:pPr>
          </w:p>
        </w:tc>
        <w:tc>
          <w:tcPr>
            <w:tcW w:w="0" w:type="auto"/>
          </w:tcPr>
          <w:p w14:paraId="772F1FF0">
            <w:pPr>
              <w:spacing w:line="240" w:lineRule="auto"/>
              <w:ind w:firstLine="0" w:firstLineChars="0"/>
              <w:jc w:val="center"/>
              <w:rPr>
                <w:rFonts w:ascii="Arial" w:hAnsi="Arial" w:eastAsia="宋体" w:cs="Arial"/>
                <w:color w:val="auto"/>
                <w:sz w:val="21"/>
                <w:szCs w:val="21"/>
              </w:rPr>
            </w:pPr>
          </w:p>
        </w:tc>
      </w:tr>
      <w:tr w14:paraId="52619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0ED4F01">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3.1</w:t>
            </w:r>
          </w:p>
        </w:tc>
        <w:tc>
          <w:tcPr>
            <w:tcW w:w="0" w:type="auto"/>
          </w:tcPr>
          <w:p w14:paraId="6AFCB2D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全年平均</w:t>
            </w:r>
          </w:p>
        </w:tc>
        <w:tc>
          <w:tcPr>
            <w:tcW w:w="0" w:type="auto"/>
          </w:tcPr>
          <w:p w14:paraId="7B654435">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35</w:t>
            </w:r>
          </w:p>
        </w:tc>
        <w:tc>
          <w:tcPr>
            <w:tcW w:w="0" w:type="auto"/>
          </w:tcPr>
          <w:p w14:paraId="76F69352">
            <w:pPr>
              <w:widowControl w:val="0"/>
              <w:adjustRightInd w:val="0"/>
              <w:snapToGrid w:val="0"/>
              <w:spacing w:after="0" w:line="240" w:lineRule="auto"/>
              <w:ind w:firstLine="199" w:firstLineChars="95"/>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6C7EAA8C">
            <w:pPr>
              <w:spacing w:line="240" w:lineRule="auto"/>
              <w:ind w:firstLine="0" w:firstLineChars="0"/>
              <w:jc w:val="left"/>
              <w:rPr>
                <w:rFonts w:ascii="Arial" w:hAnsi="Arial" w:eastAsia="宋体" w:cs="Arial"/>
                <w:color w:val="auto"/>
                <w:sz w:val="21"/>
                <w:szCs w:val="21"/>
              </w:rPr>
            </w:pPr>
          </w:p>
        </w:tc>
      </w:tr>
      <w:tr w14:paraId="1229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05D657A8">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3.2</w:t>
            </w:r>
          </w:p>
        </w:tc>
        <w:tc>
          <w:tcPr>
            <w:tcW w:w="0" w:type="auto"/>
          </w:tcPr>
          <w:p w14:paraId="0AED78E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最大相对湿度</w:t>
            </w:r>
          </w:p>
        </w:tc>
        <w:tc>
          <w:tcPr>
            <w:tcW w:w="0" w:type="auto"/>
          </w:tcPr>
          <w:p w14:paraId="5343606D">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58</w:t>
            </w:r>
          </w:p>
        </w:tc>
        <w:tc>
          <w:tcPr>
            <w:tcW w:w="0" w:type="auto"/>
          </w:tcPr>
          <w:p w14:paraId="5AD705C5">
            <w:pPr>
              <w:widowControl w:val="0"/>
              <w:adjustRightInd w:val="0"/>
              <w:snapToGrid w:val="0"/>
              <w:spacing w:after="0" w:line="240" w:lineRule="auto"/>
              <w:ind w:firstLine="199" w:firstLineChars="95"/>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06053E0C">
            <w:pPr>
              <w:spacing w:line="240" w:lineRule="auto"/>
              <w:ind w:firstLine="0" w:firstLineChars="0"/>
              <w:jc w:val="left"/>
              <w:rPr>
                <w:rFonts w:ascii="Arial" w:hAnsi="Arial" w:eastAsia="宋体" w:cs="Arial"/>
                <w:color w:val="auto"/>
                <w:sz w:val="21"/>
                <w:szCs w:val="21"/>
              </w:rPr>
            </w:pPr>
          </w:p>
        </w:tc>
      </w:tr>
      <w:tr w14:paraId="320AC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04B9EA1">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3.3</w:t>
            </w:r>
          </w:p>
        </w:tc>
        <w:tc>
          <w:tcPr>
            <w:tcW w:w="0" w:type="auto"/>
          </w:tcPr>
          <w:p w14:paraId="2011728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最热月平均相对湿度</w:t>
            </w:r>
          </w:p>
        </w:tc>
        <w:tc>
          <w:tcPr>
            <w:tcW w:w="0" w:type="auto"/>
          </w:tcPr>
          <w:p w14:paraId="5863C8E9">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40</w:t>
            </w:r>
          </w:p>
        </w:tc>
        <w:tc>
          <w:tcPr>
            <w:tcW w:w="0" w:type="auto"/>
          </w:tcPr>
          <w:p w14:paraId="071F7601">
            <w:pPr>
              <w:widowControl w:val="0"/>
              <w:adjustRightInd w:val="0"/>
              <w:snapToGrid w:val="0"/>
              <w:spacing w:after="0" w:line="240" w:lineRule="auto"/>
              <w:ind w:firstLine="199" w:firstLineChars="95"/>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w:t>
            </w:r>
          </w:p>
        </w:tc>
        <w:tc>
          <w:tcPr>
            <w:tcW w:w="0" w:type="auto"/>
          </w:tcPr>
          <w:p w14:paraId="5CFEB24B">
            <w:pPr>
              <w:spacing w:line="240" w:lineRule="auto"/>
              <w:ind w:firstLine="0" w:firstLineChars="0"/>
              <w:jc w:val="left"/>
              <w:rPr>
                <w:rFonts w:ascii="Arial" w:hAnsi="Arial" w:eastAsia="宋体" w:cs="Arial"/>
                <w:color w:val="auto"/>
                <w:sz w:val="21"/>
                <w:szCs w:val="21"/>
              </w:rPr>
            </w:pPr>
          </w:p>
        </w:tc>
      </w:tr>
      <w:tr w14:paraId="3D889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639B03C6">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4</w:t>
            </w:r>
          </w:p>
        </w:tc>
        <w:tc>
          <w:tcPr>
            <w:tcW w:w="0" w:type="auto"/>
          </w:tcPr>
          <w:p w14:paraId="4CEC9BCB">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ascii="Arial" w:hAnsi="Arial" w:eastAsia="宋体" w:cs="Arial"/>
                <w:color w:val="auto"/>
                <w:kern w:val="2"/>
                <w:sz w:val="21"/>
                <w:szCs w:val="21"/>
                <w:lang w:val="en-US" w:eastAsia="zh-CN" w:bidi="ar-SA"/>
              </w:rPr>
              <w:t>大气压</w:t>
            </w:r>
          </w:p>
        </w:tc>
        <w:tc>
          <w:tcPr>
            <w:tcW w:w="0" w:type="auto"/>
          </w:tcPr>
          <w:p w14:paraId="2C21A4EC">
            <w:pPr>
              <w:spacing w:line="240" w:lineRule="auto"/>
              <w:ind w:firstLine="0" w:firstLineChars="0"/>
              <w:jc w:val="center"/>
              <w:rPr>
                <w:rFonts w:ascii="Arial" w:hAnsi="Arial" w:eastAsia="宋体" w:cs="Arial"/>
                <w:color w:val="auto"/>
                <w:sz w:val="21"/>
                <w:szCs w:val="21"/>
              </w:rPr>
            </w:pPr>
          </w:p>
        </w:tc>
        <w:tc>
          <w:tcPr>
            <w:tcW w:w="0" w:type="auto"/>
          </w:tcPr>
          <w:p w14:paraId="21C0B3F9">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p>
        </w:tc>
        <w:tc>
          <w:tcPr>
            <w:tcW w:w="0" w:type="auto"/>
          </w:tcPr>
          <w:p w14:paraId="78C520CF">
            <w:pPr>
              <w:spacing w:line="240" w:lineRule="auto"/>
              <w:ind w:firstLine="0" w:firstLineChars="0"/>
              <w:jc w:val="left"/>
              <w:rPr>
                <w:rFonts w:ascii="Arial" w:hAnsi="Arial" w:eastAsia="宋体" w:cs="Arial"/>
                <w:color w:val="auto"/>
                <w:sz w:val="21"/>
                <w:szCs w:val="21"/>
              </w:rPr>
            </w:pPr>
          </w:p>
        </w:tc>
      </w:tr>
      <w:tr w14:paraId="7DA7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D3E5DC0">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4</w:t>
            </w:r>
            <w:r>
              <w:rPr>
                <w:rFonts w:ascii="Arial" w:hAnsi="Arial" w:eastAsia="宋体" w:cs="Arial"/>
                <w:color w:val="auto"/>
                <w:sz w:val="21"/>
                <w:szCs w:val="21"/>
              </w:rPr>
              <w:t>.1</w:t>
            </w:r>
          </w:p>
        </w:tc>
        <w:tc>
          <w:tcPr>
            <w:tcW w:w="0" w:type="auto"/>
          </w:tcPr>
          <w:p w14:paraId="1C9F6538">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年平均气压</w:t>
            </w:r>
          </w:p>
        </w:tc>
        <w:tc>
          <w:tcPr>
            <w:tcW w:w="0" w:type="auto"/>
          </w:tcPr>
          <w:p w14:paraId="29FAE059">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770.2</w:t>
            </w:r>
          </w:p>
        </w:tc>
        <w:tc>
          <w:tcPr>
            <w:tcW w:w="0" w:type="auto"/>
          </w:tcPr>
          <w:p w14:paraId="187D895B">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hpa</w:t>
            </w:r>
          </w:p>
        </w:tc>
        <w:tc>
          <w:tcPr>
            <w:tcW w:w="0" w:type="auto"/>
          </w:tcPr>
          <w:p w14:paraId="230B256D">
            <w:pPr>
              <w:spacing w:line="240" w:lineRule="auto"/>
              <w:ind w:firstLine="0" w:firstLineChars="0"/>
              <w:jc w:val="left"/>
              <w:rPr>
                <w:rFonts w:ascii="Arial" w:hAnsi="Arial" w:eastAsia="宋体" w:cs="Arial"/>
                <w:color w:val="auto"/>
                <w:sz w:val="21"/>
                <w:szCs w:val="21"/>
              </w:rPr>
            </w:pPr>
          </w:p>
        </w:tc>
      </w:tr>
      <w:tr w14:paraId="178EB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2166EA03">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4</w:t>
            </w:r>
            <w:r>
              <w:rPr>
                <w:rFonts w:ascii="Arial" w:hAnsi="Arial" w:eastAsia="宋体" w:cs="Arial"/>
                <w:color w:val="auto"/>
                <w:sz w:val="21"/>
                <w:szCs w:val="21"/>
              </w:rPr>
              <w:t>.2</w:t>
            </w:r>
          </w:p>
        </w:tc>
        <w:tc>
          <w:tcPr>
            <w:tcW w:w="0" w:type="auto"/>
          </w:tcPr>
          <w:p w14:paraId="042C281F">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历年最高月平均气压</w:t>
            </w:r>
          </w:p>
        </w:tc>
        <w:tc>
          <w:tcPr>
            <w:tcW w:w="0" w:type="auto"/>
          </w:tcPr>
          <w:p w14:paraId="2D0BD520">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776.6</w:t>
            </w:r>
          </w:p>
        </w:tc>
        <w:tc>
          <w:tcPr>
            <w:tcW w:w="0" w:type="auto"/>
          </w:tcPr>
          <w:p w14:paraId="39FBF861">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hpa</w:t>
            </w:r>
          </w:p>
        </w:tc>
        <w:tc>
          <w:tcPr>
            <w:tcW w:w="0" w:type="auto"/>
          </w:tcPr>
          <w:p w14:paraId="12746D38">
            <w:pPr>
              <w:spacing w:line="240" w:lineRule="auto"/>
              <w:ind w:firstLine="0" w:firstLineChars="0"/>
              <w:jc w:val="left"/>
              <w:rPr>
                <w:rFonts w:ascii="Arial" w:hAnsi="Arial" w:eastAsia="宋体" w:cs="Arial"/>
                <w:color w:val="auto"/>
                <w:sz w:val="21"/>
                <w:szCs w:val="21"/>
              </w:rPr>
            </w:pPr>
          </w:p>
        </w:tc>
      </w:tr>
      <w:tr w14:paraId="4F257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59306DCE">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4</w:t>
            </w:r>
            <w:r>
              <w:rPr>
                <w:rFonts w:ascii="Arial" w:hAnsi="Arial" w:eastAsia="宋体" w:cs="Arial"/>
                <w:color w:val="auto"/>
                <w:sz w:val="21"/>
                <w:szCs w:val="21"/>
              </w:rPr>
              <w:t>.3</w:t>
            </w:r>
          </w:p>
        </w:tc>
        <w:tc>
          <w:tcPr>
            <w:tcW w:w="0" w:type="auto"/>
          </w:tcPr>
          <w:p w14:paraId="31F14D7B">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历年最低月平均气压</w:t>
            </w:r>
          </w:p>
        </w:tc>
        <w:tc>
          <w:tcPr>
            <w:tcW w:w="0" w:type="auto"/>
          </w:tcPr>
          <w:p w14:paraId="113632C4">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766.8</w:t>
            </w:r>
          </w:p>
        </w:tc>
        <w:tc>
          <w:tcPr>
            <w:tcW w:w="0" w:type="auto"/>
          </w:tcPr>
          <w:p w14:paraId="67463CD4">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hpa</w:t>
            </w:r>
          </w:p>
        </w:tc>
        <w:tc>
          <w:tcPr>
            <w:tcW w:w="0" w:type="auto"/>
          </w:tcPr>
          <w:p w14:paraId="0C9870A1">
            <w:pPr>
              <w:spacing w:line="240" w:lineRule="auto"/>
              <w:ind w:firstLine="0" w:firstLineChars="0"/>
              <w:jc w:val="left"/>
              <w:rPr>
                <w:rFonts w:ascii="Arial" w:hAnsi="Arial" w:eastAsia="宋体" w:cs="Arial"/>
                <w:color w:val="auto"/>
                <w:sz w:val="21"/>
                <w:szCs w:val="21"/>
              </w:rPr>
            </w:pPr>
          </w:p>
        </w:tc>
      </w:tr>
      <w:tr w14:paraId="7134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6BF6FB67">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4</w:t>
            </w:r>
            <w:r>
              <w:rPr>
                <w:rFonts w:ascii="Arial" w:hAnsi="Arial" w:eastAsia="宋体" w:cs="Arial"/>
                <w:color w:val="auto"/>
                <w:sz w:val="21"/>
                <w:szCs w:val="21"/>
              </w:rPr>
              <w:t>.</w:t>
            </w:r>
            <w:r>
              <w:rPr>
                <w:rFonts w:hint="eastAsia" w:ascii="Arial" w:hAnsi="Arial" w:eastAsia="宋体" w:cs="Arial"/>
                <w:color w:val="auto"/>
                <w:sz w:val="21"/>
                <w:szCs w:val="21"/>
              </w:rPr>
              <w:t>4</w:t>
            </w:r>
          </w:p>
        </w:tc>
        <w:tc>
          <w:tcPr>
            <w:tcW w:w="0" w:type="auto"/>
          </w:tcPr>
          <w:p w14:paraId="7D17897D">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历年最热月平均</w:t>
            </w:r>
          </w:p>
        </w:tc>
        <w:tc>
          <w:tcPr>
            <w:tcW w:w="0" w:type="auto"/>
          </w:tcPr>
          <w:p w14:paraId="0B026FFB">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767.9</w:t>
            </w:r>
          </w:p>
        </w:tc>
        <w:tc>
          <w:tcPr>
            <w:tcW w:w="0" w:type="auto"/>
          </w:tcPr>
          <w:p w14:paraId="778EB57D">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hpa</w:t>
            </w:r>
          </w:p>
        </w:tc>
        <w:tc>
          <w:tcPr>
            <w:tcW w:w="0" w:type="auto"/>
          </w:tcPr>
          <w:p w14:paraId="38D57D4A">
            <w:pPr>
              <w:spacing w:line="240" w:lineRule="auto"/>
              <w:ind w:firstLine="0" w:firstLineChars="0"/>
              <w:jc w:val="left"/>
              <w:rPr>
                <w:rFonts w:ascii="Arial" w:hAnsi="Arial" w:eastAsia="宋体" w:cs="Arial"/>
                <w:color w:val="auto"/>
                <w:sz w:val="21"/>
                <w:szCs w:val="21"/>
              </w:rPr>
            </w:pPr>
          </w:p>
        </w:tc>
      </w:tr>
      <w:tr w14:paraId="7AC95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D100628">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p>
        </w:tc>
        <w:tc>
          <w:tcPr>
            <w:tcW w:w="0" w:type="auto"/>
          </w:tcPr>
          <w:p w14:paraId="6AC924A4">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降</w:t>
            </w:r>
            <w:r>
              <w:rPr>
                <w:rFonts w:hint="eastAsia" w:ascii="Arial" w:hAnsi="Arial" w:eastAsia="宋体" w:cs="Arial"/>
                <w:color w:val="auto"/>
                <w:sz w:val="21"/>
                <w:szCs w:val="21"/>
              </w:rPr>
              <w:t>水和降雪</w:t>
            </w:r>
          </w:p>
        </w:tc>
        <w:tc>
          <w:tcPr>
            <w:tcW w:w="0" w:type="auto"/>
          </w:tcPr>
          <w:p w14:paraId="418F8803">
            <w:pPr>
              <w:spacing w:line="240" w:lineRule="auto"/>
              <w:ind w:firstLine="0" w:firstLineChars="0"/>
              <w:jc w:val="center"/>
              <w:rPr>
                <w:rFonts w:ascii="Arial" w:hAnsi="Arial" w:eastAsia="宋体" w:cs="Arial"/>
                <w:color w:val="auto"/>
                <w:sz w:val="21"/>
                <w:szCs w:val="21"/>
              </w:rPr>
            </w:pPr>
          </w:p>
        </w:tc>
        <w:tc>
          <w:tcPr>
            <w:tcW w:w="0" w:type="auto"/>
          </w:tcPr>
          <w:p w14:paraId="3A61AC3D">
            <w:pPr>
              <w:spacing w:line="240" w:lineRule="auto"/>
              <w:ind w:firstLine="0" w:firstLineChars="0"/>
              <w:jc w:val="left"/>
              <w:rPr>
                <w:rFonts w:ascii="Arial" w:hAnsi="Arial" w:eastAsia="宋体" w:cs="Arial"/>
                <w:color w:val="auto"/>
                <w:sz w:val="21"/>
                <w:szCs w:val="21"/>
              </w:rPr>
            </w:pPr>
          </w:p>
        </w:tc>
        <w:tc>
          <w:tcPr>
            <w:tcW w:w="0" w:type="auto"/>
          </w:tcPr>
          <w:p w14:paraId="50196F22">
            <w:pPr>
              <w:spacing w:line="240" w:lineRule="auto"/>
              <w:ind w:firstLine="0" w:firstLineChars="0"/>
              <w:jc w:val="left"/>
              <w:rPr>
                <w:rFonts w:ascii="Arial" w:hAnsi="Arial" w:eastAsia="宋体" w:cs="Arial"/>
                <w:color w:val="auto"/>
                <w:sz w:val="21"/>
                <w:szCs w:val="21"/>
              </w:rPr>
            </w:pPr>
          </w:p>
        </w:tc>
      </w:tr>
      <w:tr w14:paraId="21591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9055CBB">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.1</w:t>
            </w:r>
          </w:p>
        </w:tc>
        <w:tc>
          <w:tcPr>
            <w:tcW w:w="0" w:type="auto"/>
          </w:tcPr>
          <w:p w14:paraId="7DC33032">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10分钟内最大降雨量</w:t>
            </w:r>
          </w:p>
        </w:tc>
        <w:tc>
          <w:tcPr>
            <w:tcW w:w="0" w:type="auto"/>
          </w:tcPr>
          <w:p w14:paraId="441CEC32">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无记录</w:t>
            </w:r>
          </w:p>
        </w:tc>
        <w:tc>
          <w:tcPr>
            <w:tcW w:w="0" w:type="auto"/>
          </w:tcPr>
          <w:p w14:paraId="249E01B9">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mm</w:t>
            </w:r>
          </w:p>
        </w:tc>
        <w:tc>
          <w:tcPr>
            <w:tcW w:w="0" w:type="auto"/>
          </w:tcPr>
          <w:p w14:paraId="5CB4DB97">
            <w:pPr>
              <w:spacing w:line="240" w:lineRule="auto"/>
              <w:ind w:firstLine="0" w:firstLineChars="0"/>
              <w:jc w:val="left"/>
              <w:rPr>
                <w:rFonts w:ascii="Arial" w:hAnsi="Arial" w:eastAsia="宋体" w:cs="Arial"/>
                <w:color w:val="auto"/>
                <w:sz w:val="21"/>
                <w:szCs w:val="21"/>
              </w:rPr>
            </w:pPr>
          </w:p>
        </w:tc>
      </w:tr>
      <w:tr w14:paraId="34707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0FAF624">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.2</w:t>
            </w:r>
          </w:p>
        </w:tc>
        <w:tc>
          <w:tcPr>
            <w:tcW w:w="0" w:type="auto"/>
          </w:tcPr>
          <w:p w14:paraId="66C1C47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小时最大降雨量</w:t>
            </w:r>
          </w:p>
        </w:tc>
        <w:tc>
          <w:tcPr>
            <w:tcW w:w="0" w:type="auto"/>
          </w:tcPr>
          <w:p w14:paraId="329B70D6">
            <w:pPr>
              <w:spacing w:line="240" w:lineRule="auto"/>
              <w:ind w:firstLine="0" w:firstLineChars="0"/>
              <w:jc w:val="center"/>
              <w:rPr>
                <w:rFonts w:ascii="Arial" w:hAnsi="Arial" w:eastAsia="宋体" w:cs="Arial"/>
                <w:color w:val="auto"/>
                <w:sz w:val="21"/>
                <w:szCs w:val="21"/>
              </w:rPr>
            </w:pPr>
            <w:r>
              <w:rPr>
                <w:rFonts w:hint="eastAsia" w:ascii="Arial" w:hAnsi="Arial" w:eastAsia="宋体" w:cs="Arial"/>
                <w:color w:val="auto"/>
                <w:sz w:val="21"/>
                <w:szCs w:val="21"/>
              </w:rPr>
              <w:t>17.6</w:t>
            </w:r>
          </w:p>
        </w:tc>
        <w:tc>
          <w:tcPr>
            <w:tcW w:w="0" w:type="auto"/>
          </w:tcPr>
          <w:p w14:paraId="10448688">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mm</w:t>
            </w:r>
          </w:p>
        </w:tc>
        <w:tc>
          <w:tcPr>
            <w:tcW w:w="0" w:type="auto"/>
          </w:tcPr>
          <w:p w14:paraId="2FE9B925">
            <w:pPr>
              <w:spacing w:line="240" w:lineRule="auto"/>
              <w:ind w:firstLine="0" w:firstLineChars="0"/>
              <w:jc w:val="left"/>
              <w:rPr>
                <w:rFonts w:ascii="Arial" w:hAnsi="Arial" w:eastAsia="宋体" w:cs="Arial"/>
                <w:color w:val="auto"/>
                <w:sz w:val="21"/>
                <w:szCs w:val="21"/>
              </w:rPr>
            </w:pPr>
          </w:p>
        </w:tc>
      </w:tr>
      <w:tr w14:paraId="5E946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5A1BA488">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.3</w:t>
            </w:r>
          </w:p>
        </w:tc>
        <w:tc>
          <w:tcPr>
            <w:tcW w:w="0" w:type="auto"/>
          </w:tcPr>
          <w:p w14:paraId="7183DFA7">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年平均降水量</w:t>
            </w:r>
          </w:p>
        </w:tc>
        <w:tc>
          <w:tcPr>
            <w:tcW w:w="0" w:type="auto"/>
          </w:tcPr>
          <w:p w14:paraId="6B27F93C">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162.3</w:t>
            </w:r>
          </w:p>
        </w:tc>
        <w:tc>
          <w:tcPr>
            <w:tcW w:w="0" w:type="auto"/>
          </w:tcPr>
          <w:p w14:paraId="77915E77">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mm</w:t>
            </w:r>
          </w:p>
        </w:tc>
        <w:tc>
          <w:tcPr>
            <w:tcW w:w="0" w:type="auto"/>
          </w:tcPr>
          <w:p w14:paraId="1EE1FC2F">
            <w:pPr>
              <w:spacing w:line="240" w:lineRule="auto"/>
              <w:ind w:firstLine="0" w:firstLineChars="0"/>
              <w:jc w:val="left"/>
              <w:rPr>
                <w:rFonts w:ascii="Arial" w:hAnsi="Arial" w:eastAsia="宋体" w:cs="Arial"/>
                <w:color w:val="auto"/>
                <w:sz w:val="21"/>
                <w:szCs w:val="21"/>
              </w:rPr>
            </w:pPr>
          </w:p>
        </w:tc>
      </w:tr>
      <w:tr w14:paraId="78D54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D77ECCD">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w:t>
            </w:r>
            <w:r>
              <w:rPr>
                <w:rFonts w:hint="eastAsia" w:ascii="Arial" w:hAnsi="Arial" w:eastAsia="宋体" w:cs="Arial"/>
                <w:color w:val="auto"/>
                <w:sz w:val="21"/>
                <w:szCs w:val="21"/>
              </w:rPr>
              <w:t>4</w:t>
            </w:r>
          </w:p>
        </w:tc>
        <w:tc>
          <w:tcPr>
            <w:tcW w:w="0" w:type="auto"/>
          </w:tcPr>
          <w:p w14:paraId="7CC468AF">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一日最大降水量</w:t>
            </w:r>
          </w:p>
        </w:tc>
        <w:tc>
          <w:tcPr>
            <w:tcW w:w="0" w:type="auto"/>
          </w:tcPr>
          <w:p w14:paraId="15F0F74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45.3</w:t>
            </w:r>
          </w:p>
        </w:tc>
        <w:tc>
          <w:tcPr>
            <w:tcW w:w="0" w:type="auto"/>
          </w:tcPr>
          <w:p w14:paraId="584B9325">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mm</w:t>
            </w:r>
          </w:p>
        </w:tc>
        <w:tc>
          <w:tcPr>
            <w:tcW w:w="0" w:type="auto"/>
          </w:tcPr>
          <w:p w14:paraId="6658D44C">
            <w:pPr>
              <w:spacing w:line="240" w:lineRule="auto"/>
              <w:ind w:firstLine="0" w:firstLineChars="0"/>
              <w:jc w:val="left"/>
              <w:rPr>
                <w:rFonts w:ascii="Arial" w:hAnsi="Arial" w:eastAsia="宋体" w:cs="Arial"/>
                <w:color w:val="auto"/>
                <w:sz w:val="21"/>
                <w:szCs w:val="21"/>
              </w:rPr>
            </w:pPr>
          </w:p>
        </w:tc>
      </w:tr>
      <w:tr w14:paraId="31D0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29845BB5">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w:t>
            </w:r>
            <w:r>
              <w:rPr>
                <w:rFonts w:hint="eastAsia" w:ascii="Arial" w:hAnsi="Arial" w:eastAsia="宋体" w:cs="Arial"/>
                <w:color w:val="auto"/>
                <w:sz w:val="21"/>
                <w:szCs w:val="21"/>
              </w:rPr>
              <w:t>5</w:t>
            </w:r>
          </w:p>
        </w:tc>
        <w:tc>
          <w:tcPr>
            <w:tcW w:w="0" w:type="auto"/>
          </w:tcPr>
          <w:p w14:paraId="55BEFEB4">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年降雨天数</w:t>
            </w:r>
          </w:p>
        </w:tc>
        <w:tc>
          <w:tcPr>
            <w:tcW w:w="0" w:type="auto"/>
          </w:tcPr>
          <w:p w14:paraId="1B3E11F7">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56.4</w:t>
            </w:r>
          </w:p>
        </w:tc>
        <w:tc>
          <w:tcPr>
            <w:tcW w:w="0" w:type="auto"/>
          </w:tcPr>
          <w:p w14:paraId="3743EAA7">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天</w:t>
            </w:r>
          </w:p>
        </w:tc>
        <w:tc>
          <w:tcPr>
            <w:tcW w:w="0" w:type="auto"/>
          </w:tcPr>
          <w:p w14:paraId="438DCBCE">
            <w:pPr>
              <w:spacing w:line="240" w:lineRule="auto"/>
              <w:ind w:firstLine="0" w:firstLineChars="0"/>
              <w:jc w:val="left"/>
              <w:rPr>
                <w:rFonts w:ascii="Arial" w:hAnsi="Arial" w:eastAsia="宋体" w:cs="Arial"/>
                <w:color w:val="auto"/>
                <w:sz w:val="21"/>
                <w:szCs w:val="21"/>
              </w:rPr>
            </w:pPr>
          </w:p>
        </w:tc>
      </w:tr>
      <w:tr w14:paraId="68EC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241C0A13">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w:t>
            </w:r>
            <w:r>
              <w:rPr>
                <w:rFonts w:hint="eastAsia" w:ascii="Arial" w:hAnsi="Arial" w:eastAsia="宋体" w:cs="Arial"/>
                <w:color w:val="auto"/>
                <w:sz w:val="21"/>
                <w:szCs w:val="21"/>
              </w:rPr>
              <w:t>6</w:t>
            </w:r>
          </w:p>
        </w:tc>
        <w:tc>
          <w:tcPr>
            <w:tcW w:w="0" w:type="auto"/>
          </w:tcPr>
          <w:p w14:paraId="62BB4AB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最大积雪深度</w:t>
            </w:r>
          </w:p>
        </w:tc>
        <w:tc>
          <w:tcPr>
            <w:tcW w:w="0" w:type="auto"/>
          </w:tcPr>
          <w:p w14:paraId="462DA006">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30</w:t>
            </w:r>
          </w:p>
        </w:tc>
        <w:tc>
          <w:tcPr>
            <w:tcW w:w="0" w:type="auto"/>
          </w:tcPr>
          <w:p w14:paraId="5F60EEB4">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cm</w:t>
            </w:r>
          </w:p>
        </w:tc>
        <w:tc>
          <w:tcPr>
            <w:tcW w:w="0" w:type="auto"/>
          </w:tcPr>
          <w:p w14:paraId="24B25824">
            <w:pPr>
              <w:spacing w:line="240" w:lineRule="auto"/>
              <w:ind w:firstLine="0" w:firstLineChars="0"/>
              <w:jc w:val="left"/>
              <w:rPr>
                <w:rFonts w:ascii="Arial" w:hAnsi="Arial" w:eastAsia="宋体" w:cs="Arial"/>
                <w:color w:val="auto"/>
                <w:sz w:val="21"/>
                <w:szCs w:val="21"/>
              </w:rPr>
            </w:pPr>
          </w:p>
        </w:tc>
      </w:tr>
      <w:tr w14:paraId="4AD8C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8A1EB71">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5</w:t>
            </w:r>
            <w:r>
              <w:rPr>
                <w:rFonts w:ascii="Arial" w:hAnsi="Arial" w:eastAsia="宋体" w:cs="Arial"/>
                <w:color w:val="auto"/>
                <w:sz w:val="21"/>
                <w:szCs w:val="21"/>
              </w:rPr>
              <w:t>.</w:t>
            </w:r>
            <w:r>
              <w:rPr>
                <w:rFonts w:hint="eastAsia" w:ascii="Arial" w:hAnsi="Arial" w:eastAsia="宋体" w:cs="Arial"/>
                <w:color w:val="auto"/>
                <w:sz w:val="21"/>
                <w:szCs w:val="21"/>
              </w:rPr>
              <w:t>7</w:t>
            </w:r>
          </w:p>
        </w:tc>
        <w:tc>
          <w:tcPr>
            <w:tcW w:w="0" w:type="auto"/>
          </w:tcPr>
          <w:p w14:paraId="06D21A1B">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基本雪压</w:t>
            </w:r>
          </w:p>
        </w:tc>
        <w:tc>
          <w:tcPr>
            <w:tcW w:w="0" w:type="auto"/>
          </w:tcPr>
          <w:p w14:paraId="45403F4C">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3.7</w:t>
            </w:r>
          </w:p>
        </w:tc>
        <w:tc>
          <w:tcPr>
            <w:tcW w:w="0" w:type="auto"/>
          </w:tcPr>
          <w:p w14:paraId="4CC91702">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g/cm</w:t>
            </w:r>
            <w:r>
              <w:rPr>
                <w:rFonts w:hint="eastAsia" w:ascii="Arial" w:hAnsi="Arial" w:eastAsia="宋体" w:cs="Arial"/>
                <w:color w:val="auto"/>
                <w:kern w:val="2"/>
                <w:sz w:val="21"/>
                <w:szCs w:val="21"/>
                <w:vertAlign w:val="superscript"/>
                <w:lang w:val="en-US" w:eastAsia="zh-CN" w:bidi="ar-SA"/>
              </w:rPr>
              <w:t>2</w:t>
            </w:r>
          </w:p>
        </w:tc>
        <w:tc>
          <w:tcPr>
            <w:tcW w:w="0" w:type="auto"/>
          </w:tcPr>
          <w:p w14:paraId="59847DBE">
            <w:pPr>
              <w:spacing w:line="240" w:lineRule="auto"/>
              <w:ind w:firstLine="0" w:firstLineChars="0"/>
              <w:jc w:val="left"/>
              <w:rPr>
                <w:rFonts w:ascii="Arial" w:hAnsi="Arial" w:eastAsia="宋体" w:cs="Arial"/>
                <w:color w:val="auto"/>
                <w:sz w:val="21"/>
                <w:szCs w:val="21"/>
              </w:rPr>
            </w:pPr>
          </w:p>
        </w:tc>
      </w:tr>
      <w:tr w14:paraId="2677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AAE3C4B">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6</w:t>
            </w:r>
          </w:p>
        </w:tc>
        <w:tc>
          <w:tcPr>
            <w:tcW w:w="0" w:type="auto"/>
          </w:tcPr>
          <w:p w14:paraId="094C1118">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蒸发量</w:t>
            </w:r>
          </w:p>
        </w:tc>
        <w:tc>
          <w:tcPr>
            <w:tcW w:w="0" w:type="auto"/>
          </w:tcPr>
          <w:p w14:paraId="46388555">
            <w:pPr>
              <w:spacing w:line="240" w:lineRule="auto"/>
              <w:ind w:firstLine="0" w:firstLineChars="0"/>
              <w:jc w:val="left"/>
              <w:rPr>
                <w:rFonts w:ascii="Arial" w:hAnsi="Arial" w:eastAsia="宋体" w:cs="Arial"/>
                <w:color w:val="auto"/>
                <w:sz w:val="21"/>
                <w:szCs w:val="21"/>
              </w:rPr>
            </w:pPr>
          </w:p>
        </w:tc>
        <w:tc>
          <w:tcPr>
            <w:tcW w:w="0" w:type="auto"/>
          </w:tcPr>
          <w:p w14:paraId="015FEFE4">
            <w:pPr>
              <w:spacing w:line="240" w:lineRule="auto"/>
              <w:ind w:firstLine="0" w:firstLineChars="0"/>
              <w:jc w:val="left"/>
              <w:rPr>
                <w:rFonts w:ascii="Arial" w:hAnsi="Arial" w:eastAsia="宋体" w:cs="Arial"/>
                <w:color w:val="auto"/>
                <w:sz w:val="21"/>
                <w:szCs w:val="21"/>
              </w:rPr>
            </w:pPr>
          </w:p>
        </w:tc>
        <w:tc>
          <w:tcPr>
            <w:tcW w:w="0" w:type="auto"/>
          </w:tcPr>
          <w:p w14:paraId="5882A16B">
            <w:pPr>
              <w:spacing w:line="240" w:lineRule="auto"/>
              <w:ind w:firstLine="0" w:firstLineChars="0"/>
              <w:jc w:val="left"/>
              <w:rPr>
                <w:rFonts w:ascii="Arial" w:hAnsi="Arial" w:eastAsia="宋体" w:cs="Arial"/>
                <w:color w:val="auto"/>
                <w:sz w:val="21"/>
                <w:szCs w:val="21"/>
              </w:rPr>
            </w:pPr>
          </w:p>
        </w:tc>
      </w:tr>
      <w:tr w14:paraId="32829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E3AB3C2">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6</w:t>
            </w:r>
            <w:r>
              <w:rPr>
                <w:rFonts w:ascii="Arial" w:hAnsi="Arial" w:eastAsia="宋体" w:cs="Arial"/>
                <w:color w:val="auto"/>
                <w:sz w:val="21"/>
                <w:szCs w:val="21"/>
              </w:rPr>
              <w:t>.1</w:t>
            </w:r>
          </w:p>
        </w:tc>
        <w:tc>
          <w:tcPr>
            <w:tcW w:w="0" w:type="auto"/>
          </w:tcPr>
          <w:p w14:paraId="3D0F035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年平均蒸发量</w:t>
            </w:r>
          </w:p>
        </w:tc>
        <w:tc>
          <w:tcPr>
            <w:tcW w:w="0" w:type="auto"/>
          </w:tcPr>
          <w:p w14:paraId="0400606D">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2683.5</w:t>
            </w:r>
          </w:p>
        </w:tc>
        <w:tc>
          <w:tcPr>
            <w:tcW w:w="0" w:type="auto"/>
          </w:tcPr>
          <w:p w14:paraId="1D7FE913">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mm</w:t>
            </w:r>
          </w:p>
        </w:tc>
        <w:tc>
          <w:tcPr>
            <w:tcW w:w="0" w:type="auto"/>
          </w:tcPr>
          <w:p w14:paraId="4F1D4F93">
            <w:pPr>
              <w:spacing w:line="240" w:lineRule="auto"/>
              <w:ind w:firstLine="0" w:firstLineChars="0"/>
              <w:jc w:val="left"/>
              <w:rPr>
                <w:rFonts w:ascii="Arial" w:hAnsi="Arial" w:eastAsia="宋体" w:cs="Arial"/>
                <w:color w:val="auto"/>
                <w:sz w:val="21"/>
                <w:szCs w:val="21"/>
              </w:rPr>
            </w:pPr>
          </w:p>
        </w:tc>
      </w:tr>
      <w:tr w14:paraId="3CBF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566CA0F8">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7</w:t>
            </w:r>
          </w:p>
        </w:tc>
        <w:tc>
          <w:tcPr>
            <w:tcW w:w="0" w:type="auto"/>
          </w:tcPr>
          <w:p w14:paraId="20683C36">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冰冻</w:t>
            </w:r>
          </w:p>
        </w:tc>
        <w:tc>
          <w:tcPr>
            <w:tcW w:w="0" w:type="auto"/>
          </w:tcPr>
          <w:p w14:paraId="59DAAF98">
            <w:pPr>
              <w:spacing w:line="240" w:lineRule="auto"/>
              <w:ind w:firstLine="0" w:firstLineChars="0"/>
              <w:jc w:val="left"/>
              <w:rPr>
                <w:rFonts w:ascii="Arial" w:hAnsi="Arial" w:eastAsia="宋体" w:cs="Arial"/>
                <w:color w:val="auto"/>
                <w:sz w:val="21"/>
                <w:szCs w:val="21"/>
              </w:rPr>
            </w:pPr>
          </w:p>
        </w:tc>
        <w:tc>
          <w:tcPr>
            <w:tcW w:w="0" w:type="auto"/>
          </w:tcPr>
          <w:p w14:paraId="358F3B1A">
            <w:pPr>
              <w:spacing w:line="240" w:lineRule="auto"/>
              <w:ind w:firstLine="0" w:firstLineChars="0"/>
              <w:jc w:val="left"/>
              <w:rPr>
                <w:rFonts w:ascii="Arial" w:hAnsi="Arial" w:eastAsia="宋体" w:cs="Arial"/>
                <w:color w:val="auto"/>
                <w:sz w:val="21"/>
                <w:szCs w:val="21"/>
              </w:rPr>
            </w:pPr>
          </w:p>
        </w:tc>
        <w:tc>
          <w:tcPr>
            <w:tcW w:w="0" w:type="auto"/>
          </w:tcPr>
          <w:p w14:paraId="52DB28F7">
            <w:pPr>
              <w:spacing w:line="240" w:lineRule="auto"/>
              <w:ind w:firstLine="0" w:firstLineChars="0"/>
              <w:jc w:val="left"/>
              <w:rPr>
                <w:rFonts w:ascii="Arial" w:hAnsi="Arial" w:eastAsia="宋体" w:cs="Arial"/>
                <w:color w:val="auto"/>
                <w:sz w:val="21"/>
                <w:szCs w:val="21"/>
              </w:rPr>
            </w:pPr>
          </w:p>
        </w:tc>
      </w:tr>
      <w:tr w14:paraId="4D5A8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15076AF5">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7</w:t>
            </w:r>
            <w:r>
              <w:rPr>
                <w:rFonts w:ascii="Arial" w:hAnsi="Arial" w:eastAsia="宋体" w:cs="Arial"/>
                <w:color w:val="auto"/>
                <w:sz w:val="21"/>
                <w:szCs w:val="21"/>
              </w:rPr>
              <w:t>.1</w:t>
            </w:r>
          </w:p>
        </w:tc>
        <w:tc>
          <w:tcPr>
            <w:tcW w:w="0" w:type="auto"/>
          </w:tcPr>
          <w:p w14:paraId="589EECA1">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场地最大冻土深度</w:t>
            </w:r>
          </w:p>
        </w:tc>
        <w:tc>
          <w:tcPr>
            <w:tcW w:w="0" w:type="auto"/>
          </w:tcPr>
          <w:p w14:paraId="63E8BC18">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2.31</w:t>
            </w:r>
          </w:p>
        </w:tc>
        <w:tc>
          <w:tcPr>
            <w:tcW w:w="0" w:type="auto"/>
          </w:tcPr>
          <w:p w14:paraId="7284DC3A">
            <w:pPr>
              <w:widowControl w:val="0"/>
              <w:adjustRightInd w:val="0"/>
              <w:snapToGrid w:val="0"/>
              <w:spacing w:after="0" w:line="240" w:lineRule="auto"/>
              <w:ind w:firstLine="199" w:firstLineChars="95"/>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w:t>
            </w:r>
          </w:p>
        </w:tc>
        <w:tc>
          <w:tcPr>
            <w:tcW w:w="0" w:type="auto"/>
          </w:tcPr>
          <w:p w14:paraId="6E019268">
            <w:pPr>
              <w:spacing w:line="240" w:lineRule="auto"/>
              <w:ind w:firstLine="0" w:firstLineChars="0"/>
              <w:jc w:val="left"/>
              <w:rPr>
                <w:rFonts w:ascii="Arial" w:hAnsi="Arial" w:eastAsia="宋体" w:cs="Arial"/>
                <w:color w:val="auto"/>
                <w:sz w:val="21"/>
                <w:szCs w:val="21"/>
              </w:rPr>
            </w:pPr>
          </w:p>
        </w:tc>
      </w:tr>
      <w:tr w14:paraId="73497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25937C82">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8</w:t>
            </w:r>
          </w:p>
        </w:tc>
        <w:tc>
          <w:tcPr>
            <w:tcW w:w="0" w:type="auto"/>
          </w:tcPr>
          <w:p w14:paraId="261C4438">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风向、风速、主导风向和频率（</w:t>
            </w:r>
            <w:r>
              <w:rPr>
                <w:rFonts w:hint="eastAsia" w:ascii="Arial" w:hAnsi="Arial" w:eastAsia="宋体" w:cs="Arial"/>
                <w:color w:val="auto"/>
                <w:sz w:val="21"/>
                <w:szCs w:val="21"/>
              </w:rPr>
              <w:t>%</w:t>
            </w:r>
            <w:r>
              <w:rPr>
                <w:rFonts w:ascii="Arial" w:hAnsi="Arial" w:eastAsia="宋体" w:cs="Arial"/>
                <w:color w:val="auto"/>
                <w:sz w:val="21"/>
                <w:szCs w:val="21"/>
              </w:rPr>
              <w:t>）</w:t>
            </w:r>
          </w:p>
        </w:tc>
        <w:tc>
          <w:tcPr>
            <w:tcW w:w="0" w:type="auto"/>
          </w:tcPr>
          <w:p w14:paraId="2571ECA4">
            <w:pPr>
              <w:spacing w:line="240" w:lineRule="auto"/>
              <w:ind w:firstLine="0" w:firstLineChars="0"/>
              <w:jc w:val="left"/>
              <w:rPr>
                <w:rFonts w:ascii="Arial" w:hAnsi="Arial" w:eastAsia="宋体" w:cs="Arial"/>
                <w:color w:val="auto"/>
                <w:sz w:val="21"/>
                <w:szCs w:val="21"/>
              </w:rPr>
            </w:pPr>
          </w:p>
        </w:tc>
        <w:tc>
          <w:tcPr>
            <w:tcW w:w="0" w:type="auto"/>
          </w:tcPr>
          <w:p w14:paraId="1E901052">
            <w:pPr>
              <w:spacing w:line="240" w:lineRule="auto"/>
              <w:ind w:firstLine="0" w:firstLineChars="0"/>
              <w:jc w:val="left"/>
              <w:rPr>
                <w:rFonts w:ascii="Arial" w:hAnsi="Arial" w:eastAsia="宋体" w:cs="Arial"/>
                <w:color w:val="auto"/>
                <w:sz w:val="21"/>
                <w:szCs w:val="21"/>
              </w:rPr>
            </w:pPr>
          </w:p>
        </w:tc>
        <w:tc>
          <w:tcPr>
            <w:tcW w:w="0" w:type="auto"/>
          </w:tcPr>
          <w:p w14:paraId="17CECADF">
            <w:pPr>
              <w:spacing w:line="240" w:lineRule="auto"/>
              <w:ind w:firstLine="0" w:firstLineChars="0"/>
              <w:jc w:val="left"/>
              <w:rPr>
                <w:rFonts w:ascii="Arial" w:hAnsi="Arial" w:eastAsia="宋体" w:cs="Arial"/>
                <w:color w:val="auto"/>
                <w:sz w:val="21"/>
                <w:szCs w:val="21"/>
              </w:rPr>
            </w:pPr>
          </w:p>
        </w:tc>
      </w:tr>
      <w:tr w14:paraId="49EA3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65ADAEC3">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8</w:t>
            </w:r>
            <w:r>
              <w:rPr>
                <w:rFonts w:ascii="Arial" w:hAnsi="Arial" w:eastAsia="宋体" w:cs="Arial"/>
                <w:color w:val="auto"/>
                <w:sz w:val="21"/>
                <w:szCs w:val="21"/>
              </w:rPr>
              <w:t>.1</w:t>
            </w:r>
          </w:p>
        </w:tc>
        <w:tc>
          <w:tcPr>
            <w:tcW w:w="0" w:type="auto"/>
          </w:tcPr>
          <w:p w14:paraId="53165784">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全年主导风向（频率）</w:t>
            </w:r>
          </w:p>
        </w:tc>
        <w:tc>
          <w:tcPr>
            <w:tcW w:w="0" w:type="auto"/>
          </w:tcPr>
          <w:p w14:paraId="1B283347">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SW 15</w:t>
            </w:r>
          </w:p>
        </w:tc>
        <w:tc>
          <w:tcPr>
            <w:tcW w:w="0" w:type="auto"/>
          </w:tcPr>
          <w:p w14:paraId="7043F9D7">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p>
        </w:tc>
        <w:tc>
          <w:tcPr>
            <w:tcW w:w="0" w:type="auto"/>
          </w:tcPr>
          <w:p w14:paraId="7AD49F25">
            <w:pPr>
              <w:spacing w:line="240" w:lineRule="auto"/>
              <w:ind w:firstLine="0" w:firstLineChars="0"/>
              <w:jc w:val="left"/>
              <w:rPr>
                <w:rFonts w:ascii="Arial" w:hAnsi="Arial" w:eastAsia="宋体" w:cs="Arial"/>
                <w:color w:val="auto"/>
                <w:sz w:val="21"/>
                <w:szCs w:val="21"/>
              </w:rPr>
            </w:pPr>
          </w:p>
        </w:tc>
      </w:tr>
      <w:tr w14:paraId="315AD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9BE8562">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8</w:t>
            </w:r>
            <w:r>
              <w:rPr>
                <w:rFonts w:ascii="Arial" w:hAnsi="Arial" w:eastAsia="宋体" w:cs="Arial"/>
                <w:color w:val="auto"/>
                <w:sz w:val="21"/>
                <w:szCs w:val="21"/>
              </w:rPr>
              <w:t>.2</w:t>
            </w:r>
          </w:p>
        </w:tc>
        <w:tc>
          <w:tcPr>
            <w:tcW w:w="0" w:type="auto"/>
          </w:tcPr>
          <w:p w14:paraId="5D0FD379">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全年平均风速</w:t>
            </w:r>
          </w:p>
        </w:tc>
        <w:tc>
          <w:tcPr>
            <w:tcW w:w="0" w:type="auto"/>
          </w:tcPr>
          <w:p w14:paraId="43309EC0">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3.8</w:t>
            </w:r>
          </w:p>
        </w:tc>
        <w:tc>
          <w:tcPr>
            <w:tcW w:w="0" w:type="auto"/>
          </w:tcPr>
          <w:p w14:paraId="3B4704C4">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m/s</w:t>
            </w:r>
          </w:p>
        </w:tc>
        <w:tc>
          <w:tcPr>
            <w:tcW w:w="0" w:type="auto"/>
          </w:tcPr>
          <w:p w14:paraId="2E8EA4F4">
            <w:pPr>
              <w:spacing w:line="240" w:lineRule="auto"/>
              <w:ind w:firstLine="0" w:firstLineChars="0"/>
              <w:jc w:val="left"/>
              <w:rPr>
                <w:rFonts w:ascii="Arial" w:hAnsi="Arial" w:eastAsia="宋体" w:cs="Arial"/>
                <w:color w:val="auto"/>
                <w:sz w:val="21"/>
                <w:szCs w:val="21"/>
              </w:rPr>
            </w:pPr>
          </w:p>
        </w:tc>
      </w:tr>
      <w:tr w14:paraId="3F37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061BDD53">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8</w:t>
            </w:r>
            <w:r>
              <w:rPr>
                <w:rFonts w:ascii="Arial" w:hAnsi="Arial" w:eastAsia="宋体" w:cs="Arial"/>
                <w:color w:val="auto"/>
                <w:sz w:val="21"/>
                <w:szCs w:val="21"/>
              </w:rPr>
              <w:t>.3</w:t>
            </w:r>
          </w:p>
        </w:tc>
        <w:tc>
          <w:tcPr>
            <w:tcW w:w="0" w:type="auto"/>
          </w:tcPr>
          <w:p w14:paraId="76065EE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最大风速</w:t>
            </w:r>
          </w:p>
        </w:tc>
        <w:tc>
          <w:tcPr>
            <w:tcW w:w="0" w:type="auto"/>
          </w:tcPr>
          <w:p w14:paraId="6D7425D3">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25</w:t>
            </w:r>
          </w:p>
        </w:tc>
        <w:tc>
          <w:tcPr>
            <w:tcW w:w="0" w:type="auto"/>
          </w:tcPr>
          <w:p w14:paraId="1BDC025F">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m/s</w:t>
            </w:r>
          </w:p>
        </w:tc>
        <w:tc>
          <w:tcPr>
            <w:tcW w:w="0" w:type="auto"/>
          </w:tcPr>
          <w:p w14:paraId="6253AD95">
            <w:pPr>
              <w:spacing w:line="240" w:lineRule="auto"/>
              <w:ind w:firstLine="0" w:firstLineChars="0"/>
              <w:jc w:val="left"/>
              <w:rPr>
                <w:rFonts w:ascii="Arial" w:hAnsi="Arial" w:eastAsia="宋体" w:cs="Arial"/>
                <w:color w:val="auto"/>
                <w:sz w:val="21"/>
                <w:szCs w:val="21"/>
              </w:rPr>
            </w:pPr>
          </w:p>
        </w:tc>
      </w:tr>
      <w:tr w14:paraId="52B29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FFBA845">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8</w:t>
            </w:r>
            <w:r>
              <w:rPr>
                <w:rFonts w:ascii="Arial" w:hAnsi="Arial" w:eastAsia="宋体" w:cs="Arial"/>
                <w:color w:val="auto"/>
                <w:sz w:val="21"/>
                <w:szCs w:val="21"/>
              </w:rPr>
              <w:t>.</w:t>
            </w:r>
            <w:r>
              <w:rPr>
                <w:rFonts w:hint="eastAsia" w:ascii="Arial" w:hAnsi="Arial" w:eastAsia="宋体" w:cs="Arial"/>
                <w:color w:val="auto"/>
                <w:sz w:val="21"/>
                <w:szCs w:val="21"/>
              </w:rPr>
              <w:t>4</w:t>
            </w:r>
          </w:p>
        </w:tc>
        <w:tc>
          <w:tcPr>
            <w:tcW w:w="0" w:type="auto"/>
          </w:tcPr>
          <w:p w14:paraId="34733F46">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冬季室外平均风速</w:t>
            </w:r>
          </w:p>
        </w:tc>
        <w:tc>
          <w:tcPr>
            <w:tcW w:w="0" w:type="auto"/>
          </w:tcPr>
          <w:p w14:paraId="444F42F6">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2.8</w:t>
            </w:r>
          </w:p>
        </w:tc>
        <w:tc>
          <w:tcPr>
            <w:tcW w:w="0" w:type="auto"/>
          </w:tcPr>
          <w:p w14:paraId="2FC8ABBD">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m/s</w:t>
            </w:r>
          </w:p>
        </w:tc>
        <w:tc>
          <w:tcPr>
            <w:tcW w:w="0" w:type="auto"/>
          </w:tcPr>
          <w:p w14:paraId="4071395E">
            <w:pPr>
              <w:spacing w:line="240" w:lineRule="auto"/>
              <w:ind w:firstLine="0" w:firstLineChars="0"/>
              <w:jc w:val="left"/>
              <w:rPr>
                <w:rFonts w:ascii="Arial" w:hAnsi="Arial" w:eastAsia="宋体" w:cs="Arial"/>
                <w:color w:val="auto"/>
                <w:sz w:val="21"/>
                <w:szCs w:val="21"/>
              </w:rPr>
            </w:pPr>
          </w:p>
        </w:tc>
      </w:tr>
      <w:tr w14:paraId="64B6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29763AD6">
            <w:pPr>
              <w:spacing w:line="360" w:lineRule="auto"/>
              <w:ind w:firstLine="0" w:firstLineChars="0"/>
              <w:rPr>
                <w:rFonts w:ascii="Arial" w:hAnsi="Arial" w:eastAsia="宋体" w:cs="Arial"/>
                <w:color w:val="auto"/>
                <w:sz w:val="21"/>
                <w:szCs w:val="21"/>
              </w:rPr>
            </w:pPr>
            <w:r>
              <w:rPr>
                <w:rFonts w:hint="eastAsia" w:ascii="Arial" w:hAnsi="Arial" w:eastAsia="宋体" w:cs="Arial"/>
                <w:color w:val="auto"/>
                <w:sz w:val="21"/>
                <w:szCs w:val="21"/>
              </w:rPr>
              <w:t>8</w:t>
            </w:r>
            <w:r>
              <w:rPr>
                <w:rFonts w:ascii="Arial" w:hAnsi="Arial" w:eastAsia="宋体" w:cs="Arial"/>
                <w:color w:val="auto"/>
                <w:sz w:val="21"/>
                <w:szCs w:val="21"/>
              </w:rPr>
              <w:t>.5</w:t>
            </w:r>
          </w:p>
        </w:tc>
        <w:tc>
          <w:tcPr>
            <w:tcW w:w="0" w:type="auto"/>
          </w:tcPr>
          <w:p w14:paraId="37BBE408">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ascii="Times New Roman" w:hAnsi="Times New Roman" w:eastAsia="宋体" w:cs="Arial"/>
                <w:color w:val="auto"/>
                <w:kern w:val="2"/>
                <w:sz w:val="21"/>
                <w:szCs w:val="24"/>
                <w:lang w:val="en-GB" w:eastAsia="zh-CN" w:bidi="ar-SA"/>
              </w:rPr>
              <w:t>基本风压</w:t>
            </w:r>
            <w:r>
              <w:rPr>
                <w:rFonts w:hint="eastAsia" w:ascii="Times New Roman" w:hAnsi="Times New Roman" w:eastAsia="宋体" w:cs="Arial"/>
                <w:color w:val="auto"/>
                <w:kern w:val="2"/>
                <w:sz w:val="21"/>
                <w:szCs w:val="24"/>
                <w:lang w:val="en-GB" w:eastAsia="zh-CN" w:bidi="ar-SA"/>
              </w:rPr>
              <w:t>（离地面10m高处）：</w:t>
            </w:r>
          </w:p>
        </w:tc>
        <w:tc>
          <w:tcPr>
            <w:tcW w:w="0" w:type="auto"/>
          </w:tcPr>
          <w:p w14:paraId="3E27DAE7">
            <w:pPr>
              <w:widowControl w:val="0"/>
              <w:adjustRightInd w:val="0"/>
              <w:snapToGrid w:val="0"/>
              <w:spacing w:after="0" w:line="240" w:lineRule="auto"/>
              <w:ind w:firstLine="360" w:firstLineChars="0"/>
              <w:jc w:val="left"/>
              <w:rPr>
                <w:rFonts w:ascii="Arial" w:hAnsi="Arial" w:eastAsia="宋体" w:cs="Arial"/>
                <w:color w:val="auto"/>
                <w:kern w:val="2"/>
                <w:sz w:val="21"/>
                <w:szCs w:val="21"/>
                <w:lang w:val="en-US" w:eastAsia="zh-CN" w:bidi="ar-SA"/>
              </w:rPr>
            </w:pPr>
            <w:r>
              <w:rPr>
                <w:rFonts w:ascii="Times New Roman" w:hAnsi="Times New Roman" w:eastAsia="宋体" w:cs="Arial"/>
                <w:color w:val="auto"/>
                <w:kern w:val="2"/>
                <w:sz w:val="21"/>
                <w:szCs w:val="24"/>
                <w:lang w:val="en-GB" w:eastAsia="zh-CN" w:bidi="ar-SA"/>
              </w:rPr>
              <w:t>550</w:t>
            </w:r>
          </w:p>
        </w:tc>
        <w:tc>
          <w:tcPr>
            <w:tcW w:w="0" w:type="auto"/>
          </w:tcPr>
          <w:p w14:paraId="1A059B26">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ascii="Times New Roman" w:hAnsi="Times New Roman" w:eastAsia="宋体" w:cs="Arial"/>
                <w:color w:val="auto"/>
                <w:kern w:val="2"/>
                <w:sz w:val="21"/>
                <w:szCs w:val="24"/>
                <w:lang w:val="en-GB" w:eastAsia="zh-CN" w:bidi="ar-SA"/>
              </w:rPr>
              <w:t>N/m</w:t>
            </w:r>
            <w:r>
              <w:rPr>
                <w:rFonts w:ascii="Times New Roman" w:hAnsi="Times New Roman" w:eastAsia="宋体" w:cs="Arial"/>
                <w:color w:val="auto"/>
                <w:kern w:val="2"/>
                <w:sz w:val="21"/>
                <w:szCs w:val="24"/>
                <w:vertAlign w:val="superscript"/>
                <w:lang w:val="en-GB" w:eastAsia="zh-CN" w:bidi="ar-SA"/>
              </w:rPr>
              <w:t>2</w:t>
            </w:r>
          </w:p>
        </w:tc>
        <w:tc>
          <w:tcPr>
            <w:tcW w:w="0" w:type="auto"/>
          </w:tcPr>
          <w:p w14:paraId="641DC25D">
            <w:pPr>
              <w:spacing w:line="360" w:lineRule="auto"/>
              <w:ind w:firstLine="420" w:firstLineChars="200"/>
              <w:rPr>
                <w:rFonts w:ascii="Arial" w:hAnsi="Arial" w:eastAsia="宋体" w:cs="Arial"/>
                <w:color w:val="auto"/>
                <w:sz w:val="21"/>
                <w:szCs w:val="21"/>
              </w:rPr>
            </w:pPr>
          </w:p>
        </w:tc>
      </w:tr>
      <w:tr w14:paraId="06852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4AE04DA">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9</w:t>
            </w:r>
          </w:p>
        </w:tc>
        <w:tc>
          <w:tcPr>
            <w:tcW w:w="0" w:type="auto"/>
          </w:tcPr>
          <w:p w14:paraId="62FCE720">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雷电及土壤电阻率</w:t>
            </w:r>
          </w:p>
        </w:tc>
        <w:tc>
          <w:tcPr>
            <w:tcW w:w="0" w:type="auto"/>
          </w:tcPr>
          <w:p w14:paraId="1B3B9EDA">
            <w:pPr>
              <w:spacing w:line="240" w:lineRule="auto"/>
              <w:ind w:firstLine="0" w:firstLineChars="0"/>
              <w:jc w:val="left"/>
              <w:rPr>
                <w:rFonts w:ascii="Arial" w:hAnsi="Arial" w:eastAsia="宋体" w:cs="Arial"/>
                <w:color w:val="auto"/>
                <w:sz w:val="21"/>
                <w:szCs w:val="21"/>
              </w:rPr>
            </w:pPr>
          </w:p>
        </w:tc>
        <w:tc>
          <w:tcPr>
            <w:tcW w:w="0" w:type="auto"/>
          </w:tcPr>
          <w:p w14:paraId="5949DE12">
            <w:pPr>
              <w:spacing w:line="240" w:lineRule="auto"/>
              <w:ind w:firstLine="0" w:firstLineChars="0"/>
              <w:jc w:val="left"/>
              <w:rPr>
                <w:rFonts w:ascii="Arial" w:hAnsi="Arial" w:eastAsia="宋体" w:cs="Arial"/>
                <w:color w:val="auto"/>
                <w:sz w:val="21"/>
                <w:szCs w:val="21"/>
              </w:rPr>
            </w:pPr>
          </w:p>
        </w:tc>
        <w:tc>
          <w:tcPr>
            <w:tcW w:w="0" w:type="auto"/>
          </w:tcPr>
          <w:p w14:paraId="01D94052">
            <w:pPr>
              <w:spacing w:line="240" w:lineRule="auto"/>
              <w:ind w:firstLine="0" w:firstLineChars="0"/>
              <w:jc w:val="left"/>
              <w:rPr>
                <w:rFonts w:ascii="Arial" w:hAnsi="Arial" w:eastAsia="宋体" w:cs="Arial"/>
                <w:color w:val="auto"/>
                <w:sz w:val="21"/>
                <w:szCs w:val="21"/>
              </w:rPr>
            </w:pPr>
          </w:p>
        </w:tc>
      </w:tr>
      <w:tr w14:paraId="6B054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3E16A7B3">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9</w:t>
            </w:r>
            <w:r>
              <w:rPr>
                <w:rFonts w:ascii="Arial" w:hAnsi="Arial" w:eastAsia="宋体" w:cs="Arial"/>
                <w:color w:val="auto"/>
                <w:sz w:val="21"/>
                <w:szCs w:val="21"/>
              </w:rPr>
              <w:t>.1</w:t>
            </w:r>
          </w:p>
        </w:tc>
        <w:tc>
          <w:tcPr>
            <w:tcW w:w="0" w:type="auto"/>
          </w:tcPr>
          <w:p w14:paraId="062C5C35">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平均雷暴日数</w:t>
            </w:r>
          </w:p>
        </w:tc>
        <w:tc>
          <w:tcPr>
            <w:tcW w:w="0" w:type="auto"/>
          </w:tcPr>
          <w:p w14:paraId="6EDA0DCE">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11.1</w:t>
            </w:r>
          </w:p>
        </w:tc>
        <w:tc>
          <w:tcPr>
            <w:tcW w:w="0" w:type="auto"/>
          </w:tcPr>
          <w:p w14:paraId="3E508CA6">
            <w:pPr>
              <w:widowControl w:val="0"/>
              <w:adjustRightInd w:val="0"/>
              <w:snapToGrid w:val="0"/>
              <w:spacing w:after="0" w:line="240" w:lineRule="auto"/>
              <w:ind w:firstLine="199" w:firstLineChars="95"/>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天</w:t>
            </w:r>
          </w:p>
        </w:tc>
        <w:tc>
          <w:tcPr>
            <w:tcW w:w="0" w:type="auto"/>
          </w:tcPr>
          <w:p w14:paraId="33309D0A">
            <w:pPr>
              <w:spacing w:line="240" w:lineRule="auto"/>
              <w:ind w:firstLine="0" w:firstLineChars="0"/>
              <w:jc w:val="left"/>
              <w:rPr>
                <w:rFonts w:ascii="Arial" w:hAnsi="Arial" w:eastAsia="宋体" w:cs="Arial"/>
                <w:color w:val="auto"/>
                <w:sz w:val="21"/>
                <w:szCs w:val="21"/>
              </w:rPr>
            </w:pPr>
          </w:p>
        </w:tc>
      </w:tr>
      <w:tr w14:paraId="0B04E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5BCCEDE">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9</w:t>
            </w:r>
            <w:r>
              <w:rPr>
                <w:rFonts w:ascii="Arial" w:hAnsi="Arial" w:eastAsia="宋体" w:cs="Arial"/>
                <w:color w:val="auto"/>
                <w:sz w:val="21"/>
                <w:szCs w:val="21"/>
              </w:rPr>
              <w:t>.2</w:t>
            </w:r>
          </w:p>
        </w:tc>
        <w:tc>
          <w:tcPr>
            <w:tcW w:w="0" w:type="auto"/>
          </w:tcPr>
          <w:p w14:paraId="7758E50D">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最热月份0.8m以下土壤电阻率</w:t>
            </w:r>
          </w:p>
        </w:tc>
        <w:tc>
          <w:tcPr>
            <w:tcW w:w="0" w:type="auto"/>
          </w:tcPr>
          <w:p w14:paraId="28580BBA">
            <w:pPr>
              <w:widowControl w:val="0"/>
              <w:adjustRightInd w:val="0"/>
              <w:snapToGrid w:val="0"/>
              <w:spacing w:after="0" w:line="240" w:lineRule="auto"/>
              <w:ind w:firstLine="0" w:firstLineChars="0"/>
              <w:jc w:val="left"/>
              <w:rPr>
                <w:rFonts w:ascii="Arial" w:hAnsi="Arial" w:eastAsia="宋体" w:cs="Arial"/>
                <w:color w:val="auto"/>
                <w:kern w:val="2"/>
                <w:sz w:val="21"/>
                <w:szCs w:val="21"/>
                <w:lang w:val="en-US" w:eastAsia="zh-CN" w:bidi="ar-SA"/>
              </w:rPr>
            </w:pPr>
            <w:r>
              <w:rPr>
                <w:rFonts w:hint="eastAsia" w:ascii="Arial" w:hAnsi="Arial" w:eastAsia="宋体" w:cs="Arial"/>
                <w:color w:val="auto"/>
                <w:kern w:val="2"/>
                <w:sz w:val="21"/>
                <w:szCs w:val="21"/>
                <w:lang w:val="en-US" w:eastAsia="zh-CN" w:bidi="ar-SA"/>
              </w:rPr>
              <w:t>可参考详勘报告</w:t>
            </w:r>
          </w:p>
        </w:tc>
        <w:tc>
          <w:tcPr>
            <w:tcW w:w="0" w:type="auto"/>
          </w:tcPr>
          <w:p w14:paraId="54C6968A">
            <w:pPr>
              <w:widowControl w:val="0"/>
              <w:adjustRightInd w:val="0"/>
              <w:snapToGrid w:val="0"/>
              <w:spacing w:after="0" w:line="240" w:lineRule="auto"/>
              <w:ind w:firstLine="420" w:firstLineChars="0"/>
              <w:jc w:val="left"/>
              <w:rPr>
                <w:rFonts w:ascii="Arial" w:hAnsi="Arial" w:eastAsia="宋体" w:cs="Arial"/>
                <w:color w:val="auto"/>
                <w:kern w:val="2"/>
                <w:sz w:val="21"/>
                <w:szCs w:val="21"/>
                <w:lang w:val="en-US" w:eastAsia="zh-CN" w:bidi="ar-SA"/>
              </w:rPr>
            </w:pPr>
          </w:p>
        </w:tc>
        <w:tc>
          <w:tcPr>
            <w:tcW w:w="0" w:type="auto"/>
          </w:tcPr>
          <w:p w14:paraId="618A2045">
            <w:pPr>
              <w:spacing w:line="240" w:lineRule="auto"/>
              <w:ind w:firstLine="0" w:firstLineChars="0"/>
              <w:jc w:val="left"/>
              <w:rPr>
                <w:rFonts w:ascii="Arial" w:hAnsi="Arial" w:eastAsia="宋体" w:cs="Arial"/>
                <w:color w:val="auto"/>
                <w:sz w:val="21"/>
                <w:szCs w:val="21"/>
              </w:rPr>
            </w:pPr>
          </w:p>
        </w:tc>
      </w:tr>
      <w:tr w14:paraId="3A1B7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55EE4200">
            <w:pPr>
              <w:spacing w:line="240" w:lineRule="auto"/>
              <w:ind w:firstLine="0" w:firstLineChars="0"/>
              <w:jc w:val="left"/>
              <w:rPr>
                <w:rFonts w:ascii="Arial" w:hAnsi="Arial" w:eastAsia="宋体" w:cs="Arial"/>
                <w:color w:val="auto"/>
                <w:sz w:val="21"/>
                <w:szCs w:val="21"/>
              </w:rPr>
            </w:pPr>
            <w:r>
              <w:rPr>
                <w:rFonts w:hint="eastAsia" w:ascii="Arial" w:hAnsi="Arial" w:eastAsia="宋体" w:cs="Arial"/>
                <w:color w:val="auto"/>
                <w:sz w:val="21"/>
                <w:szCs w:val="21"/>
              </w:rPr>
              <w:t>10</w:t>
            </w:r>
          </w:p>
        </w:tc>
        <w:tc>
          <w:tcPr>
            <w:tcW w:w="0" w:type="auto"/>
          </w:tcPr>
          <w:p w14:paraId="3066D8A3">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地震烈度</w:t>
            </w:r>
          </w:p>
        </w:tc>
        <w:tc>
          <w:tcPr>
            <w:tcW w:w="0" w:type="auto"/>
          </w:tcPr>
          <w:p w14:paraId="7491A87F">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级</w:t>
            </w:r>
          </w:p>
        </w:tc>
        <w:tc>
          <w:tcPr>
            <w:tcW w:w="0" w:type="auto"/>
          </w:tcPr>
          <w:p w14:paraId="12FA14B0">
            <w:pPr>
              <w:spacing w:line="240" w:lineRule="auto"/>
              <w:ind w:firstLine="0" w:firstLineChars="0"/>
              <w:jc w:val="left"/>
              <w:rPr>
                <w:rFonts w:ascii="Arial" w:hAnsi="Arial" w:eastAsia="宋体" w:cs="Arial"/>
                <w:color w:val="auto"/>
                <w:sz w:val="21"/>
                <w:szCs w:val="21"/>
              </w:rPr>
            </w:pPr>
            <w:r>
              <w:rPr>
                <w:rFonts w:ascii="Arial" w:hAnsi="Arial" w:eastAsia="宋体" w:cs="Arial"/>
                <w:color w:val="auto"/>
                <w:sz w:val="21"/>
                <w:szCs w:val="21"/>
              </w:rPr>
              <w:t>8（</w:t>
            </w:r>
            <w:r>
              <w:rPr>
                <w:rFonts w:hint="eastAsia" w:ascii="Arial" w:hAnsi="Arial" w:eastAsia="宋体" w:cs="Arial"/>
                <w:color w:val="auto"/>
                <w:sz w:val="21"/>
                <w:szCs w:val="21"/>
              </w:rPr>
              <w:t>0</w:t>
            </w:r>
            <w:r>
              <w:rPr>
                <w:rFonts w:ascii="Arial" w:hAnsi="Arial" w:eastAsia="宋体" w:cs="Arial"/>
                <w:color w:val="auto"/>
                <w:sz w:val="21"/>
                <w:szCs w:val="21"/>
              </w:rPr>
              <w:t>.2g）</w:t>
            </w:r>
          </w:p>
        </w:tc>
        <w:tc>
          <w:tcPr>
            <w:tcW w:w="0" w:type="auto"/>
          </w:tcPr>
          <w:p w14:paraId="1EF863DB">
            <w:pPr>
              <w:spacing w:line="240" w:lineRule="auto"/>
              <w:ind w:firstLine="0" w:firstLineChars="0"/>
              <w:jc w:val="left"/>
              <w:rPr>
                <w:rFonts w:ascii="Arial" w:hAnsi="Arial" w:eastAsia="宋体" w:cs="Arial"/>
                <w:color w:val="auto"/>
                <w:sz w:val="21"/>
                <w:szCs w:val="21"/>
              </w:rPr>
            </w:pPr>
          </w:p>
        </w:tc>
      </w:tr>
      <w:tr w14:paraId="6273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4B191AF3">
            <w:pPr>
              <w:spacing w:line="360" w:lineRule="auto"/>
              <w:ind w:firstLine="420" w:firstLineChars="200"/>
              <w:rPr>
                <w:rFonts w:ascii="Arial" w:hAnsi="Arial" w:eastAsia="宋体" w:cs="Arial"/>
                <w:color w:val="auto"/>
                <w:sz w:val="21"/>
                <w:szCs w:val="21"/>
              </w:rPr>
            </w:pPr>
            <w:r>
              <w:rPr>
                <w:rFonts w:hint="eastAsia" w:ascii="Arial" w:hAnsi="Arial" w:eastAsia="宋体" w:cs="Arial"/>
                <w:color w:val="auto"/>
                <w:sz w:val="21"/>
                <w:szCs w:val="21"/>
              </w:rPr>
              <w:t>1</w:t>
            </w:r>
            <w:r>
              <w:rPr>
                <w:rFonts w:ascii="Arial" w:hAnsi="Arial" w:eastAsia="宋体" w:cs="Arial"/>
                <w:color w:val="auto"/>
                <w:sz w:val="21"/>
                <w:szCs w:val="21"/>
              </w:rPr>
              <w:t>1</w:t>
            </w:r>
          </w:p>
        </w:tc>
        <w:tc>
          <w:tcPr>
            <w:tcW w:w="0" w:type="auto"/>
          </w:tcPr>
          <w:p w14:paraId="1D2BC255">
            <w:pPr>
              <w:spacing w:line="360" w:lineRule="auto"/>
              <w:ind w:firstLine="420" w:firstLineChars="200"/>
              <w:rPr>
                <w:rFonts w:ascii="Arial" w:hAnsi="Arial" w:eastAsia="宋体" w:cs="Arial"/>
                <w:color w:val="auto"/>
                <w:sz w:val="21"/>
                <w:szCs w:val="21"/>
              </w:rPr>
            </w:pPr>
            <w:r>
              <w:rPr>
                <w:rFonts w:ascii="Arial" w:hAnsi="Arial" w:eastAsia="宋体" w:cs="Arial"/>
                <w:color w:val="auto"/>
                <w:sz w:val="21"/>
                <w:szCs w:val="21"/>
              </w:rPr>
              <w:t>建筑场地土类别</w:t>
            </w:r>
          </w:p>
        </w:tc>
        <w:tc>
          <w:tcPr>
            <w:tcW w:w="0" w:type="auto"/>
          </w:tcPr>
          <w:p w14:paraId="32CAF97E">
            <w:pPr>
              <w:spacing w:line="360" w:lineRule="auto"/>
              <w:ind w:firstLine="420" w:firstLineChars="200"/>
              <w:rPr>
                <w:rFonts w:ascii="Arial" w:hAnsi="Arial" w:eastAsia="宋体" w:cs="Arial"/>
                <w:color w:val="auto"/>
                <w:sz w:val="21"/>
                <w:szCs w:val="21"/>
              </w:rPr>
            </w:pPr>
            <w:r>
              <w:rPr>
                <w:rFonts w:hint="eastAsia" w:ascii="Arial" w:hAnsi="Arial" w:eastAsia="宋体" w:cs="Arial"/>
                <w:color w:val="auto"/>
                <w:sz w:val="21"/>
                <w:szCs w:val="21"/>
              </w:rPr>
              <w:t>I</w:t>
            </w:r>
            <w:r>
              <w:rPr>
                <w:rFonts w:ascii="Arial" w:hAnsi="Arial" w:eastAsia="宋体" w:cs="Arial"/>
                <w:color w:val="auto"/>
                <w:sz w:val="21"/>
                <w:szCs w:val="21"/>
              </w:rPr>
              <w:t>I类</w:t>
            </w:r>
          </w:p>
        </w:tc>
        <w:tc>
          <w:tcPr>
            <w:tcW w:w="0" w:type="auto"/>
          </w:tcPr>
          <w:p w14:paraId="2FD21C9C">
            <w:pPr>
              <w:spacing w:line="360" w:lineRule="auto"/>
              <w:ind w:firstLine="420" w:firstLineChars="200"/>
              <w:rPr>
                <w:rFonts w:ascii="Arial" w:hAnsi="Arial" w:eastAsia="宋体" w:cs="Arial"/>
                <w:color w:val="auto"/>
                <w:sz w:val="21"/>
                <w:szCs w:val="21"/>
              </w:rPr>
            </w:pPr>
          </w:p>
        </w:tc>
        <w:tc>
          <w:tcPr>
            <w:tcW w:w="0" w:type="auto"/>
          </w:tcPr>
          <w:p w14:paraId="2AA04B3D">
            <w:pPr>
              <w:spacing w:line="360" w:lineRule="auto"/>
              <w:ind w:firstLine="420" w:firstLineChars="200"/>
              <w:rPr>
                <w:rFonts w:ascii="Arial" w:hAnsi="Arial" w:eastAsia="宋体" w:cs="Arial"/>
                <w:color w:val="auto"/>
                <w:sz w:val="21"/>
                <w:szCs w:val="21"/>
              </w:rPr>
            </w:pPr>
          </w:p>
        </w:tc>
      </w:tr>
      <w:tr w14:paraId="49378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8123086">
            <w:pPr>
              <w:spacing w:line="360" w:lineRule="auto"/>
              <w:ind w:firstLine="420" w:firstLineChars="200"/>
              <w:rPr>
                <w:rFonts w:ascii="Arial" w:hAnsi="Arial" w:eastAsia="宋体" w:cs="Arial"/>
                <w:color w:val="auto"/>
                <w:sz w:val="21"/>
                <w:szCs w:val="21"/>
              </w:rPr>
            </w:pPr>
            <w:r>
              <w:rPr>
                <w:rFonts w:hint="eastAsia" w:ascii="Arial" w:hAnsi="Arial" w:eastAsia="宋体" w:cs="Arial"/>
                <w:color w:val="auto"/>
                <w:sz w:val="21"/>
                <w:szCs w:val="21"/>
              </w:rPr>
              <w:t>1</w:t>
            </w:r>
            <w:r>
              <w:rPr>
                <w:rFonts w:ascii="Arial" w:hAnsi="Arial" w:eastAsia="宋体" w:cs="Arial"/>
                <w:color w:val="auto"/>
                <w:sz w:val="21"/>
                <w:szCs w:val="21"/>
              </w:rPr>
              <w:t>2</w:t>
            </w:r>
          </w:p>
        </w:tc>
        <w:tc>
          <w:tcPr>
            <w:tcW w:w="0" w:type="auto"/>
          </w:tcPr>
          <w:p w14:paraId="6CDC8A59">
            <w:pPr>
              <w:spacing w:line="360" w:lineRule="auto"/>
              <w:ind w:firstLine="480" w:firstLineChars="200"/>
              <w:rPr>
                <w:rFonts w:ascii="Arial" w:hAnsi="Arial" w:eastAsia="宋体" w:cs="Arial"/>
                <w:color w:val="auto"/>
                <w:sz w:val="21"/>
                <w:szCs w:val="21"/>
              </w:rPr>
            </w:pPr>
            <w:r>
              <w:rPr>
                <w:rFonts w:ascii="Arial" w:hAnsi="Arial" w:eastAsia="宋体" w:cs="Arial"/>
                <w:color w:val="auto"/>
                <w:sz w:val="24"/>
              </w:rPr>
              <w:t>地面粗糙度类别</w:t>
            </w:r>
          </w:p>
        </w:tc>
        <w:tc>
          <w:tcPr>
            <w:tcW w:w="0" w:type="auto"/>
          </w:tcPr>
          <w:p w14:paraId="63B47A55">
            <w:pPr>
              <w:spacing w:line="360" w:lineRule="auto"/>
              <w:ind w:firstLine="420" w:firstLineChars="200"/>
              <w:rPr>
                <w:rFonts w:ascii="Arial" w:hAnsi="Arial" w:eastAsia="宋体" w:cs="Arial"/>
                <w:color w:val="auto"/>
                <w:sz w:val="21"/>
                <w:szCs w:val="21"/>
              </w:rPr>
            </w:pPr>
            <w:r>
              <w:rPr>
                <w:rFonts w:hint="eastAsia" w:ascii="Arial" w:hAnsi="Arial" w:eastAsia="宋体" w:cs="Arial"/>
                <w:color w:val="auto"/>
                <w:sz w:val="21"/>
                <w:szCs w:val="21"/>
              </w:rPr>
              <w:t>A</w:t>
            </w:r>
          </w:p>
        </w:tc>
        <w:tc>
          <w:tcPr>
            <w:tcW w:w="0" w:type="auto"/>
          </w:tcPr>
          <w:p w14:paraId="1DC5EE6A">
            <w:pPr>
              <w:spacing w:line="360" w:lineRule="auto"/>
              <w:ind w:firstLine="420" w:firstLineChars="200"/>
              <w:rPr>
                <w:rFonts w:ascii="Arial" w:hAnsi="Arial" w:eastAsia="宋体" w:cs="Arial"/>
                <w:color w:val="auto"/>
                <w:sz w:val="21"/>
                <w:szCs w:val="21"/>
              </w:rPr>
            </w:pPr>
          </w:p>
        </w:tc>
        <w:tc>
          <w:tcPr>
            <w:tcW w:w="0" w:type="auto"/>
          </w:tcPr>
          <w:p w14:paraId="4D5822B0">
            <w:pPr>
              <w:spacing w:line="360" w:lineRule="auto"/>
              <w:ind w:firstLine="420" w:firstLineChars="200"/>
              <w:rPr>
                <w:rFonts w:ascii="Arial" w:hAnsi="Arial" w:eastAsia="宋体" w:cs="Arial"/>
                <w:color w:val="auto"/>
                <w:sz w:val="21"/>
                <w:szCs w:val="21"/>
              </w:rPr>
            </w:pPr>
          </w:p>
        </w:tc>
      </w:tr>
      <w:tr w14:paraId="12B5E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tcPr>
          <w:p w14:paraId="732A569A">
            <w:pPr>
              <w:spacing w:line="360" w:lineRule="auto"/>
              <w:ind w:firstLine="420" w:firstLineChars="200"/>
              <w:rPr>
                <w:rFonts w:ascii="Arial" w:hAnsi="Arial" w:eastAsia="宋体" w:cs="Arial"/>
                <w:color w:val="auto"/>
                <w:sz w:val="21"/>
                <w:szCs w:val="21"/>
              </w:rPr>
            </w:pPr>
            <w:r>
              <w:rPr>
                <w:rFonts w:hint="eastAsia" w:ascii="Arial" w:hAnsi="Arial" w:eastAsia="宋体" w:cs="Arial"/>
                <w:color w:val="auto"/>
                <w:sz w:val="21"/>
                <w:szCs w:val="21"/>
              </w:rPr>
              <w:t>1</w:t>
            </w:r>
            <w:r>
              <w:rPr>
                <w:rFonts w:ascii="Arial" w:hAnsi="Arial" w:eastAsia="宋体" w:cs="Arial"/>
                <w:color w:val="auto"/>
                <w:sz w:val="21"/>
                <w:szCs w:val="21"/>
              </w:rPr>
              <w:t>3</w:t>
            </w:r>
          </w:p>
        </w:tc>
        <w:tc>
          <w:tcPr>
            <w:tcW w:w="0" w:type="auto"/>
          </w:tcPr>
          <w:p w14:paraId="3A4944F6">
            <w:pPr>
              <w:spacing w:line="360" w:lineRule="auto"/>
              <w:ind w:firstLine="480" w:firstLineChars="200"/>
              <w:rPr>
                <w:rFonts w:ascii="Arial" w:hAnsi="Arial" w:eastAsia="宋体" w:cs="Arial"/>
                <w:color w:val="auto"/>
                <w:sz w:val="21"/>
                <w:szCs w:val="21"/>
              </w:rPr>
            </w:pPr>
            <w:r>
              <w:rPr>
                <w:rFonts w:ascii="Arial" w:hAnsi="Arial" w:eastAsia="宋体" w:cs="Arial"/>
                <w:color w:val="auto"/>
                <w:sz w:val="24"/>
              </w:rPr>
              <w:t>远近震影响</w:t>
            </w:r>
            <w:r>
              <w:rPr>
                <w:rFonts w:hint="eastAsia" w:ascii="Arial" w:hAnsi="Arial" w:eastAsia="宋体" w:cs="Arial"/>
                <w:color w:val="auto"/>
                <w:sz w:val="24"/>
              </w:rPr>
              <w:t>（分组）：</w:t>
            </w:r>
          </w:p>
        </w:tc>
        <w:tc>
          <w:tcPr>
            <w:tcW w:w="0" w:type="auto"/>
          </w:tcPr>
          <w:p w14:paraId="27E76451">
            <w:pPr>
              <w:spacing w:line="360" w:lineRule="auto"/>
              <w:ind w:firstLine="480" w:firstLineChars="200"/>
              <w:rPr>
                <w:rFonts w:ascii="Arial" w:hAnsi="Arial" w:eastAsia="宋体" w:cs="Arial"/>
                <w:color w:val="auto"/>
                <w:sz w:val="21"/>
                <w:szCs w:val="21"/>
              </w:rPr>
            </w:pPr>
            <w:r>
              <w:rPr>
                <w:rFonts w:hint="eastAsia" w:ascii="Arial" w:hAnsi="Arial" w:eastAsia="宋体" w:cs="Arial"/>
                <w:color w:val="auto"/>
                <w:sz w:val="24"/>
              </w:rPr>
              <w:t>第三组</w:t>
            </w:r>
          </w:p>
        </w:tc>
        <w:tc>
          <w:tcPr>
            <w:tcW w:w="0" w:type="auto"/>
          </w:tcPr>
          <w:p w14:paraId="73002DD2">
            <w:pPr>
              <w:spacing w:line="360" w:lineRule="auto"/>
              <w:ind w:firstLine="420" w:firstLineChars="200"/>
              <w:rPr>
                <w:rFonts w:ascii="Arial" w:hAnsi="Arial" w:eastAsia="宋体" w:cs="Arial"/>
                <w:color w:val="auto"/>
                <w:sz w:val="21"/>
                <w:szCs w:val="21"/>
              </w:rPr>
            </w:pPr>
          </w:p>
        </w:tc>
        <w:tc>
          <w:tcPr>
            <w:tcW w:w="0" w:type="auto"/>
          </w:tcPr>
          <w:p w14:paraId="68EACC8B">
            <w:pPr>
              <w:spacing w:line="360" w:lineRule="auto"/>
              <w:ind w:firstLine="420" w:firstLineChars="200"/>
              <w:rPr>
                <w:rFonts w:ascii="Arial" w:hAnsi="Arial" w:eastAsia="宋体" w:cs="Arial"/>
                <w:color w:val="auto"/>
                <w:sz w:val="21"/>
                <w:szCs w:val="21"/>
              </w:rPr>
            </w:pPr>
          </w:p>
        </w:tc>
      </w:tr>
    </w:tbl>
    <w:p w14:paraId="2E800659">
      <w:pPr>
        <w:widowControl w:val="0"/>
        <w:numPr>
          <w:ilvl w:val="1"/>
          <w:numId w:val="1"/>
        </w:numPr>
        <w:adjustRightInd w:val="0"/>
        <w:spacing w:before="163" w:beforeLines="50" w:line="360" w:lineRule="auto"/>
        <w:ind w:firstLine="0" w:firstLineChars="0"/>
        <w:jc w:val="left"/>
        <w:textAlignment w:val="baseline"/>
        <w:outlineLvl w:val="1"/>
        <w:rPr>
          <w:rFonts w:ascii="Arial" w:hAnsi="Arial" w:eastAsia="黑体" w:cs="Arial"/>
          <w:b/>
          <w:color w:val="auto"/>
          <w:kern w:val="0"/>
          <w:sz w:val="24"/>
          <w:szCs w:val="20"/>
          <w:lang w:val="en-US" w:eastAsia="zh-CN" w:bidi="ar-SA"/>
        </w:rPr>
      </w:pPr>
      <w:r>
        <w:rPr>
          <w:rFonts w:hint="eastAsia" w:ascii="Arial" w:hAnsi="Arial" w:eastAsia="黑体" w:cs="Arial"/>
          <w:b/>
          <w:color w:val="auto"/>
          <w:kern w:val="0"/>
          <w:sz w:val="24"/>
          <w:szCs w:val="20"/>
          <w:lang w:val="en-US" w:eastAsia="zh-CN" w:bidi="ar-SA"/>
        </w:rPr>
        <w:t>总体要求</w:t>
      </w:r>
    </w:p>
    <w:p w14:paraId="00805602">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1</w:t>
      </w:r>
      <w:r>
        <w:rPr>
          <w:rFonts w:hint="eastAsia" w:ascii="宋体" w:hAnsi="宋体" w:eastAsia="宋体" w:cs="宋体"/>
          <w:color w:val="auto"/>
          <w:sz w:val="24"/>
        </w:rPr>
        <w:t>）本规定包含对</w:t>
      </w:r>
      <w:r>
        <w:rPr>
          <w:rFonts w:hint="eastAsia" w:ascii="宋体" w:hAnsi="宋体" w:eastAsia="宋体" w:cs="宋体"/>
          <w:color w:val="auto"/>
          <w:sz w:val="24"/>
          <w:u w:val="single"/>
          <w:lang w:val="en-US" w:eastAsia="zh-CN"/>
        </w:rPr>
        <w:t>电加热器</w:t>
      </w:r>
      <w:r>
        <w:rPr>
          <w:rFonts w:hint="eastAsia" w:ascii="宋体" w:hAnsi="宋体" w:eastAsia="宋体" w:cs="宋体"/>
          <w:color w:val="auto"/>
          <w:sz w:val="24"/>
        </w:rPr>
        <w:t>的最低限度的技术要求。本规定连同订货合同书</w:t>
      </w:r>
      <w:r>
        <w:rPr>
          <w:rFonts w:ascii="宋体" w:hAnsi="宋体" w:eastAsia="宋体" w:cs="宋体"/>
          <w:color w:val="auto"/>
          <w:sz w:val="24"/>
        </w:rPr>
        <w:t>/</w:t>
      </w:r>
      <w:r>
        <w:rPr>
          <w:rFonts w:hint="eastAsia" w:ascii="宋体" w:hAnsi="宋体" w:eastAsia="宋体" w:cs="宋体"/>
          <w:color w:val="auto"/>
          <w:sz w:val="24"/>
        </w:rPr>
        <w:t>技术规格书以及相关图纸等一起构成对</w:t>
      </w:r>
      <w:r>
        <w:rPr>
          <w:rFonts w:hint="eastAsia" w:ascii="宋体" w:hAnsi="宋体" w:eastAsia="宋体" w:cs="宋体"/>
          <w:color w:val="auto"/>
          <w:sz w:val="24"/>
          <w:u w:val="single"/>
          <w:lang w:val="en-US" w:eastAsia="zh-CN"/>
        </w:rPr>
        <w:t>电加热器</w:t>
      </w:r>
      <w:r>
        <w:rPr>
          <w:rFonts w:hint="eastAsia" w:ascii="宋体" w:hAnsi="宋体" w:eastAsia="宋体" w:cs="宋体"/>
          <w:color w:val="auto"/>
          <w:sz w:val="24"/>
        </w:rPr>
        <w:t>在购买、设计、制造、检验、试验、安装等方面的基本要求。本文件在买方与卖方确认签字后即成为订货合同技术附件，本附件作为合同不可分割的组成部分，与合同具有同等效力。</w:t>
      </w:r>
    </w:p>
    <w:p w14:paraId="56703DC0">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2</w:t>
      </w:r>
      <w:r>
        <w:rPr>
          <w:rFonts w:hint="eastAsia" w:ascii="宋体" w:hAnsi="宋体" w:eastAsia="宋体" w:cs="宋体"/>
          <w:color w:val="auto"/>
          <w:sz w:val="24"/>
        </w:rPr>
        <w:t>）卖方对本规定的严格遵守并不意味着可以解除其对</w:t>
      </w:r>
      <w:r>
        <w:rPr>
          <w:rFonts w:hint="eastAsia" w:ascii="宋体" w:hAnsi="宋体" w:eastAsia="宋体" w:cs="宋体"/>
          <w:color w:val="auto"/>
          <w:sz w:val="24"/>
          <w:u w:val="single"/>
          <w:lang w:val="en-US" w:eastAsia="zh-CN"/>
        </w:rPr>
        <w:t>电加热器</w:t>
      </w:r>
      <w:r>
        <w:rPr>
          <w:rFonts w:hint="eastAsia" w:ascii="宋体" w:hAnsi="宋体" w:eastAsia="宋体" w:cs="宋体"/>
          <w:color w:val="auto"/>
          <w:sz w:val="24"/>
        </w:rPr>
        <w:t>的正确设计、选材、制造等以及满足规定的工艺技术要求的责任。卖方应根据其经验进行合理的设计、选材、制造并提供一整套能符合规定要求的设备和材料。</w:t>
      </w:r>
    </w:p>
    <w:p w14:paraId="2AFDE357">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2" w:name="_Toc191211738"/>
      <w:r>
        <w:rPr>
          <w:rFonts w:hint="eastAsia" w:ascii="Arial" w:hAnsi="Arial" w:eastAsia="黑体" w:cs="Arial"/>
          <w:b/>
          <w:color w:val="auto"/>
          <w:kern w:val="0"/>
          <w:sz w:val="24"/>
          <w:szCs w:val="20"/>
          <w:lang w:val="en-US" w:eastAsia="zh-CN" w:bidi="ar-SA"/>
        </w:rPr>
        <w:t>标准规范</w:t>
      </w:r>
      <w:bookmarkEnd w:id="2"/>
    </w:p>
    <w:p w14:paraId="690757D2">
      <w:pPr>
        <w:widowControl w:val="0"/>
        <w:numPr>
          <w:ilvl w:val="1"/>
          <w:numId w:val="1"/>
        </w:numPr>
        <w:adjustRightInd w:val="0"/>
        <w:spacing w:before="163" w:beforeLines="50" w:line="360" w:lineRule="auto"/>
        <w:ind w:firstLine="0" w:firstLineChars="0"/>
        <w:jc w:val="left"/>
        <w:textAlignment w:val="baseline"/>
        <w:outlineLvl w:val="1"/>
        <w:rPr>
          <w:rFonts w:ascii="Arial" w:hAnsi="Arial" w:eastAsia="黑体" w:cs="Arial"/>
          <w:b w:val="0"/>
          <w:color w:val="auto"/>
          <w:kern w:val="0"/>
          <w:sz w:val="24"/>
          <w:szCs w:val="20"/>
          <w:lang w:val="en-US" w:eastAsia="zh-CN" w:bidi="ar-SA"/>
        </w:rPr>
      </w:pPr>
      <w:r>
        <w:rPr>
          <w:rFonts w:hint="eastAsia" w:ascii="Arial" w:hAnsi="Arial" w:eastAsia="黑体" w:cs="Arial"/>
          <w:b w:val="0"/>
          <w:color w:val="auto"/>
          <w:kern w:val="0"/>
          <w:sz w:val="24"/>
          <w:szCs w:val="20"/>
          <w:lang w:val="en-US" w:eastAsia="zh-CN" w:bidi="ar-SA"/>
        </w:rPr>
        <w:t>卖方对电加热器的设计、制造、检验、运输、安装、调试和验收等应符合国际、国内相关标准和规范以及有关的法规要求；</w:t>
      </w:r>
    </w:p>
    <w:p w14:paraId="59C0FD9C">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TSG 21-2016</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hint="eastAsia" w:ascii="Arial" w:hAnsi="Arial" w:eastAsia="黑体" w:cs="Arial"/>
          <w:color w:val="auto"/>
          <w:kern w:val="0"/>
          <w:sz w:val="24"/>
          <w:szCs w:val="20"/>
        </w:rPr>
        <w:t>《固定式压力容器安全技术监察规程》</w:t>
      </w:r>
    </w:p>
    <w:p w14:paraId="5BCE4035">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GB/T150. 1</w:t>
      </w:r>
      <w:r>
        <w:rPr>
          <w:rFonts w:hint="eastAsia" w:ascii="Arial" w:hAnsi="Arial" w:eastAsia="黑体" w:cs="Arial"/>
          <w:color w:val="auto"/>
          <w:kern w:val="0"/>
          <w:sz w:val="24"/>
          <w:szCs w:val="20"/>
        </w:rPr>
        <w:t>～</w:t>
      </w:r>
      <w:r>
        <w:rPr>
          <w:rFonts w:ascii="Arial" w:hAnsi="Arial" w:eastAsia="黑体" w:cs="Arial"/>
          <w:color w:val="auto"/>
          <w:kern w:val="0"/>
          <w:sz w:val="24"/>
          <w:szCs w:val="20"/>
        </w:rPr>
        <w:t xml:space="preserve">150.4-2024      </w:t>
      </w:r>
      <w:r>
        <w:rPr>
          <w:rFonts w:hint="eastAsia" w:ascii="Arial" w:hAnsi="Arial" w:eastAsia="黑体" w:cs="Arial"/>
          <w:color w:val="auto"/>
          <w:kern w:val="0"/>
          <w:sz w:val="24"/>
          <w:szCs w:val="20"/>
        </w:rPr>
        <w:t>《压力容器》</w:t>
      </w:r>
    </w:p>
    <w:p w14:paraId="051742D2">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NB/T47042-2014</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hint="eastAsia" w:ascii="Arial" w:hAnsi="Arial" w:eastAsia="黑体" w:cs="Arial"/>
          <w:color w:val="auto"/>
          <w:kern w:val="0"/>
          <w:sz w:val="24"/>
          <w:szCs w:val="20"/>
        </w:rPr>
        <w:t>《卧式容器》</w:t>
      </w:r>
    </w:p>
    <w:p w14:paraId="65E57F1E">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GB/T 713-2023</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 xml:space="preserve">    </w:t>
      </w:r>
      <w:r>
        <w:rPr>
          <w:rFonts w:ascii="Arial" w:hAnsi="Arial" w:eastAsia="黑体" w:cs="Arial"/>
          <w:color w:val="auto"/>
          <w:kern w:val="0"/>
          <w:sz w:val="24"/>
          <w:szCs w:val="20"/>
        </w:rPr>
        <w:tab/>
      </w:r>
      <w:r>
        <w:rPr>
          <w:rFonts w:hint="eastAsia" w:ascii="Arial" w:hAnsi="Arial" w:eastAsia="黑体" w:cs="Arial"/>
          <w:color w:val="auto"/>
          <w:kern w:val="0"/>
          <w:sz w:val="24"/>
          <w:szCs w:val="20"/>
        </w:rPr>
        <w:t>《承压设备用钢板和钢带》</w:t>
      </w:r>
    </w:p>
    <w:p w14:paraId="304A9657">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NB/T47008-2017</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hint="eastAsia" w:ascii="Arial" w:hAnsi="Arial" w:eastAsia="黑体" w:cs="Arial"/>
          <w:color w:val="auto"/>
          <w:kern w:val="0"/>
          <w:sz w:val="24"/>
          <w:szCs w:val="20"/>
        </w:rPr>
        <w:t>《承压设备用碳素钢和低合金钢锻件》</w:t>
      </w:r>
    </w:p>
    <w:p w14:paraId="3876456C">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NB/T47010-2017</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hint="eastAsia" w:ascii="Arial" w:hAnsi="Arial" w:eastAsia="黑体" w:cs="Arial"/>
          <w:color w:val="auto"/>
          <w:kern w:val="0"/>
          <w:sz w:val="24"/>
          <w:szCs w:val="20"/>
        </w:rPr>
        <w:t xml:space="preserve">《承压设备用不锈钢和耐热钢锻件》 </w:t>
      </w:r>
    </w:p>
    <w:p w14:paraId="2C521475">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GB/T 6479-2013             </w:t>
      </w:r>
      <w:r>
        <w:rPr>
          <w:rFonts w:hint="eastAsia" w:ascii="Arial" w:hAnsi="Arial" w:eastAsia="黑体" w:cs="Arial"/>
          <w:color w:val="auto"/>
          <w:kern w:val="0"/>
          <w:sz w:val="24"/>
          <w:szCs w:val="20"/>
        </w:rPr>
        <w:t>《高压化肥设备用无缝钢管》</w:t>
      </w:r>
    </w:p>
    <w:p w14:paraId="63E78646">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GB/T 9948-2013             </w:t>
      </w:r>
      <w:r>
        <w:rPr>
          <w:rFonts w:hint="eastAsia" w:ascii="Arial" w:hAnsi="Arial" w:eastAsia="黑体" w:cs="Arial"/>
          <w:color w:val="auto"/>
          <w:kern w:val="0"/>
          <w:sz w:val="24"/>
          <w:szCs w:val="20"/>
        </w:rPr>
        <w:t>《石油裂化用无缝钢管》</w:t>
      </w:r>
    </w:p>
    <w:p w14:paraId="441706FE">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 47013.1</w:t>
      </w:r>
      <w:r>
        <w:rPr>
          <w:rFonts w:hint="eastAsia" w:ascii="Arial" w:hAnsi="Arial" w:eastAsia="黑体" w:cs="Arial"/>
          <w:color w:val="auto"/>
          <w:kern w:val="0"/>
          <w:sz w:val="24"/>
          <w:szCs w:val="20"/>
        </w:rPr>
        <w:t>～</w:t>
      </w:r>
      <w:r>
        <w:rPr>
          <w:rFonts w:ascii="Arial" w:hAnsi="Arial" w:eastAsia="黑体" w:cs="Arial"/>
          <w:color w:val="auto"/>
          <w:kern w:val="0"/>
          <w:sz w:val="24"/>
          <w:szCs w:val="20"/>
        </w:rPr>
        <w:t xml:space="preserve">47013.15  </w:t>
      </w:r>
      <w:r>
        <w:rPr>
          <w:rFonts w:ascii="Arial" w:hAnsi="Arial" w:eastAsia="黑体" w:cs="Arial"/>
          <w:color w:val="auto"/>
          <w:kern w:val="0"/>
          <w:sz w:val="24"/>
          <w:szCs w:val="20"/>
        </w:rPr>
        <w:tab/>
      </w:r>
      <w:r>
        <w:rPr>
          <w:rFonts w:hint="eastAsia" w:ascii="Arial" w:hAnsi="Arial" w:eastAsia="黑体" w:cs="Arial"/>
          <w:color w:val="auto"/>
          <w:kern w:val="0"/>
          <w:sz w:val="24"/>
          <w:szCs w:val="20"/>
        </w:rPr>
        <w:t>《承压设备无损检测》</w:t>
      </w:r>
      <w:r>
        <w:rPr>
          <w:rFonts w:ascii="Arial" w:hAnsi="Arial" w:eastAsia="黑体" w:cs="Arial"/>
          <w:color w:val="auto"/>
          <w:kern w:val="0"/>
          <w:sz w:val="24"/>
          <w:szCs w:val="20"/>
        </w:rPr>
        <w:t>(</w:t>
      </w:r>
      <w:r>
        <w:rPr>
          <w:rFonts w:hint="eastAsia" w:ascii="Arial" w:hAnsi="Arial" w:eastAsia="黑体" w:cs="Arial"/>
          <w:color w:val="auto"/>
          <w:kern w:val="0"/>
          <w:sz w:val="24"/>
          <w:szCs w:val="20"/>
        </w:rPr>
        <w:t>按最新</w:t>
      </w:r>
      <w:r>
        <w:rPr>
          <w:rFonts w:ascii="Arial" w:hAnsi="Arial" w:eastAsia="黑体" w:cs="Arial"/>
          <w:color w:val="auto"/>
          <w:kern w:val="0"/>
          <w:sz w:val="24"/>
          <w:szCs w:val="20"/>
        </w:rPr>
        <w:t>)</w:t>
      </w:r>
    </w:p>
    <w:p w14:paraId="427416C4">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NB/T47014-2023</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hint="eastAsia" w:ascii="Arial" w:hAnsi="Arial" w:eastAsia="黑体" w:cs="Arial"/>
          <w:color w:val="auto"/>
          <w:kern w:val="0"/>
          <w:sz w:val="24"/>
          <w:szCs w:val="20"/>
        </w:rPr>
        <w:t>《承压设备焊接工艺评定》</w:t>
      </w:r>
    </w:p>
    <w:p w14:paraId="7A9A2488">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NB/T47015-2023</w:t>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ascii="Arial" w:hAnsi="Arial" w:eastAsia="黑体" w:cs="Arial"/>
          <w:color w:val="auto"/>
          <w:kern w:val="0"/>
          <w:sz w:val="24"/>
          <w:szCs w:val="20"/>
        </w:rPr>
        <w:tab/>
      </w:r>
      <w:r>
        <w:rPr>
          <w:rFonts w:hint="eastAsia" w:ascii="Arial" w:hAnsi="Arial" w:eastAsia="黑体" w:cs="Arial"/>
          <w:color w:val="auto"/>
          <w:kern w:val="0"/>
          <w:sz w:val="24"/>
          <w:szCs w:val="20"/>
        </w:rPr>
        <w:t>《压力容器焊接规程》</w:t>
      </w:r>
    </w:p>
    <w:p w14:paraId="0678729E">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NB/T47016-2023            </w:t>
      </w:r>
      <w:r>
        <w:rPr>
          <w:rFonts w:hint="eastAsia" w:ascii="Arial" w:hAnsi="Arial" w:eastAsia="黑体" w:cs="Arial"/>
          <w:color w:val="auto"/>
          <w:kern w:val="0"/>
          <w:sz w:val="24"/>
          <w:szCs w:val="20"/>
        </w:rPr>
        <w:t>《承压设备产品焊接试件的力学性能检验》</w:t>
      </w:r>
    </w:p>
    <w:p w14:paraId="55D1B897">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 47018.1</w:t>
      </w:r>
      <w:r>
        <w:rPr>
          <w:rFonts w:hint="eastAsia" w:ascii="Arial" w:hAnsi="Arial" w:eastAsia="黑体" w:cs="Arial"/>
          <w:color w:val="auto"/>
          <w:kern w:val="0"/>
          <w:sz w:val="24"/>
          <w:szCs w:val="20"/>
        </w:rPr>
        <w:t>～</w:t>
      </w:r>
      <w:r>
        <w:rPr>
          <w:rFonts w:ascii="Arial" w:hAnsi="Arial" w:eastAsia="黑体" w:cs="Arial"/>
          <w:color w:val="auto"/>
          <w:kern w:val="0"/>
          <w:sz w:val="24"/>
          <w:szCs w:val="20"/>
        </w:rPr>
        <w:t xml:space="preserve">47018.8       </w:t>
      </w:r>
      <w:r>
        <w:rPr>
          <w:rFonts w:hint="eastAsia" w:ascii="Arial" w:hAnsi="Arial" w:eastAsia="黑体" w:cs="Arial"/>
          <w:color w:val="auto"/>
          <w:kern w:val="0"/>
          <w:sz w:val="24"/>
          <w:szCs w:val="20"/>
        </w:rPr>
        <w:t>《承压设备用焊接材料订货技术条件》</w:t>
      </w:r>
      <w:r>
        <w:rPr>
          <w:rFonts w:ascii="Arial" w:hAnsi="Arial" w:eastAsia="黑体" w:cs="Arial"/>
          <w:color w:val="auto"/>
          <w:kern w:val="0"/>
          <w:sz w:val="24"/>
          <w:szCs w:val="20"/>
        </w:rPr>
        <w:t>(</w:t>
      </w:r>
      <w:r>
        <w:rPr>
          <w:rFonts w:hint="eastAsia" w:ascii="Arial" w:hAnsi="Arial" w:eastAsia="黑体" w:cs="Arial"/>
          <w:color w:val="auto"/>
          <w:kern w:val="0"/>
          <w:sz w:val="24"/>
          <w:szCs w:val="20"/>
        </w:rPr>
        <w:t>按最新)</w:t>
      </w:r>
    </w:p>
    <w:p w14:paraId="69A3649A">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NB/T </w:t>
      </w:r>
      <w:r>
        <w:rPr>
          <w:rFonts w:ascii="Arial" w:hAnsi="Arial" w:eastAsia="宋体" w:cs="Arial"/>
          <w:color w:val="auto"/>
          <w:sz w:val="24"/>
        </w:rPr>
        <w:fldChar w:fldCharType="begin"/>
      </w:r>
      <w:r>
        <w:rPr>
          <w:rFonts w:ascii="Arial" w:hAnsi="Arial" w:eastAsia="宋体" w:cs="Arial"/>
          <w:color w:val="auto"/>
          <w:sz w:val="24"/>
        </w:rPr>
        <w:instrText xml:space="preserve"> HYPERLINK "http://www.csres.com/detail/358984.html" \t "_blank" </w:instrText>
      </w:r>
      <w:r>
        <w:rPr>
          <w:rFonts w:ascii="Arial" w:hAnsi="Arial" w:eastAsia="宋体" w:cs="Arial"/>
          <w:color w:val="auto"/>
          <w:sz w:val="24"/>
        </w:rPr>
        <w:fldChar w:fldCharType="separate"/>
      </w:r>
      <w:r>
        <w:rPr>
          <w:rFonts w:ascii="Arial" w:hAnsi="Arial" w:eastAsia="黑体" w:cs="Arial"/>
          <w:color w:val="auto"/>
          <w:kern w:val="0"/>
          <w:sz w:val="24"/>
          <w:szCs w:val="20"/>
        </w:rPr>
        <w:t>10558-2021</w:t>
      </w:r>
      <w:r>
        <w:rPr>
          <w:rFonts w:ascii="Arial" w:hAnsi="Arial" w:eastAsia="黑体" w:cs="Arial"/>
          <w:color w:val="auto"/>
          <w:kern w:val="0"/>
          <w:sz w:val="24"/>
          <w:szCs w:val="20"/>
        </w:rPr>
        <w:fldChar w:fldCharType="end"/>
      </w:r>
      <w:r>
        <w:rPr>
          <w:rFonts w:ascii="Arial" w:hAnsi="Arial" w:eastAsia="黑体" w:cs="Arial"/>
          <w:color w:val="auto"/>
          <w:kern w:val="0"/>
          <w:sz w:val="24"/>
          <w:szCs w:val="20"/>
        </w:rPr>
        <w:t xml:space="preserve">             </w:t>
      </w:r>
      <w:r>
        <w:rPr>
          <w:rFonts w:hint="eastAsia" w:ascii="Arial" w:hAnsi="Arial" w:eastAsia="黑体" w:cs="Arial"/>
          <w:color w:val="auto"/>
          <w:kern w:val="0"/>
          <w:sz w:val="24"/>
          <w:szCs w:val="20"/>
        </w:rPr>
        <w:t>《压力容器涂敷与运输包装》</w:t>
      </w:r>
    </w:p>
    <w:p w14:paraId="3C57496D">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hint="eastAsia" w:ascii="Arial" w:hAnsi="Arial" w:eastAsia="黑体" w:cs="Arial"/>
          <w:color w:val="auto"/>
          <w:kern w:val="0"/>
          <w:sz w:val="24"/>
          <w:szCs w:val="20"/>
        </w:rPr>
        <w:t>常用标准规范</w:t>
      </w:r>
    </w:p>
    <w:p w14:paraId="7BA8C07F">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20580-2020        </w:t>
      </w:r>
      <w:r>
        <w:rPr>
          <w:rFonts w:hint="eastAsia" w:ascii="Arial" w:hAnsi="Arial" w:eastAsia="黑体" w:cs="Arial"/>
          <w:color w:val="auto"/>
          <w:kern w:val="0"/>
          <w:sz w:val="24"/>
          <w:szCs w:val="20"/>
        </w:rPr>
        <w:t>《钢制化工容器设计基础规定》</w:t>
      </w:r>
    </w:p>
    <w:p w14:paraId="13EDC98A">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20581-2020        </w:t>
      </w:r>
      <w:r>
        <w:rPr>
          <w:rFonts w:hint="eastAsia" w:ascii="Arial" w:hAnsi="Arial" w:eastAsia="黑体" w:cs="Arial"/>
          <w:color w:val="auto"/>
          <w:kern w:val="0"/>
          <w:sz w:val="24"/>
          <w:szCs w:val="20"/>
        </w:rPr>
        <w:t>《钢制化工容器材料选用规定》</w:t>
      </w:r>
    </w:p>
    <w:p w14:paraId="24598149">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20582-2020        </w:t>
      </w:r>
      <w:r>
        <w:rPr>
          <w:rFonts w:hint="eastAsia" w:ascii="Arial" w:hAnsi="Arial" w:eastAsia="黑体" w:cs="Arial"/>
          <w:color w:val="auto"/>
          <w:kern w:val="0"/>
          <w:sz w:val="24"/>
          <w:szCs w:val="20"/>
        </w:rPr>
        <w:t>《钢制化工容器强度计算规定》</w:t>
      </w:r>
    </w:p>
    <w:p w14:paraId="18C1924E">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20583-2020        </w:t>
      </w:r>
      <w:r>
        <w:rPr>
          <w:rFonts w:hint="eastAsia" w:ascii="Arial" w:hAnsi="Arial" w:eastAsia="黑体" w:cs="Arial"/>
          <w:color w:val="auto"/>
          <w:kern w:val="0"/>
          <w:sz w:val="24"/>
          <w:szCs w:val="20"/>
        </w:rPr>
        <w:t>《钢制化工容器结构设计规定》</w:t>
      </w:r>
    </w:p>
    <w:p w14:paraId="55168A6F">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20584-2020        </w:t>
      </w:r>
      <w:r>
        <w:rPr>
          <w:rFonts w:hint="eastAsia" w:ascii="Arial" w:hAnsi="Arial" w:eastAsia="黑体" w:cs="Arial"/>
          <w:color w:val="auto"/>
          <w:kern w:val="0"/>
          <w:sz w:val="24"/>
          <w:szCs w:val="20"/>
        </w:rPr>
        <w:t>《钢制化工容器制造技术要求》</w:t>
      </w:r>
    </w:p>
    <w:p w14:paraId="5CC9A4D5">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20585-2020        </w:t>
      </w:r>
      <w:r>
        <w:rPr>
          <w:rFonts w:hint="eastAsia" w:ascii="Arial" w:hAnsi="Arial" w:eastAsia="黑体" w:cs="Arial"/>
          <w:color w:val="auto"/>
          <w:kern w:val="0"/>
          <w:sz w:val="24"/>
          <w:szCs w:val="20"/>
        </w:rPr>
        <w:t>《钢制低温压力容器技术规定》</w:t>
      </w:r>
    </w:p>
    <w:p w14:paraId="3EC5576C">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hint="eastAsia" w:ascii="Arial" w:hAnsi="Arial" w:eastAsia="黑体" w:cs="Arial"/>
          <w:color w:val="auto"/>
          <w:kern w:val="0"/>
          <w:sz w:val="24"/>
          <w:szCs w:val="20"/>
        </w:rPr>
        <w:t>常用设备零、部件标准</w:t>
      </w:r>
    </w:p>
    <w:p w14:paraId="33B78E1F">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GB/T25198-2023         </w:t>
      </w:r>
      <w:r>
        <w:rPr>
          <w:rFonts w:hint="eastAsia" w:ascii="Arial" w:hAnsi="Arial" w:eastAsia="黑体" w:cs="Arial"/>
          <w:color w:val="auto"/>
          <w:kern w:val="0"/>
          <w:sz w:val="24"/>
          <w:szCs w:val="20"/>
        </w:rPr>
        <w:t>《压力容器封头》</w:t>
      </w:r>
    </w:p>
    <w:p w14:paraId="23D40478">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GB/T17395-2008         </w:t>
      </w:r>
      <w:r>
        <w:rPr>
          <w:rFonts w:hint="eastAsia" w:ascii="Arial" w:hAnsi="Arial" w:eastAsia="黑体" w:cs="Arial"/>
          <w:color w:val="auto"/>
          <w:kern w:val="0"/>
          <w:sz w:val="24"/>
          <w:szCs w:val="20"/>
        </w:rPr>
        <w:t>《无缝钢管尺寸、外形、重量及允许偏差》</w:t>
      </w:r>
    </w:p>
    <w:p w14:paraId="17BC34D5">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GB/T12459-2017         </w:t>
      </w:r>
      <w:r>
        <w:rPr>
          <w:rFonts w:hint="eastAsia" w:ascii="Arial" w:hAnsi="Arial" w:eastAsia="黑体" w:cs="Arial"/>
          <w:color w:val="auto"/>
          <w:kern w:val="0"/>
          <w:sz w:val="24"/>
          <w:szCs w:val="20"/>
        </w:rPr>
        <w:t>《钢制对焊管件</w:t>
      </w:r>
      <w:r>
        <w:rPr>
          <w:rFonts w:ascii="Arial" w:hAnsi="Arial" w:eastAsia="黑体" w:cs="Arial"/>
          <w:color w:val="auto"/>
          <w:kern w:val="0"/>
          <w:sz w:val="24"/>
          <w:szCs w:val="20"/>
        </w:rPr>
        <w:t xml:space="preserve"> </w:t>
      </w:r>
      <w:r>
        <w:rPr>
          <w:rFonts w:hint="eastAsia" w:ascii="Arial" w:hAnsi="Arial" w:eastAsia="黑体" w:cs="Arial"/>
          <w:color w:val="auto"/>
          <w:kern w:val="0"/>
          <w:sz w:val="24"/>
          <w:szCs w:val="20"/>
        </w:rPr>
        <w:t>类型与参数》</w:t>
      </w:r>
    </w:p>
    <w:p w14:paraId="2A437C90">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47065.1~5-2018    </w:t>
      </w:r>
      <w:r>
        <w:rPr>
          <w:rFonts w:hint="eastAsia" w:ascii="Arial" w:hAnsi="Arial" w:eastAsia="黑体" w:cs="Arial"/>
          <w:color w:val="auto"/>
          <w:kern w:val="0"/>
          <w:sz w:val="24"/>
          <w:szCs w:val="20"/>
        </w:rPr>
        <w:t>《容器支座》</w:t>
      </w:r>
    </w:p>
    <w:p w14:paraId="7A0E6817">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11025-2022          </w:t>
      </w:r>
      <w:r>
        <w:rPr>
          <w:rFonts w:hint="eastAsia" w:ascii="Arial" w:hAnsi="Arial" w:eastAsia="黑体" w:cs="Arial"/>
          <w:color w:val="auto"/>
          <w:kern w:val="0"/>
          <w:sz w:val="24"/>
          <w:szCs w:val="20"/>
        </w:rPr>
        <w:t>《补强圈》</w:t>
      </w:r>
    </w:p>
    <w:p w14:paraId="15BC3B03">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47020-2012        </w:t>
      </w:r>
      <w:r>
        <w:rPr>
          <w:rFonts w:hint="eastAsia" w:ascii="Arial" w:hAnsi="Arial" w:eastAsia="黑体" w:cs="Arial"/>
          <w:color w:val="auto"/>
          <w:kern w:val="0"/>
          <w:sz w:val="24"/>
          <w:szCs w:val="20"/>
        </w:rPr>
        <w:t>《压力容器法兰分类与技术条件》</w:t>
      </w:r>
    </w:p>
    <w:p w14:paraId="713090EB">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47021-2012        </w:t>
      </w:r>
      <w:r>
        <w:rPr>
          <w:rFonts w:hint="eastAsia" w:ascii="Arial" w:hAnsi="Arial" w:eastAsia="黑体" w:cs="Arial"/>
          <w:color w:val="auto"/>
          <w:kern w:val="0"/>
          <w:sz w:val="24"/>
          <w:szCs w:val="20"/>
        </w:rPr>
        <w:t>《甲型平焊法兰》</w:t>
      </w:r>
    </w:p>
    <w:p w14:paraId="6F34755D">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47022-2012        </w:t>
      </w:r>
      <w:r>
        <w:rPr>
          <w:rFonts w:hint="eastAsia" w:ascii="Arial" w:hAnsi="Arial" w:eastAsia="黑体" w:cs="Arial"/>
          <w:color w:val="auto"/>
          <w:kern w:val="0"/>
          <w:sz w:val="24"/>
          <w:szCs w:val="20"/>
        </w:rPr>
        <w:t>《乙型平焊法兰》</w:t>
      </w:r>
    </w:p>
    <w:p w14:paraId="4A876380">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47023-2012        </w:t>
      </w:r>
      <w:r>
        <w:rPr>
          <w:rFonts w:hint="eastAsia" w:ascii="Arial" w:hAnsi="Arial" w:eastAsia="黑体" w:cs="Arial"/>
          <w:color w:val="auto"/>
          <w:kern w:val="0"/>
          <w:sz w:val="24"/>
          <w:szCs w:val="20"/>
        </w:rPr>
        <w:t>《长颈对焊法兰》</w:t>
      </w:r>
    </w:p>
    <w:p w14:paraId="0CDA7813">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47025-2012        </w:t>
      </w:r>
      <w:r>
        <w:rPr>
          <w:rFonts w:hint="eastAsia" w:ascii="Arial" w:hAnsi="Arial" w:eastAsia="黑体" w:cs="Arial"/>
          <w:color w:val="auto"/>
          <w:kern w:val="0"/>
          <w:sz w:val="24"/>
          <w:szCs w:val="20"/>
        </w:rPr>
        <w:t>《缠绕垫片》</w:t>
      </w:r>
    </w:p>
    <w:p w14:paraId="343D1DEF">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47026-2012        </w:t>
      </w:r>
      <w:r>
        <w:rPr>
          <w:rFonts w:hint="eastAsia" w:ascii="Arial" w:hAnsi="Arial" w:eastAsia="黑体" w:cs="Arial"/>
          <w:color w:val="auto"/>
          <w:kern w:val="0"/>
          <w:sz w:val="24"/>
          <w:szCs w:val="20"/>
        </w:rPr>
        <w:t>《金属包垫片》</w:t>
      </w:r>
    </w:p>
    <w:p w14:paraId="27B23A09">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NB/T 47027-2012        </w:t>
      </w:r>
      <w:r>
        <w:rPr>
          <w:rFonts w:hint="eastAsia" w:ascii="Arial" w:hAnsi="Arial" w:eastAsia="黑体" w:cs="Arial"/>
          <w:color w:val="auto"/>
          <w:kern w:val="0"/>
          <w:sz w:val="24"/>
          <w:szCs w:val="20"/>
        </w:rPr>
        <w:t>《压力容器法兰用紧固件》</w:t>
      </w:r>
    </w:p>
    <w:p w14:paraId="7B69276F">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GB/T 29463.1-2012       </w:t>
      </w:r>
      <w:r>
        <w:rPr>
          <w:rFonts w:hint="eastAsia" w:ascii="Arial" w:hAnsi="Arial" w:eastAsia="黑体" w:cs="Arial"/>
          <w:color w:val="auto"/>
          <w:kern w:val="0"/>
          <w:sz w:val="24"/>
          <w:szCs w:val="20"/>
        </w:rPr>
        <w:t>《管壳式热交换器用垫片</w:t>
      </w:r>
      <w:r>
        <w:rPr>
          <w:rFonts w:ascii="Arial" w:hAnsi="Arial" w:eastAsia="黑体" w:cs="Arial"/>
          <w:color w:val="auto"/>
          <w:kern w:val="0"/>
          <w:sz w:val="24"/>
          <w:szCs w:val="20"/>
        </w:rPr>
        <w:t xml:space="preserve"> </w:t>
      </w:r>
      <w:r>
        <w:rPr>
          <w:rFonts w:hint="eastAsia" w:ascii="Arial" w:hAnsi="Arial" w:eastAsia="黑体" w:cs="Arial"/>
          <w:color w:val="auto"/>
          <w:kern w:val="0"/>
          <w:sz w:val="24"/>
          <w:szCs w:val="20"/>
        </w:rPr>
        <w:t>第</w:t>
      </w:r>
      <w:r>
        <w:rPr>
          <w:rFonts w:ascii="Arial" w:hAnsi="Arial" w:eastAsia="黑体" w:cs="Arial"/>
          <w:color w:val="auto"/>
          <w:kern w:val="0"/>
          <w:sz w:val="24"/>
          <w:szCs w:val="20"/>
        </w:rPr>
        <w:t xml:space="preserve">1 </w:t>
      </w:r>
      <w:r>
        <w:rPr>
          <w:rFonts w:hint="eastAsia" w:ascii="Arial" w:hAnsi="Arial" w:eastAsia="黑体" w:cs="Arial"/>
          <w:color w:val="auto"/>
          <w:kern w:val="0"/>
          <w:sz w:val="24"/>
          <w:szCs w:val="20"/>
        </w:rPr>
        <w:t>部分：金属包垫片》</w:t>
      </w:r>
    </w:p>
    <w:p w14:paraId="0C1AC80F">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21574-2018        </w:t>
      </w:r>
      <w:r>
        <w:rPr>
          <w:rFonts w:hint="eastAsia" w:ascii="Arial" w:hAnsi="Arial" w:eastAsia="黑体" w:cs="Arial"/>
          <w:color w:val="auto"/>
          <w:kern w:val="0"/>
          <w:sz w:val="24"/>
          <w:szCs w:val="20"/>
        </w:rPr>
        <w:t>《化工设备吊耳设计选用规范》</w:t>
      </w:r>
    </w:p>
    <w:p w14:paraId="7A79AF4D">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21514~21535-2014  </w:t>
      </w:r>
      <w:r>
        <w:rPr>
          <w:rFonts w:hint="eastAsia" w:ascii="Arial" w:hAnsi="Arial" w:eastAsia="黑体" w:cs="Arial"/>
          <w:color w:val="auto"/>
          <w:kern w:val="0"/>
          <w:sz w:val="24"/>
          <w:szCs w:val="20"/>
        </w:rPr>
        <w:t>《钢制人孔和手孔》</w:t>
      </w:r>
    </w:p>
    <w:p w14:paraId="29472498">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20615-2009        </w:t>
      </w:r>
      <w:r>
        <w:rPr>
          <w:rFonts w:hint="eastAsia" w:ascii="Arial" w:hAnsi="Arial" w:eastAsia="黑体" w:cs="Arial"/>
          <w:color w:val="auto"/>
          <w:kern w:val="0"/>
          <w:sz w:val="24"/>
          <w:szCs w:val="20"/>
        </w:rPr>
        <w:t>《钢制管法兰》</w:t>
      </w:r>
    </w:p>
    <w:p w14:paraId="2953AC5E">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ascii="Arial" w:hAnsi="Arial" w:eastAsia="黑体" w:cs="Arial"/>
          <w:color w:val="auto"/>
          <w:kern w:val="0"/>
          <w:sz w:val="24"/>
          <w:szCs w:val="20"/>
        </w:rPr>
        <w:t xml:space="preserve">HG/T 20623-2009        </w:t>
      </w:r>
      <w:r>
        <w:rPr>
          <w:rFonts w:hint="eastAsia" w:ascii="Arial" w:hAnsi="Arial" w:eastAsia="黑体" w:cs="Arial"/>
          <w:color w:val="auto"/>
          <w:kern w:val="0"/>
          <w:sz w:val="24"/>
          <w:szCs w:val="20"/>
        </w:rPr>
        <w:t>《大直径钢制管法兰》</w:t>
      </w:r>
      <w:r>
        <w:rPr>
          <w:rFonts w:ascii="Arial" w:hAnsi="Arial" w:eastAsia="黑体" w:cs="Arial"/>
          <w:color w:val="auto"/>
          <w:kern w:val="0"/>
          <w:sz w:val="24"/>
          <w:szCs w:val="20"/>
        </w:rPr>
        <w:t xml:space="preserve">B </w:t>
      </w:r>
      <w:r>
        <w:rPr>
          <w:rFonts w:hint="eastAsia" w:ascii="Arial" w:hAnsi="Arial" w:eastAsia="黑体" w:cs="Arial"/>
          <w:color w:val="auto"/>
          <w:kern w:val="0"/>
          <w:sz w:val="24"/>
          <w:szCs w:val="20"/>
        </w:rPr>
        <w:t>系列</w:t>
      </w:r>
    </w:p>
    <w:p w14:paraId="0A086120">
      <w:pPr>
        <w:autoSpaceDE w:val="0"/>
        <w:autoSpaceDN w:val="0"/>
        <w:adjustRightInd w:val="0"/>
        <w:spacing w:before="83" w:line="360" w:lineRule="auto"/>
        <w:ind w:left="141" w:right="24" w:firstLine="720" w:firstLineChars="300"/>
        <w:jc w:val="left"/>
        <w:rPr>
          <w:rFonts w:ascii="Arial" w:hAnsi="Arial" w:eastAsia="黑体" w:cs="Arial"/>
          <w:color w:val="auto"/>
          <w:kern w:val="0"/>
          <w:sz w:val="24"/>
          <w:szCs w:val="20"/>
        </w:rPr>
      </w:pPr>
      <w:r>
        <w:rPr>
          <w:rFonts w:hint="eastAsia" w:ascii="Arial" w:hAnsi="Arial" w:eastAsia="黑体" w:cs="Arial"/>
          <w:color w:val="auto"/>
          <w:kern w:val="0"/>
          <w:sz w:val="24"/>
          <w:szCs w:val="20"/>
        </w:rPr>
        <w:t>各装置的统一规定（以最新版为准）</w:t>
      </w:r>
    </w:p>
    <w:p w14:paraId="7E82CD55">
      <w:pPr>
        <w:widowControl w:val="0"/>
        <w:numPr>
          <w:ilvl w:val="1"/>
          <w:numId w:val="1"/>
        </w:numPr>
        <w:adjustRightInd w:val="0"/>
        <w:spacing w:before="163" w:beforeLines="50" w:after="163" w:line="360" w:lineRule="auto"/>
        <w:ind w:firstLine="0" w:firstLineChars="0"/>
        <w:jc w:val="left"/>
        <w:textAlignment w:val="baseline"/>
        <w:outlineLvl w:val="1"/>
        <w:rPr>
          <w:rFonts w:ascii="Arial" w:hAnsi="Arial" w:eastAsia="黑体" w:cs="Arial"/>
          <w:b w:val="0"/>
          <w:color w:val="auto"/>
          <w:kern w:val="0"/>
          <w:sz w:val="24"/>
          <w:szCs w:val="20"/>
          <w:lang w:val="en-US" w:eastAsia="zh-CN" w:bidi="ar-SA"/>
        </w:rPr>
      </w:pPr>
      <w:r>
        <w:rPr>
          <w:rFonts w:hint="eastAsia" w:ascii="Arial" w:hAnsi="Arial" w:eastAsia="黑体" w:cs="Arial"/>
          <w:b w:val="0"/>
          <w:color w:val="auto"/>
          <w:kern w:val="0"/>
          <w:sz w:val="24"/>
          <w:szCs w:val="20"/>
          <w:lang w:val="en-US" w:eastAsia="zh-CN" w:bidi="ar-SA"/>
        </w:rPr>
        <w:t>卖方设计以及所供设备除满足下列标准规范外，还应该满足其他有关设计规范的要求。</w:t>
      </w:r>
    </w:p>
    <w:p w14:paraId="7B0C255E">
      <w:pPr>
        <w:widowControl w:val="0"/>
        <w:numPr>
          <w:ilvl w:val="1"/>
          <w:numId w:val="1"/>
        </w:numPr>
        <w:adjustRightInd w:val="0"/>
        <w:spacing w:before="163" w:beforeLines="50" w:after="163" w:line="360" w:lineRule="auto"/>
        <w:ind w:firstLine="0" w:firstLineChars="0"/>
        <w:jc w:val="left"/>
        <w:textAlignment w:val="baseline"/>
        <w:outlineLvl w:val="1"/>
        <w:rPr>
          <w:rFonts w:ascii="Arial" w:hAnsi="Arial" w:eastAsia="黑体" w:cs="Arial"/>
          <w:b w:val="0"/>
          <w:color w:val="auto"/>
          <w:kern w:val="0"/>
          <w:sz w:val="24"/>
          <w:szCs w:val="20"/>
          <w:lang w:val="en-US" w:eastAsia="zh-CN" w:bidi="ar-SA"/>
        </w:rPr>
      </w:pPr>
      <w:r>
        <w:rPr>
          <w:rFonts w:hint="eastAsia" w:ascii="Arial" w:hAnsi="Arial" w:eastAsia="黑体" w:cs="Arial"/>
          <w:b w:val="0"/>
          <w:color w:val="auto"/>
          <w:kern w:val="0"/>
          <w:sz w:val="24"/>
          <w:szCs w:val="20"/>
          <w:lang w:val="en-US" w:eastAsia="zh-CN" w:bidi="ar-SA"/>
        </w:rPr>
        <w:t>如果卖方提供的产品暂无法定标准规定，则卖方在合同签订前，应向买方提供下述文件供买方确认（但买方确认并不意味解除卖方对产品应承担的所有责任）。</w:t>
      </w:r>
    </w:p>
    <w:p w14:paraId="1C029225">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（1）产品样本（说明书）；</w:t>
      </w:r>
    </w:p>
    <w:p w14:paraId="29AD46D2">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（2）有关政府部门的鉴定文件；</w:t>
      </w:r>
    </w:p>
    <w:p w14:paraId="7782B4A9">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（3）生产许可证；</w:t>
      </w:r>
    </w:p>
    <w:p w14:paraId="6C59B772">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（4）制造厂商的标准。</w:t>
      </w:r>
    </w:p>
    <w:p w14:paraId="48DF7A96">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（5）其它相关文件。</w:t>
      </w:r>
    </w:p>
    <w:p w14:paraId="406EB52B">
      <w:pPr>
        <w:widowControl w:val="0"/>
        <w:numPr>
          <w:ilvl w:val="1"/>
          <w:numId w:val="1"/>
        </w:numPr>
        <w:adjustRightInd w:val="0"/>
        <w:spacing w:before="163" w:beforeLines="50" w:after="163" w:line="360" w:lineRule="auto"/>
        <w:ind w:firstLine="0" w:firstLineChars="0"/>
        <w:jc w:val="left"/>
        <w:textAlignment w:val="baseline"/>
        <w:outlineLvl w:val="1"/>
        <w:rPr>
          <w:rFonts w:ascii="Arial" w:hAnsi="Arial" w:eastAsia="黑体" w:cs="Arial"/>
          <w:b w:val="0"/>
          <w:color w:val="auto"/>
          <w:kern w:val="0"/>
          <w:sz w:val="24"/>
          <w:szCs w:val="20"/>
          <w:lang w:val="en-US" w:eastAsia="zh-CN" w:bidi="ar-SA"/>
        </w:rPr>
      </w:pPr>
      <w:r>
        <w:rPr>
          <w:rFonts w:hint="eastAsia" w:ascii="Arial" w:hAnsi="Arial" w:eastAsia="黑体" w:cs="Arial"/>
          <w:b w:val="0"/>
          <w:color w:val="auto"/>
          <w:kern w:val="0"/>
          <w:sz w:val="24"/>
          <w:szCs w:val="20"/>
          <w:lang w:val="en-US" w:eastAsia="zh-CN" w:bidi="ar-SA"/>
        </w:rPr>
        <w:t>卖方投标货物不得以样机或试制产品供货，全部设备和设计必须能提供可以验证的工程业绩证明。包括满足使用条件的货物材质选用，零部件的质量必须同时保证等。</w:t>
      </w:r>
    </w:p>
    <w:p w14:paraId="722902F1">
      <w:pPr>
        <w:widowControl w:val="0"/>
        <w:numPr>
          <w:ilvl w:val="1"/>
          <w:numId w:val="1"/>
        </w:numPr>
        <w:adjustRightInd w:val="0"/>
        <w:spacing w:before="163" w:beforeLines="50" w:after="163" w:line="360" w:lineRule="auto"/>
        <w:ind w:firstLine="0" w:firstLineChars="0"/>
        <w:jc w:val="left"/>
        <w:textAlignment w:val="baseline"/>
        <w:outlineLvl w:val="1"/>
        <w:rPr>
          <w:rFonts w:ascii="Arial" w:hAnsi="Arial" w:eastAsia="黑体" w:cs="Arial"/>
          <w:b w:val="0"/>
          <w:color w:val="auto"/>
          <w:kern w:val="0"/>
          <w:sz w:val="24"/>
          <w:szCs w:val="20"/>
          <w:lang w:val="en-US" w:eastAsia="zh-CN" w:bidi="ar-SA"/>
        </w:rPr>
      </w:pPr>
      <w:r>
        <w:rPr>
          <w:rFonts w:hint="eastAsia" w:ascii="Arial" w:hAnsi="Arial" w:eastAsia="黑体" w:cs="Arial"/>
          <w:b w:val="0"/>
          <w:color w:val="auto"/>
          <w:kern w:val="0"/>
          <w:sz w:val="24"/>
          <w:szCs w:val="20"/>
          <w:lang w:val="en-US" w:eastAsia="zh-CN" w:bidi="ar-SA"/>
        </w:rPr>
        <w:t>卖方无偿提供现场安装调试的技术服务和对用户进行操作培训，投运后须对用户进行维护、保养设备的培训。</w:t>
      </w:r>
    </w:p>
    <w:p w14:paraId="2A62CCF7">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r>
        <w:rPr>
          <w:rFonts w:hint="eastAsia" w:ascii="Arial" w:hAnsi="Arial" w:eastAsia="黑体" w:cs="Arial"/>
          <w:b/>
          <w:color w:val="auto"/>
          <w:kern w:val="0"/>
          <w:sz w:val="24"/>
          <w:szCs w:val="20"/>
          <w:lang w:val="en-US" w:eastAsia="zh-CN" w:bidi="ar-SA"/>
        </w:rPr>
        <w:t>设备参数</w:t>
      </w:r>
    </w:p>
    <w:tbl>
      <w:tblPr>
        <w:tblStyle w:val="4"/>
        <w:tblW w:w="8364" w:type="dxa"/>
        <w:jc w:val="center"/>
        <w:tblLayout w:type="fixed"/>
        <w:tblCellMar>
          <w:top w:w="0" w:type="dxa"/>
          <w:left w:w="108" w:type="dxa"/>
          <w:bottom w:w="0" w:type="dxa"/>
          <w:right w:w="108" w:type="dxa"/>
        </w:tblCellMar>
      </w:tblPr>
      <w:tblGrid>
        <w:gridCol w:w="520"/>
        <w:gridCol w:w="1120"/>
        <w:gridCol w:w="920"/>
        <w:gridCol w:w="1120"/>
        <w:gridCol w:w="2274"/>
        <w:gridCol w:w="866"/>
        <w:gridCol w:w="1544"/>
      </w:tblGrid>
      <w:tr w14:paraId="0C412742">
        <w:tblPrEx>
          <w:tblCellMar>
            <w:top w:w="0" w:type="dxa"/>
            <w:left w:w="108" w:type="dxa"/>
            <w:bottom w:w="0" w:type="dxa"/>
            <w:right w:w="108" w:type="dxa"/>
          </w:tblCellMar>
        </w:tblPrEx>
        <w:trPr>
          <w:trHeight w:val="900" w:hRule="atLeast"/>
          <w:jc w:val="center"/>
        </w:trPr>
        <w:tc>
          <w:tcPr>
            <w:tcW w:w="520" w:type="dxa"/>
            <w:tcBorders>
              <w:top w:val="single" w:color="auto" w:sz="4" w:space="0"/>
              <w:left w:val="single" w:color="auto" w:sz="4" w:space="0"/>
              <w:bottom w:val="single" w:color="auto" w:sz="4" w:space="0"/>
              <w:right w:val="single" w:color="auto" w:sz="4" w:space="0"/>
            </w:tcBorders>
            <w:vAlign w:val="center"/>
          </w:tcPr>
          <w:p w14:paraId="2B5DEB7C">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序号</w:t>
            </w:r>
          </w:p>
        </w:tc>
        <w:tc>
          <w:tcPr>
            <w:tcW w:w="1120" w:type="dxa"/>
            <w:tcBorders>
              <w:top w:val="single" w:color="auto" w:sz="4" w:space="0"/>
              <w:left w:val="single" w:color="auto" w:sz="4" w:space="0"/>
              <w:bottom w:val="single" w:color="auto" w:sz="4" w:space="0"/>
              <w:right w:val="single" w:color="auto" w:sz="4" w:space="0"/>
            </w:tcBorders>
            <w:vAlign w:val="center"/>
          </w:tcPr>
          <w:p w14:paraId="4D1FC006">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所属装置</w:t>
            </w:r>
          </w:p>
        </w:tc>
        <w:tc>
          <w:tcPr>
            <w:tcW w:w="920" w:type="dxa"/>
            <w:tcBorders>
              <w:top w:val="single" w:color="auto" w:sz="4" w:space="0"/>
              <w:left w:val="nil"/>
              <w:bottom w:val="single" w:color="auto" w:sz="4" w:space="0"/>
              <w:right w:val="single" w:color="auto" w:sz="4" w:space="0"/>
            </w:tcBorders>
            <w:vAlign w:val="center"/>
          </w:tcPr>
          <w:p w14:paraId="56168710">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设备位号</w:t>
            </w:r>
          </w:p>
        </w:tc>
        <w:tc>
          <w:tcPr>
            <w:tcW w:w="1120" w:type="dxa"/>
            <w:tcBorders>
              <w:top w:val="single" w:color="auto" w:sz="4" w:space="0"/>
              <w:left w:val="nil"/>
              <w:bottom w:val="single" w:color="auto" w:sz="4" w:space="0"/>
              <w:right w:val="single" w:color="auto" w:sz="4" w:space="0"/>
            </w:tcBorders>
            <w:vAlign w:val="center"/>
          </w:tcPr>
          <w:p w14:paraId="39484555">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设备名称</w:t>
            </w:r>
          </w:p>
        </w:tc>
        <w:tc>
          <w:tcPr>
            <w:tcW w:w="2274" w:type="dxa"/>
            <w:tcBorders>
              <w:top w:val="single" w:color="auto" w:sz="4" w:space="0"/>
              <w:left w:val="nil"/>
              <w:bottom w:val="single" w:color="auto" w:sz="4" w:space="0"/>
              <w:right w:val="single" w:color="auto" w:sz="4" w:space="0"/>
            </w:tcBorders>
            <w:vAlign w:val="center"/>
          </w:tcPr>
          <w:p w14:paraId="2498A386">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设备参数</w:t>
            </w:r>
          </w:p>
        </w:tc>
        <w:tc>
          <w:tcPr>
            <w:tcW w:w="866" w:type="dxa"/>
            <w:tcBorders>
              <w:top w:val="single" w:color="auto" w:sz="4" w:space="0"/>
              <w:left w:val="nil"/>
              <w:bottom w:val="single" w:color="auto" w:sz="4" w:space="0"/>
              <w:right w:val="single" w:color="auto" w:sz="4" w:space="0"/>
            </w:tcBorders>
            <w:vAlign w:val="center"/>
          </w:tcPr>
          <w:p w14:paraId="0EC616C3">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数量（台）</w:t>
            </w:r>
          </w:p>
        </w:tc>
        <w:tc>
          <w:tcPr>
            <w:tcW w:w="1544" w:type="dxa"/>
            <w:tcBorders>
              <w:top w:val="single" w:color="auto" w:sz="4" w:space="0"/>
              <w:left w:val="nil"/>
              <w:bottom w:val="single" w:color="auto" w:sz="4" w:space="0"/>
              <w:right w:val="single" w:color="auto" w:sz="4" w:space="0"/>
            </w:tcBorders>
            <w:vAlign w:val="center"/>
          </w:tcPr>
          <w:p w14:paraId="6063EA77">
            <w:pPr>
              <w:widowControl/>
              <w:spacing w:line="240" w:lineRule="auto"/>
              <w:ind w:firstLine="0" w:firstLineChars="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材料</w:t>
            </w:r>
          </w:p>
        </w:tc>
      </w:tr>
      <w:tr w14:paraId="1E14AC7E">
        <w:tblPrEx>
          <w:tblCellMar>
            <w:top w:w="0" w:type="dxa"/>
            <w:left w:w="108" w:type="dxa"/>
            <w:bottom w:w="0" w:type="dxa"/>
            <w:right w:w="108" w:type="dxa"/>
          </w:tblCellMar>
        </w:tblPrEx>
        <w:trPr>
          <w:trHeight w:val="960" w:hRule="atLeast"/>
          <w:jc w:val="center"/>
        </w:trPr>
        <w:tc>
          <w:tcPr>
            <w:tcW w:w="520" w:type="dxa"/>
            <w:tcBorders>
              <w:top w:val="single" w:color="auto" w:sz="4" w:space="0"/>
              <w:left w:val="single" w:color="auto" w:sz="4" w:space="0"/>
              <w:bottom w:val="single" w:color="auto" w:sz="4" w:space="0"/>
              <w:right w:val="single" w:color="auto" w:sz="4" w:space="0"/>
            </w:tcBorders>
            <w:vAlign w:val="center"/>
          </w:tcPr>
          <w:p w14:paraId="3A8BB7AA">
            <w:pPr>
              <w:widowControl/>
              <w:spacing w:line="240" w:lineRule="auto"/>
              <w:ind w:firstLine="0" w:firstLineChars="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　</w:t>
            </w:r>
          </w:p>
        </w:tc>
        <w:tc>
          <w:tcPr>
            <w:tcW w:w="1120" w:type="dxa"/>
            <w:tcBorders>
              <w:top w:val="single" w:color="auto" w:sz="4" w:space="0"/>
              <w:left w:val="single" w:color="auto" w:sz="4" w:space="0"/>
              <w:bottom w:val="single" w:color="auto" w:sz="4" w:space="0"/>
              <w:right w:val="single" w:color="auto" w:sz="4" w:space="0"/>
            </w:tcBorders>
            <w:vAlign w:val="center"/>
          </w:tcPr>
          <w:p w14:paraId="1D11C070">
            <w:pPr>
              <w:widowControl/>
              <w:spacing w:line="240" w:lineRule="auto"/>
              <w:ind w:firstLine="0" w:firstLineChars="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lang w:val="en-US" w:eastAsia="zh-CN"/>
              </w:rPr>
              <w:t>H-YF</w:t>
            </w:r>
            <w:r>
              <w:rPr>
                <w:rFonts w:hint="eastAsia" w:ascii="宋体" w:hAnsi="宋体" w:eastAsia="宋体" w:cs="宋体"/>
                <w:color w:val="auto"/>
                <w:kern w:val="0"/>
                <w:sz w:val="18"/>
                <w:szCs w:val="18"/>
              </w:rPr>
              <w:t>装置</w:t>
            </w:r>
          </w:p>
        </w:tc>
        <w:tc>
          <w:tcPr>
            <w:tcW w:w="920" w:type="dxa"/>
            <w:tcBorders>
              <w:top w:val="single" w:color="auto" w:sz="4" w:space="0"/>
              <w:left w:val="nil"/>
              <w:bottom w:val="single" w:color="auto" w:sz="4" w:space="0"/>
              <w:right w:val="single" w:color="auto" w:sz="4" w:space="0"/>
            </w:tcBorders>
            <w:vAlign w:val="center"/>
          </w:tcPr>
          <w:p w14:paraId="4D104DB2">
            <w:pPr>
              <w:widowControl/>
              <w:spacing w:line="240" w:lineRule="auto"/>
              <w:ind w:firstLine="0" w:firstLineChars="0"/>
              <w:jc w:val="center"/>
              <w:rPr>
                <w:rFonts w:hint="default" w:ascii="宋体" w:hAnsi="宋体" w:eastAsia="宋体" w:cs="宋体"/>
                <w:color w:val="auto"/>
                <w:kern w:val="0"/>
                <w:sz w:val="18"/>
                <w:szCs w:val="18"/>
                <w:lang w:val="en-US"/>
              </w:rPr>
            </w:pPr>
            <w:r>
              <w:rPr>
                <w:rFonts w:hint="eastAsia" w:ascii="宋体" w:hAnsi="宋体" w:eastAsia="宋体" w:cs="宋体"/>
                <w:color w:val="auto"/>
                <w:kern w:val="0"/>
                <w:sz w:val="18"/>
                <w:szCs w:val="18"/>
                <w:lang w:val="en-US" w:eastAsia="zh-CN"/>
              </w:rPr>
              <w:t>3102E10743</w:t>
            </w:r>
          </w:p>
        </w:tc>
        <w:tc>
          <w:tcPr>
            <w:tcW w:w="1120" w:type="dxa"/>
            <w:tcBorders>
              <w:top w:val="single" w:color="auto" w:sz="4" w:space="0"/>
              <w:left w:val="nil"/>
              <w:bottom w:val="single" w:color="auto" w:sz="4" w:space="0"/>
              <w:right w:val="single" w:color="auto" w:sz="4" w:space="0"/>
            </w:tcBorders>
            <w:vAlign w:val="center"/>
          </w:tcPr>
          <w:p w14:paraId="05818AAC">
            <w:pPr>
              <w:widowControl/>
              <w:spacing w:line="240" w:lineRule="auto"/>
              <w:ind w:firstLine="0" w:firstLineChars="0"/>
              <w:jc w:val="center"/>
              <w:rPr>
                <w:rFonts w:hint="default" w:ascii="宋体" w:hAnsi="宋体" w:eastAsia="宋体" w:cs="宋体"/>
                <w:color w:val="auto"/>
                <w:kern w:val="0"/>
                <w:sz w:val="18"/>
                <w:szCs w:val="18"/>
                <w:lang w:val="en-US"/>
              </w:rPr>
            </w:pPr>
            <w:r>
              <w:rPr>
                <w:rFonts w:hint="eastAsia" w:ascii="宋体" w:hAnsi="宋体" w:eastAsia="宋体" w:cs="宋体"/>
                <w:color w:val="auto"/>
                <w:kern w:val="0"/>
                <w:sz w:val="18"/>
                <w:szCs w:val="18"/>
                <w:lang w:val="en-US" w:eastAsia="zh-CN"/>
              </w:rPr>
              <w:t>N2电加热器</w:t>
            </w:r>
          </w:p>
        </w:tc>
        <w:tc>
          <w:tcPr>
            <w:tcW w:w="2274" w:type="dxa"/>
            <w:tcBorders>
              <w:top w:val="single" w:color="auto" w:sz="4" w:space="0"/>
              <w:left w:val="nil"/>
              <w:bottom w:val="single" w:color="auto" w:sz="4" w:space="0"/>
              <w:right w:val="single" w:color="auto" w:sz="4" w:space="0"/>
            </w:tcBorders>
            <w:vAlign w:val="center"/>
          </w:tcPr>
          <w:p w14:paraId="55B19644">
            <w:pPr>
              <w:widowControl/>
              <w:spacing w:line="240" w:lineRule="auto"/>
              <w:ind w:firstLine="0" w:firstLineChars="0"/>
              <w:jc w:val="center"/>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设计温度：400℃，</w:t>
            </w:r>
          </w:p>
        </w:tc>
        <w:tc>
          <w:tcPr>
            <w:tcW w:w="866" w:type="dxa"/>
            <w:tcBorders>
              <w:top w:val="single" w:color="auto" w:sz="4" w:space="0"/>
              <w:left w:val="nil"/>
              <w:bottom w:val="single" w:color="auto" w:sz="4" w:space="0"/>
              <w:right w:val="single" w:color="auto" w:sz="4" w:space="0"/>
            </w:tcBorders>
            <w:vAlign w:val="center"/>
          </w:tcPr>
          <w:p w14:paraId="18DE87DF">
            <w:pPr>
              <w:widowControl/>
              <w:spacing w:line="240" w:lineRule="auto"/>
              <w:ind w:firstLine="0" w:firstLineChars="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544" w:type="dxa"/>
            <w:tcBorders>
              <w:top w:val="single" w:color="auto" w:sz="4" w:space="0"/>
              <w:left w:val="nil"/>
              <w:bottom w:val="single" w:color="auto" w:sz="4" w:space="0"/>
              <w:right w:val="single" w:color="auto" w:sz="4" w:space="0"/>
            </w:tcBorders>
            <w:vAlign w:val="center"/>
          </w:tcPr>
          <w:p w14:paraId="2C0F2F55">
            <w:pPr>
              <w:widowControl/>
              <w:spacing w:line="240" w:lineRule="auto"/>
              <w:ind w:firstLine="0" w:firstLineChars="0"/>
              <w:jc w:val="center"/>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管程/壳程：S30408</w:t>
            </w:r>
          </w:p>
        </w:tc>
      </w:tr>
    </w:tbl>
    <w:p w14:paraId="792E10E0">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注1：详细见</w:t>
      </w:r>
      <w:r>
        <w:rPr>
          <w:rFonts w:hint="eastAsia" w:ascii="Arial" w:hAnsi="Arial" w:eastAsia="宋体" w:cs="Arial"/>
          <w:color w:val="auto"/>
          <w:sz w:val="24"/>
          <w:lang w:val="en-US" w:eastAsia="zh-CN"/>
        </w:rPr>
        <w:t>订货数据表</w:t>
      </w:r>
      <w:r>
        <w:rPr>
          <w:rFonts w:hint="eastAsia" w:ascii="Arial" w:hAnsi="Arial" w:eastAsia="宋体" w:cs="Arial"/>
          <w:color w:val="auto"/>
          <w:sz w:val="24"/>
        </w:rPr>
        <w:t>。</w:t>
      </w:r>
    </w:p>
    <w:p w14:paraId="646BDBC3">
      <w:pPr>
        <w:pStyle w:val="3"/>
        <w:rPr>
          <w:rFonts w:hint="default" w:eastAsia="宋体"/>
          <w:color w:val="auto"/>
          <w:lang w:val="en-US" w:eastAsia="zh-CN"/>
        </w:rPr>
      </w:pPr>
    </w:p>
    <w:p w14:paraId="4A6D7E3E">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3" w:name="_Toc191211740"/>
      <w:r>
        <w:rPr>
          <w:rFonts w:hint="eastAsia" w:ascii="Arial" w:hAnsi="Arial" w:eastAsia="黑体" w:cs="Arial"/>
          <w:b/>
          <w:color w:val="auto"/>
          <w:kern w:val="0"/>
          <w:sz w:val="24"/>
          <w:szCs w:val="20"/>
          <w:lang w:val="en-US" w:eastAsia="zh-CN" w:bidi="ar-SA"/>
        </w:rPr>
        <w:t>技术要求</w:t>
      </w:r>
      <w:bookmarkEnd w:id="3"/>
    </w:p>
    <w:p w14:paraId="6590F659">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4.1</w:t>
      </w:r>
      <w:r>
        <w:rPr>
          <w:rFonts w:hint="eastAsia" w:ascii="宋体" w:hAnsi="宋体" w:eastAsia="宋体" w:cs="宋体"/>
          <w:color w:val="auto"/>
          <w:sz w:val="24"/>
        </w:rPr>
        <w:t>卖方应严格按照</w:t>
      </w:r>
      <w:r>
        <w:rPr>
          <w:rFonts w:hint="eastAsia" w:ascii="宋体" w:hAnsi="宋体" w:eastAsia="宋体" w:cs="宋体"/>
          <w:color w:val="auto"/>
          <w:sz w:val="24"/>
          <w:lang w:eastAsia="zh-CN"/>
        </w:rPr>
        <w:t>技术要求</w:t>
      </w:r>
      <w:r>
        <w:rPr>
          <w:rFonts w:hint="eastAsia" w:ascii="宋体" w:hAnsi="宋体" w:eastAsia="宋体" w:cs="宋体"/>
          <w:color w:val="auto"/>
          <w:sz w:val="24"/>
        </w:rPr>
        <w:t>及数据表参数供货，如有异议或者不清楚之处，应出示偏差表予以澄清说明，否则视为废标，一切后果由卖方承担。</w:t>
      </w:r>
    </w:p>
    <w:p w14:paraId="0547AEC5">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4.2</w:t>
      </w:r>
      <w:r>
        <w:rPr>
          <w:rFonts w:hint="eastAsia" w:ascii="宋体" w:hAnsi="宋体" w:eastAsia="宋体" w:cs="宋体"/>
          <w:color w:val="auto"/>
          <w:sz w:val="24"/>
        </w:rPr>
        <w:t>卖方应对提供产品的完整性、安全性、可靠性负责。卖方应根据本文件所提出的采购内容和技术、服务要求，综合考虑设计基础条件和工艺路线要求，选择具有最佳性价比的方案，并提供买方审核确认，审核确认不能免除卖方制造方案选择的正确性责任。</w:t>
      </w:r>
    </w:p>
    <w:p w14:paraId="2A086767">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4.3</w:t>
      </w:r>
      <w:r>
        <w:rPr>
          <w:rFonts w:hint="eastAsia" w:ascii="宋体" w:hAnsi="宋体" w:eastAsia="宋体" w:cs="宋体"/>
          <w:color w:val="auto"/>
          <w:sz w:val="24"/>
        </w:rPr>
        <w:t>本</w:t>
      </w:r>
      <w:r>
        <w:rPr>
          <w:rFonts w:hint="eastAsia" w:ascii="宋体" w:hAnsi="宋体" w:eastAsia="宋体" w:cs="宋体"/>
          <w:color w:val="auto"/>
          <w:sz w:val="24"/>
          <w:lang w:eastAsia="zh-CN"/>
        </w:rPr>
        <w:t>技术要求</w:t>
      </w:r>
      <w:r>
        <w:rPr>
          <w:rFonts w:hint="eastAsia" w:ascii="宋体" w:hAnsi="宋体" w:eastAsia="宋体" w:cs="宋体"/>
          <w:color w:val="auto"/>
          <w:sz w:val="24"/>
        </w:rPr>
        <w:t>提出的是最低限度的技术要求，并未对一切技术细节做出规定，也未充分引述有关标准和规范条文，卖方应保证提供符合相关规范标准的优质产品。</w:t>
      </w:r>
    </w:p>
    <w:p w14:paraId="1F7397DD">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4.4</w:t>
      </w:r>
      <w:r>
        <w:rPr>
          <w:rFonts w:hint="eastAsia" w:ascii="宋体" w:hAnsi="宋体" w:eastAsia="宋体" w:cs="宋体"/>
          <w:color w:val="auto"/>
          <w:sz w:val="24"/>
        </w:rPr>
        <w:t>本</w:t>
      </w:r>
      <w:r>
        <w:rPr>
          <w:rFonts w:hint="eastAsia" w:ascii="宋体" w:hAnsi="宋体" w:eastAsia="宋体" w:cs="宋体"/>
          <w:color w:val="auto"/>
          <w:sz w:val="24"/>
          <w:lang w:eastAsia="zh-CN"/>
        </w:rPr>
        <w:t>技术要求</w:t>
      </w:r>
      <w:r>
        <w:rPr>
          <w:rFonts w:hint="eastAsia" w:ascii="宋体" w:hAnsi="宋体" w:eastAsia="宋体" w:cs="宋体"/>
          <w:color w:val="auto"/>
          <w:sz w:val="24"/>
        </w:rPr>
        <w:t>书所列标准规范和工程文件之间发生矛盾时，卖方应在制造前向买方澄清，原则上是按较高标准执行。</w:t>
      </w:r>
    </w:p>
    <w:p w14:paraId="3095AAAA">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4.5</w:t>
      </w:r>
      <w:r>
        <w:rPr>
          <w:rFonts w:hint="eastAsia" w:ascii="宋体" w:hAnsi="宋体" w:eastAsia="宋体" w:cs="宋体"/>
          <w:color w:val="auto"/>
          <w:sz w:val="24"/>
        </w:rPr>
        <w:t>符合本</w:t>
      </w:r>
      <w:r>
        <w:rPr>
          <w:rFonts w:hint="eastAsia" w:ascii="宋体" w:hAnsi="宋体" w:eastAsia="宋体" w:cs="宋体"/>
          <w:color w:val="auto"/>
          <w:sz w:val="24"/>
          <w:lang w:eastAsia="zh-CN"/>
        </w:rPr>
        <w:t>技术要求</w:t>
      </w:r>
      <w:r>
        <w:rPr>
          <w:rFonts w:hint="eastAsia" w:ascii="宋体" w:hAnsi="宋体" w:eastAsia="宋体" w:cs="宋体"/>
          <w:color w:val="auto"/>
          <w:sz w:val="24"/>
        </w:rPr>
        <w:t>所规定的要求并不能解除卖方按照规定的设计条件进行正确设计、材料选择和制造加工的任何责任。</w:t>
      </w:r>
    </w:p>
    <w:p w14:paraId="78C10A21">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4.6</w:t>
      </w:r>
      <w:r>
        <w:rPr>
          <w:rFonts w:hint="eastAsia" w:ascii="宋体" w:hAnsi="宋体" w:eastAsia="宋体" w:cs="宋体"/>
          <w:color w:val="auto"/>
          <w:sz w:val="24"/>
        </w:rPr>
        <w:t>设备材料，包括所有辅助设备及部件，及制造工艺应适合于在规定的环境条件下运行。</w:t>
      </w:r>
    </w:p>
    <w:p w14:paraId="20AE940B">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4.7</w:t>
      </w:r>
      <w:r>
        <w:rPr>
          <w:rFonts w:hint="eastAsia" w:ascii="宋体" w:hAnsi="宋体" w:eastAsia="宋体" w:cs="宋体"/>
          <w:color w:val="auto"/>
          <w:sz w:val="24"/>
        </w:rPr>
        <w:t>卖方应保证所提供的产品符合有关国际标准、国家标准、行业技术规范以及本</w:t>
      </w:r>
      <w:r>
        <w:rPr>
          <w:rFonts w:hint="eastAsia" w:ascii="宋体" w:hAnsi="宋体" w:eastAsia="宋体" w:cs="宋体"/>
          <w:color w:val="auto"/>
          <w:sz w:val="24"/>
          <w:lang w:eastAsia="zh-CN"/>
        </w:rPr>
        <w:t>技术要求</w:t>
      </w:r>
      <w:r>
        <w:rPr>
          <w:rFonts w:hint="eastAsia" w:ascii="宋体" w:hAnsi="宋体" w:eastAsia="宋体" w:cs="宋体"/>
          <w:color w:val="auto"/>
          <w:sz w:val="24"/>
        </w:rPr>
        <w:t>的要求。卖方对所提供产品的质量承担全部责任。</w:t>
      </w:r>
    </w:p>
    <w:p w14:paraId="64722DCE">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4.8</w:t>
      </w:r>
      <w:r>
        <w:rPr>
          <w:rFonts w:hint="eastAsia" w:ascii="宋体" w:hAnsi="宋体" w:eastAsia="宋体" w:cs="宋体"/>
          <w:color w:val="auto"/>
          <w:sz w:val="24"/>
        </w:rPr>
        <w:t>卖方应保证在其提供的产品不能正常使用或出现故障时，及时对所供产品进行调试，处理存在的问题，提供临时代用品或者进行更换，不得以任何理由延迟处理而影响正常生产。</w:t>
      </w:r>
    </w:p>
    <w:p w14:paraId="1C3E6105">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4.9</w:t>
      </w:r>
      <w:r>
        <w:rPr>
          <w:rFonts w:hint="eastAsia" w:ascii="宋体" w:hAnsi="宋体" w:eastAsia="宋体" w:cs="宋体"/>
          <w:color w:val="auto"/>
          <w:sz w:val="24"/>
        </w:rPr>
        <w:t>电加热器部分</w:t>
      </w:r>
    </w:p>
    <w:p w14:paraId="611B5814">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w:t>
      </w:r>
      <w:r>
        <w:rPr>
          <w:rFonts w:hint="eastAsia" w:ascii="宋体" w:hAnsi="宋体" w:eastAsia="宋体" w:cs="Arial"/>
          <w:color w:val="auto"/>
          <w:sz w:val="24"/>
          <w:szCs w:val="21"/>
          <w:lang w:val="en-US" w:eastAsia="zh-CN"/>
        </w:rPr>
        <w:t>1）</w:t>
      </w:r>
      <w:r>
        <w:rPr>
          <w:rFonts w:hint="eastAsia" w:ascii="宋体" w:hAnsi="宋体" w:eastAsia="宋体" w:cs="Arial"/>
          <w:color w:val="auto"/>
          <w:sz w:val="24"/>
          <w:szCs w:val="21"/>
        </w:rPr>
        <w:t>电加热器与介质接触部分的材料为：</w:t>
      </w:r>
      <w:r>
        <w:rPr>
          <w:rFonts w:ascii="宋体" w:hAnsi="宋体" w:eastAsia="宋体" w:cs="Arial"/>
          <w:color w:val="auto"/>
          <w:sz w:val="24"/>
          <w:szCs w:val="21"/>
        </w:rPr>
        <w:t>S30408</w:t>
      </w:r>
      <w:r>
        <w:rPr>
          <w:rFonts w:hint="eastAsia" w:ascii="宋体" w:hAnsi="宋体" w:eastAsia="宋体" w:cs="Arial"/>
          <w:color w:val="auto"/>
          <w:sz w:val="24"/>
          <w:szCs w:val="21"/>
        </w:rPr>
        <w:t>。固溶状态供货，采购时均应有该材料的合格证明书，供货商应对采购材料进行验收编号。材料合格证明书应归档，以便业主可随时抽查。</w:t>
      </w:r>
    </w:p>
    <w:p w14:paraId="6E010CC7">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2）</w:t>
      </w:r>
      <w:r>
        <w:rPr>
          <w:rFonts w:hint="eastAsia" w:ascii="宋体" w:hAnsi="宋体" w:eastAsia="宋体" w:cs="Arial"/>
          <w:color w:val="auto"/>
          <w:sz w:val="24"/>
          <w:szCs w:val="21"/>
        </w:rPr>
        <w:t>电加热管外套管材料为</w:t>
      </w:r>
      <w:r>
        <w:rPr>
          <w:rFonts w:ascii="宋体" w:hAnsi="宋体" w:eastAsia="宋体" w:cs="Arial"/>
          <w:color w:val="auto"/>
          <w:sz w:val="24"/>
          <w:szCs w:val="21"/>
        </w:rPr>
        <w:t>S30408</w:t>
      </w:r>
      <w:r>
        <w:rPr>
          <w:rFonts w:hint="eastAsia" w:ascii="宋体" w:hAnsi="宋体" w:eastAsia="宋体" w:cs="Arial"/>
          <w:color w:val="auto"/>
          <w:sz w:val="24"/>
          <w:szCs w:val="21"/>
        </w:rPr>
        <w:t>，不允许拼接，厚度不允许负偏差,设备制作前应逐根进行试压查漏。</w:t>
      </w:r>
    </w:p>
    <w:p w14:paraId="786A0176">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3）</w:t>
      </w:r>
      <w:r>
        <w:rPr>
          <w:rFonts w:hint="eastAsia" w:ascii="宋体" w:hAnsi="宋体" w:eastAsia="宋体" w:cs="Arial"/>
          <w:color w:val="auto"/>
          <w:sz w:val="24"/>
          <w:szCs w:val="21"/>
        </w:rPr>
        <w:t>电加热管填充电熔结晶Mg0粉，纯度＞99%，填充密度100%。</w:t>
      </w:r>
    </w:p>
    <w:p w14:paraId="6405A955">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4）</w:t>
      </w:r>
      <w:r>
        <w:rPr>
          <w:rFonts w:hint="eastAsia" w:ascii="宋体" w:hAnsi="宋体" w:eastAsia="宋体" w:cs="Arial"/>
          <w:color w:val="auto"/>
          <w:sz w:val="24"/>
          <w:szCs w:val="21"/>
        </w:rPr>
        <w:t>电热丝材质为Cr20Ni80高电阻合金丝。</w:t>
      </w:r>
    </w:p>
    <w:p w14:paraId="70268A59">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5）</w:t>
      </w:r>
      <w:r>
        <w:rPr>
          <w:rFonts w:hint="eastAsia" w:ascii="宋体" w:hAnsi="宋体" w:eastAsia="宋体" w:cs="Arial"/>
          <w:color w:val="auto"/>
          <w:sz w:val="24"/>
          <w:szCs w:val="21"/>
        </w:rPr>
        <w:t>电加热管表面功率负荷密度小于5W/cm2。</w:t>
      </w:r>
    </w:p>
    <w:p w14:paraId="67B5CAE1">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6）</w:t>
      </w:r>
      <w:r>
        <w:rPr>
          <w:rFonts w:hint="eastAsia" w:ascii="宋体" w:hAnsi="宋体" w:eastAsia="宋体" w:cs="Arial"/>
          <w:color w:val="auto"/>
          <w:sz w:val="24"/>
          <w:szCs w:val="21"/>
        </w:rPr>
        <w:t>电加热管弯制后进行去应力退火处理。</w:t>
      </w:r>
    </w:p>
    <w:p w14:paraId="5A7D3049">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7）</w:t>
      </w:r>
      <w:r>
        <w:rPr>
          <w:rFonts w:hint="eastAsia" w:ascii="宋体" w:hAnsi="宋体" w:eastAsia="宋体" w:cs="Arial"/>
          <w:color w:val="auto"/>
          <w:sz w:val="24"/>
          <w:szCs w:val="21"/>
        </w:rPr>
        <w:t>电加热器管板与护套管采用强度焊加贴胀，焊接管头应伸出管板3-4mm,焊接口完整无缺陷。</w:t>
      </w:r>
    </w:p>
    <w:p w14:paraId="6982344E">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8）</w:t>
      </w:r>
      <w:r>
        <w:rPr>
          <w:rFonts w:hint="eastAsia" w:ascii="宋体" w:hAnsi="宋体" w:eastAsia="宋体" w:cs="Arial"/>
          <w:color w:val="auto"/>
          <w:sz w:val="24"/>
          <w:szCs w:val="21"/>
        </w:rPr>
        <w:t>在电加热芯上靠近接线盒端设置有隔热板，隔热板以外为发热区，隔热板以内为不发热区，防止热气流在接线盒端聚集而导致接线盒过热。在电加热芯上设置折流板，使介质在加热区内充分均匀受热，防止因介质流速过快而导致热交换不充分。</w:t>
      </w:r>
    </w:p>
    <w:p w14:paraId="2FBDA353">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 xml:space="preserve">9） </w:t>
      </w:r>
      <w:r>
        <w:rPr>
          <w:rFonts w:hint="eastAsia" w:ascii="宋体" w:hAnsi="宋体" w:eastAsia="宋体" w:cs="Arial"/>
          <w:color w:val="auto"/>
          <w:sz w:val="24"/>
          <w:szCs w:val="21"/>
        </w:rPr>
        <w:t>压力容器为卧式结构，其设计、制造、检验及试验满足GB150-2011及JB/T4756-2006标准相关要求，并符合容规TSG R0004-2009的要求。压力容器壳体、接管、法兰等与介质接触表面材质均采用</w:t>
      </w:r>
      <w:r>
        <w:rPr>
          <w:rFonts w:ascii="宋体" w:hAnsi="宋体" w:eastAsia="宋体" w:cs="Arial"/>
          <w:color w:val="auto"/>
          <w:sz w:val="24"/>
          <w:szCs w:val="21"/>
        </w:rPr>
        <w:t>S30408</w:t>
      </w:r>
      <w:r>
        <w:rPr>
          <w:rFonts w:hint="eastAsia" w:ascii="宋体" w:hAnsi="宋体" w:eastAsia="宋体" w:cs="Arial"/>
          <w:color w:val="auto"/>
          <w:sz w:val="24"/>
          <w:szCs w:val="21"/>
        </w:rPr>
        <w:t>。</w:t>
      </w:r>
    </w:p>
    <w:p w14:paraId="542454D2">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10）</w:t>
      </w:r>
      <w:r>
        <w:rPr>
          <w:rFonts w:hint="eastAsia" w:ascii="宋体" w:hAnsi="宋体" w:eastAsia="宋体" w:cs="Arial"/>
          <w:color w:val="auto"/>
          <w:sz w:val="24"/>
          <w:szCs w:val="21"/>
        </w:rPr>
        <w:t>设备壳体以气压试验代替水压试验，设备进行气密性试验时，管板大法兰垫片采用正式垫片，其余管口采用临时垫片试压，正式垫片随机发货，正式垫片材质均为</w:t>
      </w:r>
      <w:r>
        <w:rPr>
          <w:rFonts w:ascii="宋体" w:hAnsi="宋体" w:eastAsia="宋体" w:cs="Arial"/>
          <w:color w:val="auto"/>
          <w:sz w:val="24"/>
          <w:szCs w:val="21"/>
        </w:rPr>
        <w:t>S30408</w:t>
      </w:r>
      <w:r>
        <w:rPr>
          <w:rFonts w:hint="eastAsia" w:ascii="宋体" w:hAnsi="宋体" w:eastAsia="宋体" w:cs="Arial"/>
          <w:color w:val="auto"/>
          <w:sz w:val="24"/>
          <w:szCs w:val="21"/>
        </w:rPr>
        <w:t>缠绕石墨。</w:t>
      </w:r>
    </w:p>
    <w:p w14:paraId="6972CD42">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11）</w:t>
      </w:r>
      <w:r>
        <w:rPr>
          <w:rFonts w:hint="eastAsia" w:ascii="宋体" w:hAnsi="宋体" w:eastAsia="宋体" w:cs="Arial"/>
          <w:color w:val="auto"/>
          <w:sz w:val="24"/>
          <w:szCs w:val="21"/>
        </w:rPr>
        <w:t>设备禁油禁水，设备内部洁净，所有开孔封闭干燥发货。</w:t>
      </w:r>
    </w:p>
    <w:p w14:paraId="2080E5AF">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w:t>
      </w:r>
      <w:r>
        <w:rPr>
          <w:rFonts w:hint="eastAsia" w:ascii="宋体" w:hAnsi="宋体" w:eastAsia="宋体" w:cs="Arial"/>
          <w:color w:val="auto"/>
          <w:sz w:val="24"/>
          <w:szCs w:val="21"/>
          <w:lang w:val="en-US" w:eastAsia="zh-CN"/>
        </w:rPr>
        <w:t>12）</w:t>
      </w:r>
      <w:r>
        <w:rPr>
          <w:rFonts w:hint="eastAsia" w:ascii="宋体" w:hAnsi="宋体" w:eastAsia="宋体" w:cs="Arial"/>
          <w:color w:val="auto"/>
          <w:sz w:val="24"/>
          <w:szCs w:val="21"/>
        </w:rPr>
        <w:t xml:space="preserve">所有管口要求提供配对法兰。 </w:t>
      </w:r>
    </w:p>
    <w:p w14:paraId="595B29CA">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4.10</w:t>
      </w:r>
      <w:r>
        <w:rPr>
          <w:rFonts w:hint="eastAsia" w:ascii="宋体" w:hAnsi="宋体" w:eastAsia="宋体" w:cs="宋体"/>
          <w:color w:val="auto"/>
          <w:sz w:val="24"/>
        </w:rPr>
        <w:t>电气仪表部分</w:t>
      </w:r>
    </w:p>
    <w:p w14:paraId="3BA536CA">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1）</w:t>
      </w:r>
      <w:r>
        <w:rPr>
          <w:rFonts w:hint="eastAsia" w:ascii="宋体" w:hAnsi="宋体" w:eastAsia="宋体" w:cs="Arial"/>
          <w:color w:val="auto"/>
          <w:sz w:val="24"/>
          <w:szCs w:val="21"/>
        </w:rPr>
        <w:t>电气控制：由DCS控制启动/停止电加热器运行，现场无需控制操作。电控柜接受DCS输出的DC 4-20mA标准信号来调节电控柜输出。加热器实际输出电流信号反馈至DCS（DC 4-20mA）。PID控制及超温保护等均在DCS系统实现。由乙方提供电流量程和温度保护的限值等具体参数。</w:t>
      </w:r>
    </w:p>
    <w:p w14:paraId="2485A646">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2）</w:t>
      </w:r>
      <w:r>
        <w:rPr>
          <w:rFonts w:hint="eastAsia" w:ascii="宋体" w:hAnsi="宋体" w:eastAsia="宋体" w:cs="Arial"/>
          <w:color w:val="auto"/>
          <w:sz w:val="24"/>
          <w:szCs w:val="21"/>
        </w:rPr>
        <w:t>DCS 至电控柜: 启停信号1 个（无源开关量），调功信号1个（4-20mA）。</w:t>
      </w:r>
    </w:p>
    <w:p w14:paraId="0DD5BB27">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3）</w:t>
      </w:r>
      <w:r>
        <w:rPr>
          <w:rFonts w:hint="eastAsia" w:ascii="宋体" w:hAnsi="宋体" w:eastAsia="宋体" w:cs="Arial"/>
          <w:color w:val="auto"/>
          <w:sz w:val="24"/>
          <w:szCs w:val="21"/>
        </w:rPr>
        <w:t>电控柜到DCS：调功模块故障信号1个（无源开关量），加热器运行信号1 个（无源开关量），加热器电流信号1 个（DC 4～20mA）。并提供调功模块整套备件一套，熔芯6个。</w:t>
      </w:r>
    </w:p>
    <w:p w14:paraId="18C1D1DB">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4）</w:t>
      </w:r>
      <w:r>
        <w:rPr>
          <w:rFonts w:hint="eastAsia" w:ascii="宋体" w:hAnsi="宋体" w:eastAsia="宋体" w:cs="Arial"/>
          <w:color w:val="auto"/>
          <w:sz w:val="24"/>
          <w:szCs w:val="21"/>
        </w:rPr>
        <w:t>电加热器功率调节通过检测出口物料管道上的温度（温度计用户自备）引入DCS进行PID自动调节。以下乙方提供的2支温度计仅以检测电加热管表面温度，温度引至DCS，由DCS设置温度限值以达到保护功能。</w:t>
      </w:r>
    </w:p>
    <w:p w14:paraId="5FBA78CA">
      <w:pPr>
        <w:spacing w:line="360" w:lineRule="auto"/>
        <w:ind w:firstLine="480" w:firstLineChars="200"/>
        <w:rPr>
          <w:rFonts w:hint="default" w:ascii="宋体" w:hAnsi="宋体" w:eastAsia="宋体" w:cs="Arial"/>
          <w:color w:val="auto"/>
          <w:sz w:val="24"/>
          <w:szCs w:val="21"/>
          <w:lang w:val="en-US" w:eastAsia="zh-CN"/>
        </w:rPr>
      </w:pPr>
      <w:r>
        <w:rPr>
          <w:rFonts w:hint="eastAsia" w:ascii="宋体" w:hAnsi="宋体" w:eastAsia="宋体" w:cs="Arial"/>
          <w:color w:val="auto"/>
          <w:sz w:val="24"/>
          <w:szCs w:val="21"/>
          <w:lang w:val="en-US" w:eastAsia="zh-CN"/>
        </w:rPr>
        <w:t>5）</w:t>
      </w:r>
      <w:r>
        <w:rPr>
          <w:rFonts w:hint="eastAsia" w:ascii="宋体" w:hAnsi="宋体" w:eastAsia="宋体" w:cs="Arial"/>
          <w:color w:val="auto"/>
          <w:sz w:val="24"/>
          <w:szCs w:val="21"/>
        </w:rPr>
        <w:t>电加热器内部设置3支热电偶，测量电加热管温度一用一备，测出口温度1根。热电偶采用套管安装方式，方便维修更换。内部热电偶布置需出图标注，接线盒表明测量深度。</w:t>
      </w:r>
      <w:r>
        <w:rPr>
          <w:rFonts w:hint="eastAsia" w:ascii="宋体" w:hAnsi="宋体" w:eastAsia="宋体" w:cs="Arial"/>
          <w:color w:val="auto"/>
          <w:sz w:val="24"/>
          <w:szCs w:val="21"/>
          <w:lang w:val="en-US" w:eastAsia="zh-CN"/>
        </w:rPr>
        <w:t>带温度变送，4-20mA输出。</w:t>
      </w:r>
    </w:p>
    <w:p w14:paraId="3F5051E3">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w:t>
      </w:r>
      <w:r>
        <w:rPr>
          <w:rFonts w:hint="eastAsia" w:ascii="宋体" w:hAnsi="宋体" w:eastAsia="宋体" w:cs="Arial"/>
          <w:color w:val="auto"/>
          <w:sz w:val="24"/>
          <w:szCs w:val="21"/>
          <w:lang w:val="en-US" w:eastAsia="zh-CN"/>
        </w:rPr>
        <w:t>6）</w:t>
      </w:r>
      <w:r>
        <w:rPr>
          <w:rFonts w:hint="eastAsia" w:ascii="宋体" w:hAnsi="宋体" w:eastAsia="宋体" w:cs="Arial"/>
          <w:color w:val="auto"/>
          <w:sz w:val="24"/>
          <w:szCs w:val="21"/>
        </w:rPr>
        <w:t>电控柜内主要电气元器件（断路器，接触器，继电器等）为施耐德产品系列，指示灯、按钮等为施耐德或上海二工产品。</w:t>
      </w:r>
    </w:p>
    <w:p w14:paraId="1FBFFA16">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7）</w:t>
      </w:r>
      <w:r>
        <w:rPr>
          <w:rFonts w:hint="eastAsia" w:ascii="宋体" w:hAnsi="宋体" w:eastAsia="宋体" w:cs="Arial"/>
          <w:color w:val="auto"/>
          <w:sz w:val="24"/>
          <w:szCs w:val="21"/>
        </w:rPr>
        <w:t>电加热器的控制系统安装在一个柜体中，完全独立。（注：控制柜颜色为浅驼色 RAL7032，柜体尺寸需和配电柜协调统一，宽600mm*深1000mm*高2200mm，厂家提供设计图纸经由甲方确认后方可进行生产制造。）</w:t>
      </w:r>
    </w:p>
    <w:p w14:paraId="50D56B2E">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8）</w:t>
      </w:r>
      <w:r>
        <w:rPr>
          <w:rFonts w:hint="eastAsia" w:ascii="宋体" w:hAnsi="宋体" w:eastAsia="宋体" w:cs="Arial"/>
          <w:color w:val="auto"/>
          <w:sz w:val="24"/>
          <w:szCs w:val="21"/>
        </w:rPr>
        <w:t>电控柜多功能表选用江苏斯菲尔或深圳中电品牌。</w:t>
      </w:r>
    </w:p>
    <w:p w14:paraId="2749D0EA">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9）</w:t>
      </w:r>
      <w:r>
        <w:rPr>
          <w:rFonts w:hint="eastAsia" w:ascii="宋体" w:hAnsi="宋体" w:eastAsia="宋体" w:cs="Arial"/>
          <w:color w:val="auto"/>
          <w:sz w:val="24"/>
          <w:szCs w:val="21"/>
        </w:rPr>
        <w:t>柜体防护等级：IP30。</w:t>
      </w:r>
    </w:p>
    <w:p w14:paraId="5980295E">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10）</w:t>
      </w:r>
      <w:r>
        <w:rPr>
          <w:rFonts w:hint="eastAsia" w:ascii="宋体" w:hAnsi="宋体" w:eastAsia="宋体" w:cs="Arial"/>
          <w:color w:val="auto"/>
          <w:sz w:val="24"/>
          <w:szCs w:val="21"/>
        </w:rPr>
        <w:t>电控柜上具备基本的电源、运行、电流指示功能。断路器开门后分合。柜内外电缆连接全部通过端子连接（包括主回路）。柜内元器件安装、布置应便于拆装维修。</w:t>
      </w:r>
    </w:p>
    <w:p w14:paraId="21B0CC86">
      <w:pPr>
        <w:spacing w:line="360" w:lineRule="auto"/>
        <w:ind w:firstLine="480" w:firstLineChars="200"/>
        <w:rPr>
          <w:rFonts w:hint="default" w:ascii="宋体" w:hAnsi="宋体" w:eastAsia="宋体" w:cs="Arial"/>
          <w:color w:val="auto"/>
          <w:sz w:val="24"/>
          <w:szCs w:val="21"/>
          <w:lang w:val="en-US" w:eastAsia="zh-CN"/>
        </w:rPr>
      </w:pPr>
      <w:r>
        <w:rPr>
          <w:rFonts w:hint="eastAsia" w:ascii="宋体" w:hAnsi="宋体" w:eastAsia="宋体" w:cs="Arial"/>
          <w:color w:val="auto"/>
          <w:sz w:val="24"/>
          <w:szCs w:val="21"/>
          <w:lang w:val="en-US" w:eastAsia="zh-CN"/>
        </w:rPr>
        <w:t>11）电控柜放在低配间内。</w:t>
      </w:r>
    </w:p>
    <w:p w14:paraId="6908D4AE">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4.11验收</w:t>
      </w:r>
    </w:p>
    <w:p w14:paraId="404F2958">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设备制造完工后，提前三天通知甲方派代表到乙方进行验收。验收项目如下：</w:t>
      </w:r>
    </w:p>
    <w:p w14:paraId="3E97CBCD">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1）</w:t>
      </w:r>
      <w:r>
        <w:rPr>
          <w:rFonts w:hint="eastAsia" w:ascii="宋体" w:hAnsi="宋体" w:eastAsia="宋体" w:cs="Arial"/>
          <w:color w:val="auto"/>
          <w:sz w:val="24"/>
          <w:szCs w:val="21"/>
        </w:rPr>
        <w:t>电加热器</w:t>
      </w:r>
    </w:p>
    <w:p w14:paraId="30D935BF">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A、</w:t>
      </w:r>
      <w:r>
        <w:rPr>
          <w:rFonts w:hint="eastAsia" w:ascii="宋体" w:hAnsi="宋体" w:eastAsia="宋体" w:cs="Arial"/>
          <w:color w:val="auto"/>
          <w:sz w:val="24"/>
          <w:szCs w:val="21"/>
        </w:rPr>
        <w:t>外观、外形</w:t>
      </w:r>
    </w:p>
    <w:p w14:paraId="78698741">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设备外观应无影响性能的缺陷，零部件装配完整、牢固，无少装、错装现象。外形尺寸符合图纸要求。</w:t>
      </w:r>
    </w:p>
    <w:p w14:paraId="6821CF0C">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B、</w:t>
      </w:r>
      <w:r>
        <w:rPr>
          <w:rFonts w:hint="eastAsia" w:ascii="宋体" w:hAnsi="宋体" w:eastAsia="宋体" w:cs="Arial"/>
          <w:color w:val="auto"/>
          <w:sz w:val="24"/>
          <w:szCs w:val="21"/>
        </w:rPr>
        <w:t>功率</w:t>
      </w:r>
    </w:p>
    <w:p w14:paraId="684D2343">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功率换算成直流电阻值进行检测，功率应在-10%～+5%范围内。</w:t>
      </w:r>
    </w:p>
    <w:p w14:paraId="0DB8A258">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C、</w:t>
      </w:r>
      <w:r>
        <w:rPr>
          <w:rFonts w:hint="eastAsia" w:ascii="宋体" w:hAnsi="宋体" w:eastAsia="宋体" w:cs="Arial"/>
          <w:color w:val="auto"/>
          <w:sz w:val="24"/>
          <w:szCs w:val="21"/>
        </w:rPr>
        <w:t>绝缘电阻</w:t>
      </w:r>
    </w:p>
    <w:p w14:paraId="38CCA997">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单支电加热管的绝缘电阻应不低于50MΩ，整机的绝缘电阻应不低于20MΩ。</w:t>
      </w:r>
    </w:p>
    <w:p w14:paraId="33357C89">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D、</w:t>
      </w:r>
      <w:r>
        <w:rPr>
          <w:rFonts w:hint="eastAsia" w:ascii="宋体" w:hAnsi="宋体" w:eastAsia="宋体" w:cs="Arial"/>
          <w:color w:val="auto"/>
          <w:sz w:val="24"/>
          <w:szCs w:val="21"/>
        </w:rPr>
        <w:t>耐电压</w:t>
      </w:r>
    </w:p>
    <w:p w14:paraId="66A14AE1">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电加热管的耐电压为2000V，持续1分钟，无击穿或闪络为合格。</w:t>
      </w:r>
    </w:p>
    <w:p w14:paraId="2376FDB2">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E、</w:t>
      </w:r>
      <w:r>
        <w:rPr>
          <w:rFonts w:hint="eastAsia" w:ascii="宋体" w:hAnsi="宋体" w:eastAsia="宋体" w:cs="Arial"/>
          <w:color w:val="auto"/>
          <w:sz w:val="24"/>
          <w:szCs w:val="21"/>
        </w:rPr>
        <w:t>气压试验</w:t>
      </w:r>
    </w:p>
    <w:p w14:paraId="49585148">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电加热器容器液压试验压力为2MPa，保压30分钟，应无任何泄漏。</w:t>
      </w:r>
    </w:p>
    <w:p w14:paraId="2918312C">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2）</w:t>
      </w:r>
      <w:r>
        <w:rPr>
          <w:rFonts w:hint="eastAsia" w:ascii="宋体" w:hAnsi="宋体" w:eastAsia="宋体" w:cs="Arial"/>
          <w:color w:val="auto"/>
          <w:sz w:val="24"/>
          <w:szCs w:val="21"/>
        </w:rPr>
        <w:t>电控柜</w:t>
      </w:r>
    </w:p>
    <w:p w14:paraId="5A82DA7E">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A、</w:t>
      </w:r>
      <w:r>
        <w:rPr>
          <w:rFonts w:hint="eastAsia" w:ascii="宋体" w:hAnsi="宋体" w:eastAsia="宋体" w:cs="Arial"/>
          <w:color w:val="auto"/>
          <w:sz w:val="24"/>
          <w:szCs w:val="21"/>
        </w:rPr>
        <w:t>外观、外形</w:t>
      </w:r>
    </w:p>
    <w:p w14:paraId="18B40374">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电控柜外观应无影响性能的缺陷，零部件装配完整、牢固，无少装、错装现象。外形尺寸符合图纸要求。</w:t>
      </w:r>
    </w:p>
    <w:p w14:paraId="2BF660A1">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B、</w:t>
      </w:r>
      <w:r>
        <w:rPr>
          <w:rFonts w:hint="eastAsia" w:ascii="宋体" w:hAnsi="宋体" w:eastAsia="宋体" w:cs="Arial"/>
          <w:color w:val="auto"/>
          <w:sz w:val="24"/>
          <w:szCs w:val="21"/>
        </w:rPr>
        <w:t>通电检查</w:t>
      </w:r>
    </w:p>
    <w:p w14:paraId="0B5CEDCD">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rPr>
        <w:t>电控柜带假性负载（白炽灯），接上电源进行检查。各元器件应动作正确、灵活，各项功能应符合设计要求。</w:t>
      </w:r>
    </w:p>
    <w:p w14:paraId="15099D4F">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4.12其他要求</w:t>
      </w:r>
    </w:p>
    <w:p w14:paraId="77D105AE">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1）</w:t>
      </w:r>
      <w:r>
        <w:rPr>
          <w:rFonts w:hint="eastAsia" w:ascii="宋体" w:hAnsi="宋体" w:eastAsia="宋体" w:cs="Arial"/>
          <w:color w:val="auto"/>
          <w:sz w:val="24"/>
          <w:szCs w:val="21"/>
        </w:rPr>
        <w:t>乙方应在合同签订两周内提供电加热器详细装配图，零件图，控制图，加工进度，工艺流程和质量控制卡。</w:t>
      </w:r>
    </w:p>
    <w:p w14:paraId="0C6CAEE1">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2）</w:t>
      </w:r>
      <w:r>
        <w:rPr>
          <w:rFonts w:hint="eastAsia" w:ascii="宋体" w:hAnsi="宋体" w:eastAsia="宋体" w:cs="Arial"/>
          <w:color w:val="auto"/>
          <w:sz w:val="24"/>
          <w:szCs w:val="21"/>
        </w:rPr>
        <w:t xml:space="preserve"> 合同签订后两周提供详细的装配图纸供甲方审查，图纸定审后5天内提供10套施工蓝图。</w:t>
      </w:r>
    </w:p>
    <w:p w14:paraId="7D75E196">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3）</w:t>
      </w:r>
      <w:r>
        <w:rPr>
          <w:rFonts w:hint="eastAsia" w:ascii="宋体" w:hAnsi="宋体" w:eastAsia="宋体" w:cs="Arial"/>
          <w:color w:val="auto"/>
          <w:sz w:val="24"/>
          <w:szCs w:val="21"/>
        </w:rPr>
        <w:t>原材料采购后提供所有材料的采购合同复印件。</w:t>
      </w:r>
    </w:p>
    <w:p w14:paraId="3100654B">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4）</w:t>
      </w:r>
      <w:r>
        <w:rPr>
          <w:rFonts w:hint="eastAsia" w:ascii="宋体" w:hAnsi="宋体" w:eastAsia="宋体" w:cs="Arial"/>
          <w:color w:val="auto"/>
          <w:sz w:val="24"/>
          <w:szCs w:val="21"/>
        </w:rPr>
        <w:t>关键点设置：材料到货确认、电加热管制作，管子管板焊接、胀接、电加热管检验，压力试验、干燥密封作为停止点，所有停止点提前4天通知甲方来乙方工厂监制。</w:t>
      </w:r>
    </w:p>
    <w:p w14:paraId="559D1FDE">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5）</w:t>
      </w:r>
      <w:r>
        <w:rPr>
          <w:rFonts w:hint="eastAsia" w:ascii="宋体" w:hAnsi="宋体" w:eastAsia="宋体" w:cs="Arial"/>
          <w:color w:val="auto"/>
          <w:sz w:val="24"/>
          <w:szCs w:val="21"/>
        </w:rPr>
        <w:t>买方的现场跟踪确认不免除卖方的责任。</w:t>
      </w:r>
    </w:p>
    <w:p w14:paraId="43267EB4">
      <w:pPr>
        <w:spacing w:line="360" w:lineRule="auto"/>
        <w:ind w:firstLine="480" w:firstLineChars="200"/>
        <w:rPr>
          <w:rFonts w:hint="eastAsia" w:ascii="宋体" w:hAnsi="宋体" w:eastAsia="宋体" w:cs="Arial"/>
          <w:color w:val="auto"/>
          <w:sz w:val="24"/>
          <w:szCs w:val="21"/>
        </w:rPr>
      </w:pPr>
      <w:r>
        <w:rPr>
          <w:rFonts w:hint="eastAsia" w:ascii="宋体" w:hAnsi="宋体" w:eastAsia="宋体" w:cs="Arial"/>
          <w:color w:val="auto"/>
          <w:sz w:val="24"/>
          <w:szCs w:val="21"/>
          <w:lang w:val="en-US" w:eastAsia="zh-CN"/>
        </w:rPr>
        <w:t>6）</w:t>
      </w:r>
      <w:r>
        <w:rPr>
          <w:rFonts w:hint="eastAsia" w:ascii="宋体" w:hAnsi="宋体" w:eastAsia="宋体" w:cs="Arial"/>
          <w:color w:val="auto"/>
          <w:sz w:val="24"/>
          <w:szCs w:val="21"/>
        </w:rPr>
        <w:t>双方对提供的技术资料和数据进行保密，不得泄露。</w:t>
      </w:r>
    </w:p>
    <w:p w14:paraId="3684852F">
      <w:pPr>
        <w:widowControl w:val="0"/>
        <w:numPr>
          <w:ilvl w:val="0"/>
          <w:numId w:val="0"/>
        </w:numPr>
        <w:adjustRightInd w:val="0"/>
        <w:spacing w:before="163" w:beforeLines="50" w:line="360" w:lineRule="auto"/>
        <w:ind w:left="198" w:firstLine="0" w:firstLineChars="0"/>
        <w:jc w:val="left"/>
        <w:textAlignment w:val="baseline"/>
        <w:outlineLvl w:val="1"/>
        <w:rPr>
          <w:rFonts w:ascii="Arial" w:hAnsi="Arial" w:eastAsia="黑体" w:cs="Arial"/>
          <w:b/>
          <w:color w:val="auto"/>
          <w:kern w:val="0"/>
          <w:sz w:val="24"/>
          <w:szCs w:val="20"/>
          <w:lang w:val="en-US" w:eastAsia="zh-CN" w:bidi="ar-SA"/>
        </w:rPr>
      </w:pPr>
      <w:r>
        <w:rPr>
          <w:rFonts w:hint="eastAsia" w:ascii="Arial" w:hAnsi="Arial" w:eastAsia="黑体" w:cs="Arial"/>
          <w:b/>
          <w:color w:val="auto"/>
          <w:kern w:val="0"/>
          <w:sz w:val="24"/>
          <w:szCs w:val="20"/>
          <w:lang w:val="en-US" w:eastAsia="zh-CN" w:bidi="ar-SA"/>
        </w:rPr>
        <w:t>4.</w:t>
      </w:r>
      <w:r>
        <w:rPr>
          <w:rFonts w:ascii="Arial" w:hAnsi="Arial" w:eastAsia="黑体" w:cs="Arial"/>
          <w:b/>
          <w:color w:val="auto"/>
          <w:kern w:val="0"/>
          <w:sz w:val="24"/>
          <w:szCs w:val="20"/>
          <w:lang w:val="en-US" w:eastAsia="zh-CN" w:bidi="ar-SA"/>
        </w:rPr>
        <w:t>1</w:t>
      </w:r>
      <w:r>
        <w:rPr>
          <w:rFonts w:hint="eastAsia" w:ascii="Arial" w:hAnsi="Arial" w:eastAsia="黑体" w:cs="Arial"/>
          <w:b/>
          <w:color w:val="auto"/>
          <w:kern w:val="0"/>
          <w:sz w:val="24"/>
          <w:szCs w:val="20"/>
          <w:lang w:val="en-US" w:eastAsia="zh-CN" w:bidi="ar-SA"/>
        </w:rPr>
        <w:t>3设备、材料等要求</w:t>
      </w:r>
    </w:p>
    <w:p w14:paraId="14F62488">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材料应满足</w:t>
      </w:r>
      <w:r>
        <w:rPr>
          <w:rFonts w:hint="eastAsia" w:ascii="Arial" w:hAnsi="Arial" w:eastAsia="宋体" w:cs="Arial"/>
          <w:color w:val="auto"/>
          <w:sz w:val="24"/>
          <w:lang w:eastAsia="zh-CN"/>
        </w:rPr>
        <w:t>甘肃巨化新材料有限公司高性能氟氯新材料一体化提升项目</w:t>
      </w:r>
      <w:r>
        <w:rPr>
          <w:rFonts w:hint="eastAsia" w:ascii="Arial" w:hAnsi="Arial" w:eastAsia="宋体" w:cs="Arial"/>
          <w:color w:val="auto"/>
          <w:sz w:val="24"/>
        </w:rPr>
        <w:t>的统一要求（附件短名单）。</w:t>
      </w:r>
    </w:p>
    <w:p w14:paraId="41E441AF">
      <w:pPr>
        <w:widowControl w:val="0"/>
        <w:numPr>
          <w:ilvl w:val="0"/>
          <w:numId w:val="0"/>
        </w:numPr>
        <w:adjustRightInd w:val="0"/>
        <w:spacing w:before="163" w:beforeLines="50" w:line="360" w:lineRule="auto"/>
        <w:ind w:left="198" w:firstLine="0" w:firstLineChars="0"/>
        <w:jc w:val="left"/>
        <w:textAlignment w:val="baseline"/>
        <w:outlineLvl w:val="1"/>
        <w:rPr>
          <w:rFonts w:ascii="Arial" w:hAnsi="Arial" w:eastAsia="黑体" w:cs="Arial"/>
          <w:b/>
          <w:color w:val="auto"/>
          <w:kern w:val="0"/>
          <w:sz w:val="24"/>
          <w:szCs w:val="20"/>
          <w:lang w:val="en-US" w:eastAsia="zh-CN" w:bidi="ar-SA"/>
        </w:rPr>
      </w:pPr>
      <w:r>
        <w:rPr>
          <w:rFonts w:ascii="Arial" w:hAnsi="Arial" w:eastAsia="黑体" w:cs="Arial"/>
          <w:b/>
          <w:color w:val="auto"/>
          <w:kern w:val="0"/>
          <w:sz w:val="24"/>
          <w:szCs w:val="20"/>
          <w:lang w:val="en-US" w:eastAsia="zh-CN" w:bidi="ar-SA"/>
        </w:rPr>
        <w:t>4.1</w:t>
      </w:r>
      <w:r>
        <w:rPr>
          <w:rFonts w:hint="eastAsia" w:ascii="Arial" w:hAnsi="Arial" w:eastAsia="黑体" w:cs="Arial"/>
          <w:b/>
          <w:color w:val="auto"/>
          <w:kern w:val="0"/>
          <w:sz w:val="24"/>
          <w:szCs w:val="20"/>
          <w:lang w:val="en-US" w:eastAsia="zh-CN" w:bidi="ar-SA"/>
        </w:rPr>
        <w:t>4</w:t>
      </w:r>
      <w:r>
        <w:rPr>
          <w:rFonts w:ascii="Arial" w:hAnsi="Arial" w:eastAsia="黑体" w:cs="Arial"/>
          <w:b/>
          <w:color w:val="auto"/>
          <w:kern w:val="0"/>
          <w:sz w:val="24"/>
          <w:szCs w:val="20"/>
          <w:lang w:val="en-US" w:eastAsia="zh-CN" w:bidi="ar-SA"/>
        </w:rPr>
        <w:t xml:space="preserve"> 铭牌</w:t>
      </w:r>
      <w:r>
        <w:rPr>
          <w:rFonts w:hint="eastAsia" w:ascii="Arial" w:hAnsi="Arial" w:eastAsia="黑体" w:cs="Arial"/>
          <w:b/>
          <w:color w:val="auto"/>
          <w:kern w:val="0"/>
          <w:sz w:val="24"/>
          <w:szCs w:val="20"/>
          <w:lang w:val="en-US" w:eastAsia="zh-CN" w:bidi="ar-SA"/>
        </w:rPr>
        <w:t>和序号标记</w:t>
      </w:r>
    </w:p>
    <w:p w14:paraId="6CB8ACF7">
      <w:pPr>
        <w:adjustRightInd w:val="0"/>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电加热器</w:t>
      </w:r>
      <w:r>
        <w:rPr>
          <w:rFonts w:hint="eastAsia" w:ascii="宋体" w:hAnsi="宋体" w:eastAsia="宋体" w:cs="宋体"/>
          <w:color w:val="auto"/>
          <w:sz w:val="24"/>
        </w:rPr>
        <w:t>应按规定设置铭牌，铭牌固定在铭牌支架上，铭牌支架与设备焊接。铭牌与托架采用螺钉或锚固钉连接，螺钉采用不锈钢材质，铭牌应突出设备表面或绝热层表面</w:t>
      </w:r>
      <w:r>
        <w:rPr>
          <w:rFonts w:ascii="宋体" w:hAnsi="宋体" w:eastAsia="宋体" w:cs="宋体"/>
          <w:color w:val="auto"/>
          <w:sz w:val="24"/>
        </w:rPr>
        <w:t>20mm</w:t>
      </w:r>
      <w:r>
        <w:rPr>
          <w:rFonts w:hint="eastAsia" w:ascii="宋体" w:hAnsi="宋体" w:eastAsia="宋体" w:cs="宋体"/>
          <w:color w:val="auto"/>
          <w:sz w:val="24"/>
        </w:rPr>
        <w:t>。设备铭牌及铭牌支架要求不锈钢材质（</w:t>
      </w:r>
      <w:r>
        <w:rPr>
          <w:rFonts w:ascii="宋体" w:hAnsi="宋体" w:eastAsia="宋体" w:cs="宋体"/>
          <w:color w:val="auto"/>
          <w:sz w:val="24"/>
        </w:rPr>
        <w:t>304</w:t>
      </w:r>
      <w:r>
        <w:rPr>
          <w:rFonts w:hint="eastAsia" w:ascii="宋体" w:hAnsi="宋体" w:eastAsia="宋体" w:cs="宋体"/>
          <w:color w:val="auto"/>
          <w:sz w:val="24"/>
        </w:rPr>
        <w:t>材质）。</w:t>
      </w:r>
    </w:p>
    <w:p w14:paraId="6D844B21">
      <w:pPr>
        <w:keepLines/>
        <w:widowControl w:val="0"/>
        <w:numPr>
          <w:ilvl w:val="0"/>
          <w:numId w:val="0"/>
        </w:numPr>
        <w:adjustRightInd w:val="0"/>
        <w:spacing w:before="163" w:beforeLines="50" w:line="360" w:lineRule="auto"/>
        <w:ind w:left="198" w:firstLine="0" w:firstLineChars="0"/>
        <w:jc w:val="left"/>
        <w:textAlignment w:val="baseline"/>
        <w:outlineLvl w:val="1"/>
        <w:rPr>
          <w:rFonts w:hint="eastAsia" w:ascii="宋体" w:hAnsi="宋体" w:eastAsia="黑体" w:cs="Arial"/>
          <w:b/>
          <w:color w:val="auto"/>
          <w:kern w:val="0"/>
          <w:sz w:val="24"/>
          <w:szCs w:val="21"/>
          <w:lang w:val="en-US" w:eastAsia="zh-CN" w:bidi="ar-SA"/>
        </w:rPr>
      </w:pPr>
      <w:r>
        <w:rPr>
          <w:rFonts w:ascii="Arial" w:hAnsi="Arial" w:eastAsia="黑体" w:cs="Arial"/>
          <w:b/>
          <w:color w:val="auto"/>
          <w:kern w:val="0"/>
          <w:sz w:val="24"/>
          <w:szCs w:val="20"/>
          <w:lang w:val="en-US" w:eastAsia="zh-CN" w:bidi="ar-SA"/>
        </w:rPr>
        <w:t>4.14</w:t>
      </w:r>
      <w:r>
        <w:rPr>
          <w:rFonts w:ascii="宋体" w:hAnsi="宋体" w:eastAsia="黑体" w:cs="Arial"/>
          <w:b/>
          <w:color w:val="auto"/>
          <w:kern w:val="0"/>
          <w:sz w:val="24"/>
          <w:szCs w:val="21"/>
          <w:lang w:val="en-US" w:eastAsia="zh-CN" w:bidi="ar-SA"/>
        </w:rPr>
        <w:t>设备油漆</w:t>
      </w:r>
    </w:p>
    <w:p w14:paraId="07431459">
      <w:pPr>
        <w:spacing w:line="360" w:lineRule="auto"/>
        <w:ind w:firstLine="480" w:firstLineChars="200"/>
        <w:rPr>
          <w:rFonts w:hint="eastAsia" w:ascii="宋体" w:hAnsi="宋体" w:eastAsia="宋体" w:cs="Arial"/>
          <w:color w:val="auto"/>
          <w:sz w:val="24"/>
          <w:szCs w:val="21"/>
        </w:rPr>
      </w:pPr>
      <w:r>
        <w:rPr>
          <w:rFonts w:ascii="宋体" w:hAnsi="宋体" w:eastAsia="宋体" w:cs="Arial"/>
          <w:color w:val="auto"/>
          <w:sz w:val="24"/>
          <w:szCs w:val="21"/>
        </w:rPr>
        <w:t xml:space="preserve">1） </w:t>
      </w:r>
      <w:r>
        <w:rPr>
          <w:rFonts w:hint="eastAsia" w:ascii="宋体" w:hAnsi="宋体" w:eastAsia="宋体" w:cs="Arial"/>
          <w:color w:val="auto"/>
          <w:sz w:val="24"/>
          <w:szCs w:val="21"/>
        </w:rPr>
        <w:t>除非另有规定</w:t>
      </w:r>
      <w:r>
        <w:rPr>
          <w:rFonts w:ascii="宋体" w:hAnsi="宋体" w:eastAsia="宋体" w:cs="Arial"/>
          <w:color w:val="auto"/>
          <w:sz w:val="24"/>
          <w:szCs w:val="21"/>
        </w:rPr>
        <w:t xml:space="preserve">, </w:t>
      </w:r>
      <w:r>
        <w:rPr>
          <w:rFonts w:hint="eastAsia" w:ascii="宋体" w:hAnsi="宋体" w:eastAsia="宋体" w:cs="Arial"/>
          <w:color w:val="auto"/>
          <w:sz w:val="24"/>
          <w:szCs w:val="21"/>
        </w:rPr>
        <w:t>供货厂商负责设备的外表面喷砂处理</w:t>
      </w:r>
      <w:r>
        <w:rPr>
          <w:rFonts w:ascii="宋体" w:hAnsi="宋体" w:eastAsia="宋体" w:cs="Arial"/>
          <w:color w:val="auto"/>
          <w:sz w:val="24"/>
          <w:szCs w:val="21"/>
        </w:rPr>
        <w:t>,</w:t>
      </w:r>
      <w:r>
        <w:rPr>
          <w:rFonts w:hint="eastAsia" w:ascii="宋体" w:hAnsi="宋体" w:eastAsia="宋体" w:cs="Arial"/>
          <w:color w:val="auto"/>
          <w:sz w:val="24"/>
          <w:szCs w:val="21"/>
        </w:rPr>
        <w:t>符合</w:t>
      </w:r>
      <w:r>
        <w:rPr>
          <w:rFonts w:ascii="宋体" w:hAnsi="宋体" w:eastAsia="宋体" w:cs="Arial"/>
          <w:color w:val="auto"/>
          <w:sz w:val="24"/>
          <w:szCs w:val="21"/>
        </w:rPr>
        <w:t xml:space="preserve"> GB/T8923 </w:t>
      </w:r>
      <w:r>
        <w:rPr>
          <w:rFonts w:hint="eastAsia" w:ascii="宋体" w:hAnsi="宋体" w:eastAsia="宋体" w:cs="Arial"/>
          <w:color w:val="auto"/>
          <w:sz w:val="24"/>
          <w:szCs w:val="21"/>
        </w:rPr>
        <w:t>中的</w:t>
      </w:r>
      <w:r>
        <w:rPr>
          <w:rFonts w:ascii="宋体" w:hAnsi="宋体" w:eastAsia="宋体" w:cs="Arial"/>
          <w:color w:val="auto"/>
          <w:sz w:val="24"/>
          <w:szCs w:val="21"/>
        </w:rPr>
        <w:t xml:space="preserve"> Sa2.5</w:t>
      </w:r>
      <w:r>
        <w:rPr>
          <w:rFonts w:hint="eastAsia" w:ascii="宋体" w:hAnsi="宋体" w:eastAsia="宋体" w:cs="Arial"/>
          <w:color w:val="auto"/>
          <w:sz w:val="24"/>
          <w:szCs w:val="21"/>
        </w:rPr>
        <w:t>级并根据合同、防腐涂漆统一规定涂漆。</w:t>
      </w:r>
    </w:p>
    <w:p w14:paraId="3370486A">
      <w:pPr>
        <w:spacing w:line="360" w:lineRule="auto"/>
        <w:ind w:firstLine="480" w:firstLineChars="200"/>
        <w:rPr>
          <w:rFonts w:hint="eastAsia" w:ascii="宋体" w:hAnsi="宋体" w:eastAsia="宋体" w:cs="Arial"/>
          <w:color w:val="auto"/>
          <w:sz w:val="24"/>
          <w:szCs w:val="21"/>
        </w:rPr>
      </w:pPr>
      <w:r>
        <w:rPr>
          <w:rFonts w:ascii="宋体" w:hAnsi="宋体" w:eastAsia="宋体" w:cs="Arial"/>
          <w:color w:val="auto"/>
          <w:sz w:val="24"/>
          <w:szCs w:val="21"/>
        </w:rPr>
        <w:t xml:space="preserve">2） </w:t>
      </w:r>
      <w:r>
        <w:rPr>
          <w:rFonts w:hint="eastAsia" w:ascii="宋体" w:hAnsi="宋体" w:eastAsia="宋体" w:cs="Arial"/>
          <w:color w:val="auto"/>
          <w:sz w:val="24"/>
          <w:szCs w:val="21"/>
        </w:rPr>
        <w:t>涂滚必须在水压试验</w:t>
      </w:r>
      <w:r>
        <w:rPr>
          <w:rFonts w:ascii="宋体" w:hAnsi="宋体" w:eastAsia="宋体" w:cs="Arial"/>
          <w:color w:val="auto"/>
          <w:sz w:val="24"/>
          <w:szCs w:val="21"/>
        </w:rPr>
        <w:t>及气密性试验</w:t>
      </w:r>
      <w:r>
        <w:rPr>
          <w:rFonts w:hint="eastAsia" w:ascii="宋体" w:hAnsi="宋体" w:eastAsia="宋体" w:cs="Arial"/>
          <w:color w:val="auto"/>
          <w:sz w:val="24"/>
          <w:szCs w:val="21"/>
        </w:rPr>
        <w:t>合格后进行，另有规定的除外。</w:t>
      </w:r>
    </w:p>
    <w:p w14:paraId="7596D92E">
      <w:pPr>
        <w:spacing w:line="360" w:lineRule="auto"/>
        <w:ind w:firstLine="480" w:firstLineChars="200"/>
        <w:rPr>
          <w:rFonts w:hint="eastAsia" w:ascii="宋体" w:hAnsi="宋体" w:eastAsia="宋体" w:cs="Arial"/>
          <w:color w:val="auto"/>
          <w:sz w:val="24"/>
          <w:szCs w:val="21"/>
        </w:rPr>
      </w:pPr>
      <w:r>
        <w:rPr>
          <w:rFonts w:ascii="宋体" w:hAnsi="宋体" w:eastAsia="宋体" w:cs="Arial"/>
          <w:color w:val="auto"/>
          <w:sz w:val="24"/>
          <w:szCs w:val="21"/>
        </w:rPr>
        <w:t xml:space="preserve">3） </w:t>
      </w:r>
      <w:r>
        <w:rPr>
          <w:rFonts w:hint="eastAsia" w:ascii="宋体" w:hAnsi="宋体" w:eastAsia="宋体" w:cs="Arial"/>
          <w:color w:val="auto"/>
          <w:sz w:val="24"/>
          <w:szCs w:val="21"/>
        </w:rPr>
        <w:t>涂漆表面也包括法兰面（密封面以外）和螺栓孔的内表面。只有上述涂漆可在水压试验前进行。</w:t>
      </w:r>
    </w:p>
    <w:p w14:paraId="3716AF46">
      <w:pPr>
        <w:widowControl w:val="0"/>
        <w:numPr>
          <w:ilvl w:val="0"/>
          <w:numId w:val="0"/>
        </w:numPr>
        <w:adjustRightInd w:val="0"/>
        <w:spacing w:before="163" w:beforeLines="50" w:line="360" w:lineRule="auto"/>
        <w:ind w:left="198" w:firstLine="0" w:firstLineChars="0"/>
        <w:jc w:val="left"/>
        <w:textAlignment w:val="baseline"/>
        <w:outlineLvl w:val="1"/>
        <w:rPr>
          <w:rFonts w:ascii="Arial" w:hAnsi="Arial" w:eastAsia="黑体" w:cs="Arial"/>
          <w:b/>
          <w:color w:val="auto"/>
          <w:kern w:val="0"/>
          <w:sz w:val="24"/>
          <w:szCs w:val="20"/>
          <w:lang w:val="en-US" w:eastAsia="zh-CN" w:bidi="ar-SA"/>
        </w:rPr>
      </w:pPr>
      <w:r>
        <w:rPr>
          <w:rFonts w:ascii="Arial" w:hAnsi="Arial" w:eastAsia="黑体" w:cs="Arial"/>
          <w:b/>
          <w:color w:val="auto"/>
          <w:kern w:val="0"/>
          <w:sz w:val="24"/>
          <w:szCs w:val="20"/>
          <w:lang w:val="en-US" w:eastAsia="zh-CN" w:bidi="ar-SA"/>
        </w:rPr>
        <w:t>4.15 准备发货</w:t>
      </w:r>
    </w:p>
    <w:p w14:paraId="7C4EEA1E">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1）</w:t>
      </w:r>
      <w:r>
        <w:rPr>
          <w:rFonts w:ascii="宋体" w:hAnsi="宋体" w:eastAsia="宋体" w:cs="Arial"/>
          <w:color w:val="auto"/>
          <w:sz w:val="24"/>
          <w:szCs w:val="21"/>
        </w:rPr>
        <w:t>所有部件均应适当包装和固定，以防在运输过程中造成损坏。</w:t>
      </w:r>
      <w:r>
        <w:rPr>
          <w:rFonts w:ascii="Arial" w:hAnsi="Arial" w:eastAsia="宋体" w:cs="Arial"/>
          <w:color w:val="auto"/>
          <w:sz w:val="24"/>
        </w:rPr>
        <w:t>所有</w:t>
      </w:r>
      <w:r>
        <w:rPr>
          <w:rFonts w:ascii="宋体" w:hAnsi="宋体" w:eastAsia="宋体" w:cs="Arial"/>
          <w:color w:val="auto"/>
          <w:sz w:val="24"/>
          <w:szCs w:val="21"/>
        </w:rPr>
        <w:t>所有管口应进行有效防护并封闭。</w:t>
      </w:r>
    </w:p>
    <w:p w14:paraId="7A786AFE">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2）备用垫片和其它散件应与设备分开包装。包装应便于现场储存且应明显而永久地标明下列内容:</w:t>
      </w:r>
    </w:p>
    <w:p w14:paraId="78AD9A44">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 买方的订单号</w:t>
      </w:r>
    </w:p>
    <w:p w14:paraId="3704169E">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 设备位号</w:t>
      </w:r>
      <w:r>
        <w:rPr>
          <w:rFonts w:hint="eastAsia" w:ascii="Arial" w:hAnsi="Arial" w:eastAsia="宋体" w:cs="Arial"/>
          <w:color w:val="auto"/>
          <w:sz w:val="24"/>
        </w:rPr>
        <w:t>(</w:t>
      </w:r>
      <w:r>
        <w:rPr>
          <w:rFonts w:ascii="Arial" w:hAnsi="Arial" w:eastAsia="宋体" w:cs="Arial"/>
          <w:color w:val="auto"/>
          <w:sz w:val="24"/>
        </w:rPr>
        <w:t>所属设备)</w:t>
      </w:r>
    </w:p>
    <w:p w14:paraId="32E4853D">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3）供货厂商在运输过程中负责装载、固定和保护设备而不受损坏。在装卸过程中应采取措施保证缆绳、绳索、链子等不损坏涂滚表面。当需要时应提供运输用的</w:t>
      </w:r>
      <w:r>
        <w:rPr>
          <w:rFonts w:hint="eastAsia" w:ascii="Arial" w:hAnsi="Arial" w:eastAsia="宋体" w:cs="Arial"/>
          <w:color w:val="auto"/>
          <w:sz w:val="24"/>
        </w:rPr>
        <w:t>鞍座</w:t>
      </w:r>
      <w:r>
        <w:rPr>
          <w:rFonts w:ascii="Arial" w:hAnsi="Arial" w:eastAsia="宋体" w:cs="Arial"/>
          <w:color w:val="auto"/>
          <w:sz w:val="24"/>
        </w:rPr>
        <w:t>。</w:t>
      </w:r>
    </w:p>
    <w:p w14:paraId="03D846D6">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4）所有设备上应在明显的位置标注识别标记。</w:t>
      </w:r>
    </w:p>
    <w:p w14:paraId="1B2232C5">
      <w:pPr>
        <w:keepLines/>
        <w:spacing w:line="360" w:lineRule="auto"/>
        <w:ind w:firstLine="480" w:firstLineChars="200"/>
        <w:rPr>
          <w:rFonts w:ascii="Arial" w:hAnsi="Arial" w:eastAsia="宋体" w:cs="Arial"/>
          <w:color w:val="auto"/>
          <w:sz w:val="24"/>
        </w:rPr>
      </w:pPr>
      <w:r>
        <w:rPr>
          <w:rFonts w:ascii="Arial" w:hAnsi="Arial" w:eastAsia="宋体" w:cs="Arial"/>
          <w:color w:val="auto"/>
          <w:sz w:val="24"/>
        </w:rPr>
        <w:t>5）设备的表面色和标志色应符合项目涂漆涂色统一规定的要求。</w:t>
      </w:r>
    </w:p>
    <w:p w14:paraId="0A027DCC">
      <w:pPr>
        <w:spacing w:line="360" w:lineRule="auto"/>
        <w:ind w:firstLine="480" w:firstLineChars="200"/>
        <w:rPr>
          <w:rFonts w:ascii="宋体" w:hAnsi="宋体" w:eastAsia="宋体" w:cs="Arial"/>
          <w:color w:val="auto"/>
          <w:sz w:val="24"/>
          <w:szCs w:val="21"/>
        </w:rPr>
      </w:pPr>
      <w:r>
        <w:rPr>
          <w:rFonts w:ascii="Arial" w:hAnsi="Arial" w:eastAsia="宋体" w:cs="Arial"/>
          <w:color w:val="auto"/>
          <w:sz w:val="24"/>
        </w:rPr>
        <w:t>6）</w:t>
      </w:r>
      <w:r>
        <w:rPr>
          <w:rFonts w:ascii="宋体" w:hAnsi="宋体" w:eastAsia="宋体" w:cs="Arial"/>
          <w:color w:val="auto"/>
          <w:sz w:val="24"/>
          <w:szCs w:val="21"/>
        </w:rPr>
        <w:t>发运前卖方应清洗所有部件并对其做适当的防腐处理及必要的保护。</w:t>
      </w:r>
    </w:p>
    <w:p w14:paraId="75E56A8F">
      <w:pPr>
        <w:spacing w:line="360" w:lineRule="auto"/>
        <w:ind w:firstLine="480" w:firstLineChars="200"/>
        <w:rPr>
          <w:rFonts w:ascii="宋体" w:hAnsi="宋体" w:eastAsia="宋体" w:cs="Arial"/>
          <w:color w:val="auto"/>
          <w:sz w:val="24"/>
          <w:szCs w:val="21"/>
          <w:u w:val="single"/>
        </w:rPr>
      </w:pPr>
      <w:bookmarkStart w:id="4" w:name="_Toc191211741"/>
      <w:r>
        <w:rPr>
          <w:rFonts w:hint="eastAsia" w:ascii="Arial" w:hAnsi="Arial" w:eastAsia="宋体" w:cs="Arial"/>
          <w:color w:val="auto"/>
          <w:sz w:val="24"/>
          <w:u w:val="single"/>
          <w:lang w:val="en-US" w:eastAsia="zh-CN"/>
        </w:rPr>
        <w:t>7</w:t>
      </w:r>
      <w:r>
        <w:rPr>
          <w:rFonts w:ascii="Arial" w:hAnsi="Arial" w:eastAsia="宋体" w:cs="Arial"/>
          <w:color w:val="auto"/>
          <w:sz w:val="24"/>
          <w:u w:val="single"/>
        </w:rPr>
        <w:t>）</w:t>
      </w:r>
      <w:r>
        <w:rPr>
          <w:rFonts w:hint="eastAsia" w:ascii="宋体" w:hAnsi="宋体" w:eastAsia="宋体" w:cs="Arial"/>
          <w:color w:val="auto"/>
          <w:sz w:val="24"/>
          <w:szCs w:val="21"/>
          <w:u w:val="single"/>
        </w:rPr>
        <w:t>冬季运输、储存保护措施，制造方需对冬季运输，储存过程中，</w:t>
      </w:r>
      <w:r>
        <w:rPr>
          <w:rFonts w:hint="eastAsia" w:ascii="宋体" w:hAnsi="宋体" w:eastAsia="宋体" w:cs="Arial"/>
          <w:color w:val="auto"/>
          <w:sz w:val="24"/>
          <w:szCs w:val="21"/>
          <w:u w:val="single"/>
          <w:lang w:val="en-US" w:eastAsia="zh-CN"/>
        </w:rPr>
        <w:t>设备</w:t>
      </w:r>
      <w:r>
        <w:rPr>
          <w:rFonts w:hint="eastAsia" w:ascii="宋体" w:hAnsi="宋体" w:eastAsia="宋体" w:cs="Arial"/>
          <w:color w:val="auto"/>
          <w:sz w:val="24"/>
          <w:szCs w:val="21"/>
          <w:u w:val="single"/>
        </w:rPr>
        <w:t>的保护措施进行设计及风险评估</w:t>
      </w:r>
      <w:r>
        <w:rPr>
          <w:rFonts w:hint="eastAsia" w:ascii="宋体" w:hAnsi="宋体" w:eastAsia="宋体" w:cs="Arial"/>
          <w:color w:val="auto"/>
          <w:sz w:val="24"/>
          <w:szCs w:val="21"/>
          <w:u w:val="single"/>
          <w:lang w:eastAsia="zh-CN"/>
        </w:rPr>
        <w:t>（</w:t>
      </w:r>
      <w:r>
        <w:rPr>
          <w:rFonts w:hint="eastAsia" w:ascii="宋体" w:hAnsi="宋体" w:eastAsia="宋体" w:cs="Arial"/>
          <w:color w:val="auto"/>
          <w:sz w:val="24"/>
          <w:szCs w:val="21"/>
          <w:u w:val="single"/>
          <w:lang w:val="en-US" w:eastAsia="zh-CN"/>
        </w:rPr>
        <w:t>重要</w:t>
      </w:r>
      <w:r>
        <w:rPr>
          <w:rFonts w:hint="eastAsia" w:ascii="宋体" w:hAnsi="宋体" w:eastAsia="宋体" w:cs="Arial"/>
          <w:color w:val="auto"/>
          <w:sz w:val="24"/>
          <w:szCs w:val="21"/>
          <w:u w:val="single"/>
          <w:lang w:eastAsia="zh-CN"/>
        </w:rPr>
        <w:t>）</w:t>
      </w:r>
      <w:r>
        <w:rPr>
          <w:rFonts w:ascii="宋体" w:hAnsi="宋体" w:eastAsia="宋体" w:cs="Arial"/>
          <w:color w:val="auto"/>
          <w:sz w:val="24"/>
          <w:szCs w:val="21"/>
          <w:u w:val="single"/>
        </w:rPr>
        <w:t>。</w:t>
      </w:r>
    </w:p>
    <w:p w14:paraId="1CA0A080">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r>
        <w:rPr>
          <w:rFonts w:ascii="Arial" w:hAnsi="Arial" w:eastAsia="黑体" w:cs="Arial"/>
          <w:b/>
          <w:color w:val="auto"/>
          <w:kern w:val="0"/>
          <w:sz w:val="24"/>
          <w:szCs w:val="20"/>
          <w:lang w:val="en-US" w:eastAsia="zh-CN" w:bidi="ar-SA"/>
        </w:rPr>
        <w:t>供货范围</w:t>
      </w:r>
      <w:r>
        <w:rPr>
          <w:rFonts w:hint="eastAsia" w:ascii="Arial" w:hAnsi="Arial" w:eastAsia="黑体" w:cs="Arial"/>
          <w:b/>
          <w:color w:val="auto"/>
          <w:kern w:val="0"/>
          <w:sz w:val="24"/>
          <w:szCs w:val="20"/>
          <w:lang w:val="en-US" w:eastAsia="zh-CN" w:bidi="ar-SA"/>
        </w:rPr>
        <w:t>及工作范围</w:t>
      </w:r>
      <w:bookmarkEnd w:id="4"/>
    </w:p>
    <w:p w14:paraId="593A1A7A">
      <w:pPr>
        <w:widowControl w:val="0"/>
        <w:numPr>
          <w:ilvl w:val="1"/>
          <w:numId w:val="1"/>
        </w:numPr>
        <w:adjustRightInd w:val="0"/>
        <w:spacing w:before="163" w:beforeLines="50" w:line="360" w:lineRule="auto"/>
        <w:ind w:firstLine="0" w:firstLineChars="0"/>
        <w:jc w:val="left"/>
        <w:textAlignment w:val="baseline"/>
        <w:outlineLvl w:val="1"/>
        <w:rPr>
          <w:rFonts w:ascii="Arial" w:hAnsi="Arial" w:eastAsia="黑体" w:cs="Arial"/>
          <w:b/>
          <w:color w:val="auto"/>
          <w:kern w:val="0"/>
          <w:sz w:val="24"/>
          <w:szCs w:val="20"/>
          <w:lang w:val="en-US" w:eastAsia="zh-CN" w:bidi="ar-SA"/>
        </w:rPr>
      </w:pPr>
      <w:r>
        <w:rPr>
          <w:rFonts w:hint="eastAsia" w:ascii="Arial" w:hAnsi="Arial" w:eastAsia="黑体" w:cs="Arial"/>
          <w:b/>
          <w:color w:val="auto"/>
          <w:kern w:val="0"/>
          <w:sz w:val="24"/>
          <w:szCs w:val="20"/>
          <w:lang w:val="en-US" w:eastAsia="zh-CN" w:bidi="ar-SA"/>
        </w:rPr>
        <w:t>供货范围</w:t>
      </w:r>
    </w:p>
    <w:p w14:paraId="25169B34">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卖方的供货范围包括：</w:t>
      </w:r>
    </w:p>
    <w:p w14:paraId="7FACA186">
      <w:pPr>
        <w:spacing w:line="360" w:lineRule="auto"/>
        <w:ind w:firstLine="480" w:firstLineChars="200"/>
        <w:rPr>
          <w:rFonts w:hint="default" w:ascii="宋体" w:hAnsi="宋体" w:eastAsia="宋体" w:cs="宋体"/>
          <w:color w:val="auto"/>
          <w:sz w:val="24"/>
          <w:lang w:val="en-US" w:eastAsia="zh-CN"/>
        </w:rPr>
      </w:pPr>
      <w:r>
        <w:rPr>
          <w:rFonts w:hint="eastAsia" w:ascii="宋体" w:hAnsi="宋体" w:eastAsia="宋体" w:cs="宋体"/>
          <w:color w:val="auto"/>
          <w:sz w:val="24"/>
        </w:rPr>
        <w:t>1）</w:t>
      </w:r>
      <w:r>
        <w:rPr>
          <w:rFonts w:hint="eastAsia" w:ascii="Arial" w:hAnsi="Arial" w:eastAsia="宋体" w:cs="Arial"/>
          <w:color w:val="auto"/>
          <w:sz w:val="24"/>
        </w:rPr>
        <w:t>电加热器整机</w:t>
      </w:r>
      <w:r>
        <w:rPr>
          <w:rFonts w:hint="eastAsia" w:ascii="Arial" w:hAnsi="Arial" w:eastAsia="宋体" w:cs="Arial"/>
          <w:color w:val="auto"/>
          <w:sz w:val="24"/>
          <w:lang w:val="en-US" w:eastAsia="zh-CN"/>
        </w:rPr>
        <w:t>1</w:t>
      </w:r>
      <w:r>
        <w:rPr>
          <w:rFonts w:hint="eastAsia" w:ascii="Arial" w:hAnsi="Arial" w:eastAsia="宋体" w:cs="Arial"/>
          <w:color w:val="auto"/>
          <w:sz w:val="24"/>
        </w:rPr>
        <w:t>台，K型热电偶</w:t>
      </w:r>
      <w:r>
        <w:rPr>
          <w:rFonts w:hint="eastAsia" w:ascii="Arial" w:hAnsi="Arial" w:eastAsia="宋体" w:cs="Arial"/>
          <w:color w:val="auto"/>
          <w:sz w:val="24"/>
          <w:lang w:val="en-US" w:eastAsia="zh-CN"/>
        </w:rPr>
        <w:t>带温度变送</w:t>
      </w:r>
      <w:r>
        <w:rPr>
          <w:rFonts w:hint="eastAsia" w:ascii="Arial" w:hAnsi="Arial" w:eastAsia="宋体" w:cs="Arial"/>
          <w:color w:val="auto"/>
          <w:sz w:val="24"/>
        </w:rPr>
        <w:t>（配2只：一用一备，测出口温度1根），电控柜</w:t>
      </w:r>
      <w:r>
        <w:rPr>
          <w:rFonts w:hint="eastAsia" w:ascii="Arial" w:hAnsi="Arial" w:eastAsia="宋体" w:cs="Arial"/>
          <w:color w:val="auto"/>
          <w:sz w:val="24"/>
          <w:lang w:val="en-US" w:eastAsia="zh-CN"/>
        </w:rPr>
        <w:t>1台</w:t>
      </w:r>
      <w:r>
        <w:rPr>
          <w:rFonts w:hint="eastAsia" w:ascii="Arial" w:hAnsi="Arial" w:eastAsia="宋体" w:cs="Arial"/>
          <w:color w:val="auto"/>
          <w:sz w:val="24"/>
        </w:rPr>
        <w:t>，备用大法兰垫片</w:t>
      </w:r>
      <w:r>
        <w:rPr>
          <w:rFonts w:hint="eastAsia" w:ascii="Arial" w:hAnsi="Arial" w:eastAsia="宋体" w:cs="Arial"/>
          <w:color w:val="auto"/>
          <w:sz w:val="24"/>
          <w:lang w:val="en-US" w:eastAsia="zh-CN"/>
        </w:rPr>
        <w:t>1</w:t>
      </w:r>
      <w:r>
        <w:rPr>
          <w:rFonts w:hint="eastAsia" w:ascii="Arial" w:hAnsi="Arial" w:eastAsia="宋体" w:cs="Arial"/>
          <w:color w:val="auto"/>
          <w:sz w:val="24"/>
        </w:rPr>
        <w:t>只。</w:t>
      </w:r>
    </w:p>
    <w:p w14:paraId="5E11B7CD">
      <w:pPr>
        <w:keepLines/>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2</w:t>
      </w:r>
      <w:r>
        <w:rPr>
          <w:rFonts w:hint="eastAsia" w:ascii="宋体" w:hAnsi="宋体" w:eastAsia="宋体" w:cs="宋体"/>
          <w:color w:val="auto"/>
          <w:sz w:val="24"/>
        </w:rPr>
        <w:t>）</w:t>
      </w:r>
      <w:r>
        <w:rPr>
          <w:rFonts w:hint="eastAsia" w:ascii="宋体" w:hAnsi="宋体" w:eastAsia="宋体" w:cs="宋体"/>
          <w:color w:val="auto"/>
          <w:sz w:val="24"/>
          <w:lang w:val="en-US" w:eastAsia="zh-CN"/>
        </w:rPr>
        <w:t>地脚螺栓</w:t>
      </w:r>
    </w:p>
    <w:p w14:paraId="68C51600">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rPr>
        <w:t>）铭牌托架</w:t>
      </w:r>
    </w:p>
    <w:p w14:paraId="6BE9F8BB">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4</w:t>
      </w:r>
      <w:r>
        <w:rPr>
          <w:rFonts w:hint="eastAsia" w:ascii="宋体" w:hAnsi="宋体" w:eastAsia="宋体" w:cs="宋体"/>
          <w:color w:val="auto"/>
          <w:sz w:val="24"/>
        </w:rPr>
        <w:t>)</w:t>
      </w:r>
      <w:r>
        <w:rPr>
          <w:rFonts w:hint="eastAsia" w:ascii="宋体" w:hAnsi="宋体" w:eastAsia="宋体" w:cs="宋体"/>
          <w:color w:val="auto"/>
          <w:sz w:val="24"/>
        </w:rPr>
        <w:tab/>
      </w:r>
      <w:r>
        <w:rPr>
          <w:rFonts w:hint="eastAsia" w:ascii="宋体" w:hAnsi="宋体" w:eastAsia="宋体" w:cs="宋体"/>
          <w:color w:val="auto"/>
          <w:sz w:val="24"/>
        </w:rPr>
        <w:t>外表面涂漆及防腐处理</w:t>
      </w:r>
    </w:p>
    <w:p w14:paraId="09F80C02">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5</w:t>
      </w:r>
      <w:r>
        <w:rPr>
          <w:rFonts w:hint="eastAsia" w:ascii="宋体" w:hAnsi="宋体" w:eastAsia="宋体" w:cs="宋体"/>
          <w:color w:val="auto"/>
          <w:sz w:val="24"/>
        </w:rPr>
        <w:t>)</w:t>
      </w:r>
      <w:r>
        <w:rPr>
          <w:rFonts w:hint="eastAsia" w:ascii="宋体" w:hAnsi="宋体" w:eastAsia="宋体" w:cs="宋体"/>
          <w:color w:val="auto"/>
          <w:sz w:val="24"/>
        </w:rPr>
        <w:tab/>
      </w:r>
      <w:r>
        <w:rPr>
          <w:rFonts w:hint="eastAsia" w:ascii="宋体" w:hAnsi="宋体" w:eastAsia="宋体" w:cs="宋体"/>
          <w:color w:val="auto"/>
          <w:sz w:val="24"/>
        </w:rPr>
        <w:t>运输用所有开口的封闭件、紧固件</w:t>
      </w:r>
    </w:p>
    <w:p w14:paraId="0BF155C3">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6</w:t>
      </w:r>
      <w:r>
        <w:rPr>
          <w:rFonts w:hint="eastAsia" w:ascii="宋体" w:hAnsi="宋体" w:eastAsia="宋体" w:cs="宋体"/>
          <w:color w:val="auto"/>
          <w:sz w:val="24"/>
        </w:rPr>
        <w:t>)</w:t>
      </w:r>
      <w:r>
        <w:rPr>
          <w:rFonts w:hint="eastAsia" w:ascii="宋体" w:hAnsi="宋体" w:eastAsia="宋体" w:cs="宋体"/>
          <w:color w:val="auto"/>
          <w:sz w:val="24"/>
        </w:rPr>
        <w:tab/>
      </w:r>
      <w:r>
        <w:rPr>
          <w:rFonts w:hint="eastAsia" w:ascii="宋体" w:hAnsi="宋体" w:eastAsia="宋体" w:cs="宋体"/>
          <w:color w:val="auto"/>
          <w:sz w:val="24"/>
        </w:rPr>
        <w:t>文件、信息（如图纸和文件资料）</w:t>
      </w:r>
    </w:p>
    <w:p w14:paraId="4473D3AF">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7</w:t>
      </w:r>
      <w:r>
        <w:rPr>
          <w:rFonts w:hint="eastAsia" w:ascii="宋体" w:hAnsi="宋体" w:eastAsia="宋体" w:cs="宋体"/>
          <w:color w:val="auto"/>
          <w:sz w:val="24"/>
        </w:rPr>
        <w:t>)</w:t>
      </w:r>
      <w:r>
        <w:rPr>
          <w:rFonts w:hint="eastAsia" w:ascii="宋体" w:hAnsi="宋体" w:eastAsia="宋体" w:cs="宋体"/>
          <w:color w:val="auto"/>
          <w:sz w:val="24"/>
        </w:rPr>
        <w:tab/>
      </w:r>
      <w:r>
        <w:rPr>
          <w:rFonts w:hint="eastAsia" w:ascii="宋体" w:hAnsi="宋体" w:eastAsia="宋体" w:cs="宋体"/>
          <w:color w:val="auto"/>
          <w:sz w:val="24"/>
        </w:rPr>
        <w:t>运输吊装用吊耳和防护装置</w:t>
      </w:r>
    </w:p>
    <w:p w14:paraId="2A8CC31B">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8</w:t>
      </w:r>
      <w:r>
        <w:rPr>
          <w:rFonts w:hint="eastAsia" w:ascii="宋体" w:hAnsi="宋体" w:eastAsia="宋体" w:cs="宋体"/>
          <w:color w:val="auto"/>
          <w:sz w:val="24"/>
        </w:rPr>
        <w:t>) 运输用鞍座（如果需要）</w:t>
      </w:r>
    </w:p>
    <w:p w14:paraId="7525B72D">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9</w:t>
      </w:r>
      <w:r>
        <w:rPr>
          <w:rFonts w:hint="eastAsia" w:ascii="宋体" w:hAnsi="宋体" w:eastAsia="宋体" w:cs="宋体"/>
          <w:color w:val="auto"/>
          <w:sz w:val="24"/>
        </w:rPr>
        <w:t>) 包装用材料</w:t>
      </w:r>
    </w:p>
    <w:p w14:paraId="42F1276B">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10</w:t>
      </w:r>
      <w:r>
        <w:rPr>
          <w:rFonts w:hint="eastAsia" w:ascii="宋体" w:hAnsi="宋体" w:eastAsia="宋体" w:cs="宋体"/>
          <w:color w:val="auto"/>
          <w:sz w:val="24"/>
        </w:rPr>
        <w:t>) 本文件及附件文件中所涵盖的附件</w:t>
      </w:r>
    </w:p>
    <w:p w14:paraId="38820744">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 现场修补用漆</w:t>
      </w:r>
    </w:p>
    <w:p w14:paraId="6F5D9BE9">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2</w:t>
      </w:r>
      <w:r>
        <w:rPr>
          <w:rFonts w:hint="eastAsia" w:ascii="宋体" w:hAnsi="宋体" w:eastAsia="宋体" w:cs="宋体"/>
          <w:color w:val="auto"/>
          <w:sz w:val="24"/>
        </w:rPr>
        <w:t>）提供组装、拆卸、维护可能使用的特殊工具（如果需要）</w:t>
      </w:r>
    </w:p>
    <w:p w14:paraId="75331C2C">
      <w:pPr>
        <w:keepLine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3</w:t>
      </w:r>
      <w:r>
        <w:rPr>
          <w:rFonts w:hint="eastAsia" w:ascii="宋体" w:hAnsi="宋体" w:eastAsia="宋体" w:cs="宋体"/>
          <w:color w:val="auto"/>
          <w:sz w:val="24"/>
        </w:rPr>
        <w:t>）提供安装、开车所需备件。</w:t>
      </w:r>
    </w:p>
    <w:p w14:paraId="44CCBECB">
      <w:pPr>
        <w:widowControl w:val="0"/>
        <w:numPr>
          <w:ilvl w:val="1"/>
          <w:numId w:val="1"/>
        </w:numPr>
        <w:adjustRightInd w:val="0"/>
        <w:spacing w:before="163" w:beforeLines="50" w:line="360" w:lineRule="auto"/>
        <w:ind w:firstLine="0" w:firstLineChars="0"/>
        <w:jc w:val="left"/>
        <w:textAlignment w:val="baseline"/>
        <w:outlineLvl w:val="1"/>
        <w:rPr>
          <w:rFonts w:ascii="Arial" w:hAnsi="Arial" w:eastAsia="黑体" w:cs="Arial"/>
          <w:b/>
          <w:color w:val="auto"/>
          <w:kern w:val="0"/>
          <w:sz w:val="24"/>
          <w:szCs w:val="20"/>
          <w:lang w:val="en-US" w:eastAsia="zh-CN" w:bidi="ar-SA"/>
        </w:rPr>
      </w:pPr>
      <w:r>
        <w:rPr>
          <w:rFonts w:hint="eastAsia" w:ascii="Arial" w:hAnsi="Arial" w:eastAsia="黑体" w:cs="Arial"/>
          <w:b/>
          <w:color w:val="auto"/>
          <w:kern w:val="0"/>
          <w:sz w:val="24"/>
          <w:szCs w:val="20"/>
          <w:lang w:val="en-US" w:eastAsia="zh-CN" w:bidi="ar-SA"/>
        </w:rPr>
        <w:t>工作范围</w:t>
      </w:r>
    </w:p>
    <w:p w14:paraId="7DC0407E">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卖方的工作范围包括：</w:t>
      </w:r>
    </w:p>
    <w:p w14:paraId="53771E4E">
      <w:pPr>
        <w:widowControl w:val="0"/>
        <w:numPr>
          <w:ilvl w:val="0"/>
          <w:numId w:val="2"/>
        </w:numPr>
        <w:spacing w:line="360" w:lineRule="auto"/>
        <w:ind w:left="454" w:firstLine="0"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列表中设备的详细设计（包括设备详细设计图纸、强度计算书、应力分析报告（如有）、风险评估报告（如有）、出厂文件等）</w:t>
      </w:r>
    </w:p>
    <w:p w14:paraId="1BD26BFB">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设计范围内外壳及内件各部件的机械强度计算（含管口载荷、内部构件等计算）</w:t>
      </w:r>
    </w:p>
    <w:p w14:paraId="72854742">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供货范围内材料（包括焊材）的采购、开车及试车备品备件的采购</w:t>
      </w:r>
    </w:p>
    <w:p w14:paraId="7E0BAF53">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焊工评定测试、焊接工艺规程 (WPS)、焊接工艺评定 (PQR)</w:t>
      </w:r>
    </w:p>
    <w:p w14:paraId="21520934">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供货范围内的焊接</w:t>
      </w:r>
    </w:p>
    <w:p w14:paraId="6337C1B7">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供货范围内设备/材料的制造和组装</w:t>
      </w:r>
    </w:p>
    <w:p w14:paraId="06EE3E16">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检验和试验</w:t>
      </w:r>
    </w:p>
    <w:p w14:paraId="7CD0980C">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制造厂完工数据报告</w:t>
      </w:r>
    </w:p>
    <w:p w14:paraId="6965FE31">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表面处理准备和涂防腐漆</w:t>
      </w:r>
    </w:p>
    <w:p w14:paraId="08D58521">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清洁和除锈</w:t>
      </w:r>
    </w:p>
    <w:p w14:paraId="026108FA">
      <w:pPr>
        <w:widowControl w:val="0"/>
        <w:numPr>
          <w:ilvl w:val="0"/>
          <w:numId w:val="2"/>
        </w:numPr>
        <w:spacing w:line="360" w:lineRule="auto"/>
        <w:ind w:left="454" w:firstLine="0"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包装，标记，保护及运输</w:t>
      </w:r>
    </w:p>
    <w:p w14:paraId="5FA204F5">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进度控制和报告</w:t>
      </w:r>
    </w:p>
    <w:p w14:paraId="65A5164D">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分供货商的控制</w:t>
      </w:r>
    </w:p>
    <w:p w14:paraId="09557D04">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买方及最终用户的会议</w:t>
      </w:r>
    </w:p>
    <w:p w14:paraId="2FA9AB4A">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文件准备（供审查和最终批准）以及发送给买方</w:t>
      </w:r>
    </w:p>
    <w:p w14:paraId="1B1D0F80">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制造过程中的照片</w:t>
      </w:r>
    </w:p>
    <w:p w14:paraId="44E85E44">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现场技术服务，如果需要</w:t>
      </w:r>
    </w:p>
    <w:p w14:paraId="21753C75">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供货范围内设备/材料的制造、组装培训以及开车调试指导</w:t>
      </w:r>
    </w:p>
    <w:p w14:paraId="299D219B">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获取政府及相关部门许可、认证文件</w:t>
      </w:r>
    </w:p>
    <w:p w14:paraId="0C1F0DA1">
      <w:pPr>
        <w:widowControl w:val="0"/>
        <w:numPr>
          <w:ilvl w:val="0"/>
          <w:numId w:val="2"/>
        </w:numPr>
        <w:spacing w:line="360" w:lineRule="auto"/>
        <w:ind w:left="0" w:firstLine="454" w:firstLineChars="0"/>
        <w:jc w:val="both"/>
        <w:rPr>
          <w:rFonts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卖方发票备注栏须注明定制设备。</w:t>
      </w:r>
    </w:p>
    <w:p w14:paraId="1E5A968F">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5" w:name="_Toc191211742"/>
      <w:r>
        <w:rPr>
          <w:rFonts w:hint="eastAsia" w:ascii="Arial" w:hAnsi="Arial" w:eastAsia="黑体" w:cs="Arial"/>
          <w:b/>
          <w:color w:val="auto"/>
          <w:kern w:val="0"/>
          <w:sz w:val="24"/>
          <w:szCs w:val="20"/>
          <w:lang w:val="en-US" w:eastAsia="zh-CN" w:bidi="ar-SA"/>
        </w:rPr>
        <w:t>冲突</w:t>
      </w:r>
      <w:bookmarkEnd w:id="5"/>
    </w:p>
    <w:p w14:paraId="144EA0DA">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本</w:t>
      </w:r>
      <w:r>
        <w:rPr>
          <w:rFonts w:hint="eastAsia" w:ascii="Arial" w:hAnsi="Arial" w:eastAsia="宋体" w:cs="Arial"/>
          <w:color w:val="auto"/>
          <w:sz w:val="24"/>
          <w:lang w:eastAsia="zh-CN"/>
        </w:rPr>
        <w:t>技术要求</w:t>
      </w:r>
      <w:r>
        <w:rPr>
          <w:rFonts w:hint="eastAsia" w:ascii="Arial" w:hAnsi="Arial" w:eastAsia="宋体" w:cs="Arial"/>
          <w:color w:val="auto"/>
          <w:sz w:val="24"/>
        </w:rPr>
        <w:t>与相关文件或各相关文件之间有冲突或矛盾时，卖方应以书面形式通知买方，由买方对此予以书面澄清确认。</w:t>
      </w:r>
    </w:p>
    <w:p w14:paraId="277D87D0">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6" w:name="_Toc222131483"/>
      <w:bookmarkStart w:id="7" w:name="_Toc233526323"/>
      <w:bookmarkStart w:id="8" w:name="_Toc191211743"/>
      <w:r>
        <w:rPr>
          <w:rFonts w:hint="eastAsia" w:ascii="Arial" w:hAnsi="Arial" w:eastAsia="黑体" w:cs="Arial"/>
          <w:b/>
          <w:color w:val="auto"/>
          <w:kern w:val="0"/>
          <w:sz w:val="24"/>
          <w:szCs w:val="20"/>
          <w:lang w:val="en-US" w:eastAsia="zh-CN" w:bidi="ar-SA"/>
        </w:rPr>
        <w:t>偏离</w:t>
      </w:r>
      <w:bookmarkEnd w:id="6"/>
      <w:bookmarkEnd w:id="7"/>
      <w:bookmarkEnd w:id="8"/>
    </w:p>
    <w:p w14:paraId="15D00E62">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卖方应严格满足买方的各项要求。如果有偏差应在投标文件中明确列出，否则视为卖方同意本文件中所列之所有条款。</w:t>
      </w:r>
    </w:p>
    <w:p w14:paraId="69C47494">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9" w:name="_Toc191211744"/>
      <w:r>
        <w:rPr>
          <w:rFonts w:hint="eastAsia" w:ascii="Arial" w:hAnsi="Arial" w:eastAsia="黑体" w:cs="Arial"/>
          <w:b/>
          <w:color w:val="auto"/>
          <w:kern w:val="0"/>
          <w:sz w:val="24"/>
          <w:szCs w:val="20"/>
          <w:lang w:val="en-US" w:eastAsia="zh-CN" w:bidi="ar-SA"/>
        </w:rPr>
        <w:t>附件</w:t>
      </w:r>
      <w:bookmarkEnd w:id="9"/>
    </w:p>
    <w:p w14:paraId="30B94DB3">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本文件所包括的附件</w:t>
      </w:r>
      <w:r>
        <w:rPr>
          <w:rFonts w:ascii="Arial" w:hAnsi="Arial" w:eastAsia="宋体" w:cs="Arial"/>
          <w:color w:val="auto"/>
          <w:sz w:val="24"/>
        </w:rPr>
        <w:t>(</w:t>
      </w:r>
      <w:r>
        <w:rPr>
          <w:rFonts w:hint="eastAsia" w:ascii="Arial" w:hAnsi="Arial" w:eastAsia="宋体" w:cs="Arial"/>
          <w:color w:val="auto"/>
          <w:sz w:val="24"/>
        </w:rPr>
        <w:t>附表附图</w:t>
      </w:r>
      <w:r>
        <w:rPr>
          <w:rFonts w:ascii="Arial" w:hAnsi="Arial" w:eastAsia="宋体" w:cs="Arial"/>
          <w:color w:val="auto"/>
          <w:sz w:val="24"/>
        </w:rPr>
        <w:t>)</w:t>
      </w:r>
      <w:r>
        <w:rPr>
          <w:rFonts w:hint="eastAsia" w:ascii="Arial" w:hAnsi="Arial" w:eastAsia="宋体" w:cs="Arial"/>
          <w:color w:val="auto"/>
          <w:sz w:val="24"/>
        </w:rPr>
        <w:t>应视为本文件不</w:t>
      </w:r>
      <w:r>
        <w:rPr>
          <w:rFonts w:ascii="Arial" w:hAnsi="Arial" w:eastAsia="宋体" w:cs="Arial"/>
          <w:color w:val="auto"/>
          <w:sz w:val="24"/>
        </w:rPr>
        <w:t>可分割的组成部分，与本文件具有同等效力。</w:t>
      </w:r>
    </w:p>
    <w:p w14:paraId="4FE69023">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10" w:name="_Toc191211745"/>
      <w:r>
        <w:rPr>
          <w:rFonts w:ascii="Arial" w:hAnsi="Arial" w:eastAsia="黑体" w:cs="Arial"/>
          <w:b/>
          <w:color w:val="auto"/>
          <w:kern w:val="0"/>
          <w:sz w:val="24"/>
          <w:szCs w:val="20"/>
          <w:lang w:val="en-US" w:eastAsia="zh-CN" w:bidi="ar-SA"/>
        </w:rPr>
        <w:t>技术服务和设计协调</w:t>
      </w:r>
      <w:bookmarkEnd w:id="10"/>
    </w:p>
    <w:p w14:paraId="5B346CD3">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9.1卖方应做好售前服务工作，推荐部件、设备产品应该是产品成熟、技术先进，具有制造经验的复制品，而不是试制品。应提供该产品的使用业绩和运行经验，并提供售前服务的资料完整性和及时性。</w:t>
      </w:r>
    </w:p>
    <w:p w14:paraId="053FB9E4">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9.2 卖方必须严格按照交付进度提供技术资料和设备。</w:t>
      </w:r>
    </w:p>
    <w:p w14:paraId="78CB0E21">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9.3卖方提供的产品应有质量保证的各项文件，文件应具有完整性和可靠性。</w:t>
      </w:r>
    </w:p>
    <w:p w14:paraId="20EA11EF">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9.4卖方应及时提供需方所需要的技术图纸资料。</w:t>
      </w:r>
    </w:p>
    <w:p w14:paraId="4EBEC0BC">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9.5在设备制造过程中，买方有权随时派有关人员检查设备制造质量及进展情况，卖方应积极协助配合。设备完工分割时，卖方应通知买方派人现场监督。</w:t>
      </w:r>
    </w:p>
    <w:p w14:paraId="06F4CE02">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卖方应根据设备的结构特点、制造工艺和设计文件的要求编制质量控制计划并制定设备详细检验和试验计划（</w:t>
      </w:r>
      <w:r>
        <w:rPr>
          <w:rFonts w:ascii="Arial" w:hAnsi="Arial" w:eastAsia="宋体" w:cs="Arial"/>
          <w:color w:val="auto"/>
          <w:sz w:val="24"/>
        </w:rPr>
        <w:t>ITP</w:t>
      </w:r>
      <w:r>
        <w:rPr>
          <w:rFonts w:hint="eastAsia" w:ascii="Arial" w:hAnsi="Arial" w:eastAsia="宋体" w:cs="Arial"/>
          <w:color w:val="auto"/>
          <w:sz w:val="24"/>
        </w:rPr>
        <w:t>），并在合同生效后一个月提交给买方审查，并在预检会上确认。（材料验收、</w:t>
      </w:r>
      <w:r>
        <w:rPr>
          <w:rFonts w:ascii="Arial" w:hAnsi="Arial" w:eastAsia="宋体" w:cs="Arial"/>
          <w:color w:val="auto"/>
          <w:sz w:val="24"/>
        </w:rPr>
        <w:t>钢胚打磨验收、钢胚压力试验、压力试验、</w:t>
      </w:r>
      <w:r>
        <w:rPr>
          <w:rFonts w:hint="eastAsia" w:ascii="Arial" w:hAnsi="Arial" w:eastAsia="宋体" w:cs="Arial"/>
          <w:color w:val="auto"/>
          <w:sz w:val="24"/>
        </w:rPr>
        <w:t>气密性试验、</w:t>
      </w:r>
      <w:r>
        <w:rPr>
          <w:rFonts w:hint="eastAsia" w:ascii="Arial" w:hAnsi="Arial" w:eastAsia="宋体" w:cs="Arial"/>
          <w:color w:val="auto"/>
          <w:sz w:val="24"/>
          <w:lang w:val="en-US" w:eastAsia="zh-CN"/>
        </w:rPr>
        <w:t>电加热芯性能试验、</w:t>
      </w:r>
      <w:r>
        <w:rPr>
          <w:rFonts w:ascii="Arial" w:hAnsi="Arial" w:eastAsia="宋体" w:cs="Arial"/>
          <w:color w:val="auto"/>
          <w:sz w:val="24"/>
        </w:rPr>
        <w:t>出厂检验</w:t>
      </w:r>
      <w:r>
        <w:rPr>
          <w:rFonts w:hint="eastAsia" w:ascii="Arial" w:hAnsi="Arial" w:eastAsia="宋体" w:cs="Arial"/>
          <w:color w:val="auto"/>
          <w:sz w:val="24"/>
        </w:rPr>
        <w:t>作为停止点）</w:t>
      </w:r>
    </w:p>
    <w:p w14:paraId="788FD0CE">
      <w:pPr>
        <w:spacing w:line="360" w:lineRule="auto"/>
        <w:ind w:firstLine="480" w:firstLineChars="200"/>
        <w:rPr>
          <w:rFonts w:ascii="Arial" w:hAnsi="Arial" w:eastAsia="宋体" w:cs="Arial"/>
          <w:b/>
          <w:color w:val="auto"/>
          <w:sz w:val="24"/>
        </w:rPr>
      </w:pPr>
      <w:r>
        <w:rPr>
          <w:rFonts w:hint="eastAsia" w:ascii="Arial" w:hAnsi="Arial" w:eastAsia="宋体" w:cs="Arial"/>
          <w:color w:val="auto"/>
          <w:sz w:val="24"/>
        </w:rPr>
        <w:t>9.6设备质保期内出现制造质量问题，卖方负责无偿修复，对不能修复的设备部件卖方负责更换，造成较大损失由卖方赔偿。</w:t>
      </w:r>
    </w:p>
    <w:p w14:paraId="404A63E0">
      <w:pPr>
        <w:spacing w:line="360" w:lineRule="auto"/>
        <w:ind w:firstLine="480" w:firstLineChars="200"/>
        <w:rPr>
          <w:rFonts w:ascii="Arial" w:hAnsi="Arial" w:eastAsia="宋体" w:cs="Arial"/>
          <w:color w:val="auto"/>
          <w:sz w:val="24"/>
        </w:rPr>
      </w:pPr>
      <w:r>
        <w:rPr>
          <w:rFonts w:ascii="Arial" w:hAnsi="Arial" w:eastAsia="宋体" w:cs="Arial"/>
          <w:color w:val="auto"/>
          <w:sz w:val="24"/>
        </w:rPr>
        <w:t>9</w:t>
      </w:r>
      <w:r>
        <w:rPr>
          <w:rFonts w:hint="eastAsia" w:ascii="Arial" w:hAnsi="Arial" w:eastAsia="宋体" w:cs="Arial"/>
          <w:color w:val="auto"/>
          <w:sz w:val="24"/>
        </w:rPr>
        <w:t>.7买方有权对卖方提交的技术文件进行审查和批准，目的是通过此过程，确认卖方已经按照合同的要求对所供的</w:t>
      </w:r>
      <w:r>
        <w:rPr>
          <w:rFonts w:hint="eastAsia" w:ascii="Arial" w:hAnsi="Arial" w:eastAsia="宋体" w:cs="Arial"/>
          <w:color w:val="auto"/>
          <w:sz w:val="24"/>
          <w:u w:val="single"/>
          <w:lang w:val="en-US" w:eastAsia="zh-CN"/>
        </w:rPr>
        <w:t>电加热器</w:t>
      </w:r>
      <w:r>
        <w:rPr>
          <w:rFonts w:hint="eastAsia" w:ascii="Arial" w:hAnsi="Arial" w:eastAsia="宋体" w:cs="Arial"/>
          <w:color w:val="auto"/>
          <w:sz w:val="24"/>
        </w:rPr>
        <w:t>进行设计并安排生产，以及进一步向卖方具体明确买方的意图和要求。卖方对买方的意见应予以足够的重视和尊重，如果对买方的意见有异议，应在规定的时间内通过会议、传真或E-MAIL及时沟通。双方对商谈问题应形成书面纪要。</w:t>
      </w:r>
    </w:p>
    <w:p w14:paraId="00E657BA">
      <w:pPr>
        <w:spacing w:line="360" w:lineRule="auto"/>
        <w:ind w:firstLine="480" w:firstLineChars="200"/>
        <w:rPr>
          <w:rFonts w:ascii="Arial" w:hAnsi="Arial" w:eastAsia="宋体" w:cs="Arial"/>
          <w:color w:val="auto"/>
          <w:sz w:val="24"/>
        </w:rPr>
      </w:pPr>
      <w:r>
        <w:rPr>
          <w:rFonts w:ascii="Arial" w:hAnsi="Arial" w:eastAsia="宋体" w:cs="Arial"/>
          <w:color w:val="auto"/>
          <w:sz w:val="24"/>
        </w:rPr>
        <w:t>9</w:t>
      </w:r>
      <w:r>
        <w:rPr>
          <w:rFonts w:hint="eastAsia" w:ascii="Arial" w:hAnsi="Arial" w:eastAsia="宋体" w:cs="Arial"/>
          <w:color w:val="auto"/>
          <w:sz w:val="24"/>
        </w:rPr>
        <w:t>.8买方对卖方提交的技术文件进行审查和批准并不解除卖方对所提供的</w:t>
      </w:r>
      <w:r>
        <w:rPr>
          <w:rFonts w:hint="eastAsia" w:ascii="Arial" w:hAnsi="Arial" w:eastAsia="宋体" w:cs="Arial"/>
          <w:color w:val="auto"/>
          <w:sz w:val="24"/>
          <w:u w:val="single"/>
          <w:lang w:val="en-US" w:eastAsia="zh-CN"/>
        </w:rPr>
        <w:t>电加热器</w:t>
      </w:r>
      <w:r>
        <w:rPr>
          <w:rFonts w:hint="eastAsia" w:ascii="Arial" w:hAnsi="Arial" w:eastAsia="宋体" w:cs="Arial"/>
          <w:color w:val="auto"/>
          <w:sz w:val="24"/>
        </w:rPr>
        <w:t>应当承担的所有合同责任和义务。</w:t>
      </w:r>
    </w:p>
    <w:p w14:paraId="1FC03BC3">
      <w:pPr>
        <w:spacing w:line="360" w:lineRule="auto"/>
        <w:ind w:firstLine="480" w:firstLineChars="200"/>
        <w:rPr>
          <w:rFonts w:ascii="Arial" w:hAnsi="Arial" w:eastAsia="宋体" w:cs="Arial"/>
          <w:color w:val="auto"/>
          <w:sz w:val="24"/>
        </w:rPr>
      </w:pPr>
      <w:r>
        <w:rPr>
          <w:rFonts w:ascii="Arial" w:hAnsi="Arial" w:eastAsia="宋体" w:cs="Arial"/>
          <w:color w:val="auto"/>
          <w:sz w:val="24"/>
        </w:rPr>
        <w:t>9</w:t>
      </w:r>
      <w:r>
        <w:rPr>
          <w:rFonts w:hint="eastAsia" w:ascii="Arial" w:hAnsi="Arial" w:eastAsia="宋体" w:cs="Arial"/>
          <w:color w:val="auto"/>
          <w:sz w:val="24"/>
        </w:rPr>
        <w:t>.</w:t>
      </w:r>
      <w:r>
        <w:rPr>
          <w:rFonts w:ascii="Arial" w:hAnsi="Arial" w:eastAsia="宋体" w:cs="Arial"/>
          <w:color w:val="auto"/>
          <w:sz w:val="24"/>
        </w:rPr>
        <w:t>9</w:t>
      </w:r>
      <w:r>
        <w:rPr>
          <w:rFonts w:hint="eastAsia" w:ascii="Arial" w:hAnsi="Arial" w:eastAsia="宋体" w:cs="Arial"/>
          <w:color w:val="auto"/>
          <w:sz w:val="24"/>
        </w:rPr>
        <w:tab/>
      </w:r>
      <w:r>
        <w:rPr>
          <w:rFonts w:hint="eastAsia" w:ascii="Arial" w:hAnsi="Arial" w:eastAsia="宋体" w:cs="Arial"/>
          <w:color w:val="auto"/>
          <w:sz w:val="24"/>
        </w:rPr>
        <w:t>现场技术服务</w:t>
      </w:r>
    </w:p>
    <w:p w14:paraId="2CC15C5E">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9.9.1</w:t>
      </w:r>
      <w:r>
        <w:rPr>
          <w:rFonts w:hint="eastAsia" w:ascii="Arial" w:hAnsi="Arial" w:eastAsia="宋体" w:cs="Arial"/>
          <w:color w:val="auto"/>
          <w:sz w:val="24"/>
        </w:rPr>
        <w:tab/>
      </w:r>
      <w:r>
        <w:rPr>
          <w:rFonts w:hint="eastAsia" w:ascii="Arial" w:hAnsi="Arial" w:eastAsia="宋体" w:cs="Arial"/>
          <w:color w:val="auto"/>
          <w:sz w:val="24"/>
        </w:rPr>
        <w:t>设备运到现场时卖方派人及时赶到现场进行卸货和交接。</w:t>
      </w:r>
    </w:p>
    <w:p w14:paraId="11014DCB">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9.9.2</w:t>
      </w:r>
      <w:r>
        <w:rPr>
          <w:rFonts w:hint="eastAsia" w:ascii="Arial" w:hAnsi="Arial" w:eastAsia="宋体" w:cs="Arial"/>
          <w:color w:val="auto"/>
          <w:sz w:val="24"/>
        </w:rPr>
        <w:tab/>
      </w:r>
      <w:r>
        <w:rPr>
          <w:rFonts w:hint="eastAsia" w:ascii="Arial" w:hAnsi="Arial" w:eastAsia="宋体" w:cs="Arial"/>
          <w:color w:val="auto"/>
          <w:sz w:val="24"/>
        </w:rPr>
        <w:t>凡是在设备安装、调试、试车、运行过程中发现的因卖方的设备制造等原因而需要售后服务的，卖方在接到买方通知后24个小时内赶到现场解决问题，并拿出切实可行的解决方案。</w:t>
      </w:r>
    </w:p>
    <w:p w14:paraId="7A121316">
      <w:pPr>
        <w:spacing w:line="360" w:lineRule="auto"/>
        <w:ind w:firstLine="480" w:firstLineChars="200"/>
        <w:rPr>
          <w:rFonts w:ascii="Arial" w:hAnsi="Arial" w:eastAsia="宋体" w:cs="Arial"/>
          <w:color w:val="auto"/>
          <w:sz w:val="24"/>
        </w:rPr>
      </w:pPr>
      <w:r>
        <w:rPr>
          <w:rFonts w:hint="eastAsia" w:ascii="Arial" w:hAnsi="Arial" w:eastAsia="宋体" w:cs="Arial"/>
          <w:color w:val="auto"/>
          <w:sz w:val="24"/>
        </w:rPr>
        <w:t>9.9.3</w:t>
      </w:r>
      <w:r>
        <w:rPr>
          <w:rFonts w:hint="eastAsia" w:ascii="Arial" w:hAnsi="Arial" w:eastAsia="宋体" w:cs="Arial"/>
          <w:color w:val="auto"/>
          <w:sz w:val="24"/>
        </w:rPr>
        <w:tab/>
      </w:r>
      <w:r>
        <w:rPr>
          <w:rFonts w:hint="eastAsia" w:ascii="Arial" w:hAnsi="Arial" w:eastAsia="宋体" w:cs="Arial"/>
          <w:color w:val="auto"/>
          <w:sz w:val="24"/>
        </w:rPr>
        <w:t>在设备质保期内，卖方将根据招标方要求进行各种售后服务。</w:t>
      </w:r>
    </w:p>
    <w:p w14:paraId="22732D3D">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11" w:name="_Toc191211746"/>
      <w:r>
        <w:rPr>
          <w:rFonts w:hint="eastAsia" w:ascii="Arial" w:hAnsi="Arial" w:eastAsia="黑体" w:cs="Arial"/>
          <w:b/>
          <w:color w:val="auto"/>
          <w:kern w:val="0"/>
          <w:sz w:val="24"/>
          <w:szCs w:val="20"/>
          <w:lang w:val="en-US" w:eastAsia="zh-CN" w:bidi="ar-SA"/>
        </w:rPr>
        <w:t>现场开箱验收及调试</w:t>
      </w:r>
      <w:bookmarkEnd w:id="11"/>
    </w:p>
    <w:p w14:paraId="379B5128">
      <w:pPr>
        <w:spacing w:line="360" w:lineRule="auto"/>
        <w:ind w:firstLine="480" w:firstLineChars="200"/>
        <w:rPr>
          <w:rFonts w:ascii="Arial" w:hAnsi="Arial" w:eastAsia="宋体" w:cs="Arial"/>
          <w:color w:val="auto"/>
          <w:sz w:val="24"/>
          <w:u w:val="none"/>
        </w:rPr>
      </w:pPr>
      <w:r>
        <w:rPr>
          <w:rFonts w:hint="eastAsia" w:ascii="Arial" w:hAnsi="Arial" w:eastAsia="宋体" w:cs="Arial"/>
          <w:color w:val="auto"/>
          <w:sz w:val="24"/>
          <w:u w:val="none"/>
          <w:lang w:val="en-US" w:eastAsia="zh-CN"/>
        </w:rPr>
        <w:t>电加热器</w:t>
      </w:r>
      <w:r>
        <w:rPr>
          <w:rFonts w:hint="eastAsia" w:ascii="Arial" w:hAnsi="Arial" w:eastAsia="宋体" w:cs="Arial"/>
          <w:color w:val="auto"/>
          <w:sz w:val="24"/>
          <w:u w:val="none"/>
        </w:rPr>
        <w:t>到达现场后，制造商应与买方共同进行开箱验收，确认装箱单，确认</w:t>
      </w:r>
      <w:r>
        <w:rPr>
          <w:rFonts w:hint="eastAsia" w:ascii="Arial" w:hAnsi="Arial" w:eastAsia="宋体" w:cs="Arial"/>
          <w:color w:val="auto"/>
          <w:sz w:val="24"/>
          <w:u w:val="none"/>
          <w:lang w:val="en-US" w:eastAsia="zh-CN"/>
        </w:rPr>
        <w:t>电加热器</w:t>
      </w:r>
      <w:r>
        <w:rPr>
          <w:rFonts w:hint="eastAsia" w:ascii="Arial" w:hAnsi="Arial" w:eastAsia="宋体" w:cs="Arial"/>
          <w:color w:val="auto"/>
          <w:sz w:val="24"/>
          <w:u w:val="none"/>
        </w:rPr>
        <w:t>及附件完好情况，并形成双方签字认可的开箱检验报告。对于有损伤的</w:t>
      </w:r>
      <w:r>
        <w:rPr>
          <w:rFonts w:hint="eastAsia" w:ascii="Arial" w:hAnsi="Arial" w:eastAsia="宋体" w:cs="Arial"/>
          <w:color w:val="auto"/>
          <w:sz w:val="24"/>
          <w:u w:val="none"/>
          <w:lang w:val="en-US" w:eastAsia="zh-CN"/>
        </w:rPr>
        <w:t>电加热器</w:t>
      </w:r>
      <w:r>
        <w:rPr>
          <w:rFonts w:hint="eastAsia" w:ascii="Arial" w:hAnsi="Arial" w:eastAsia="宋体" w:cs="Arial"/>
          <w:color w:val="auto"/>
          <w:sz w:val="24"/>
          <w:u w:val="none"/>
        </w:rPr>
        <w:t>或附件，应说明其损伤程度，明确责任，提出双方认可的修复或更换方案；对于有遗漏的附件，制造商应在</w:t>
      </w:r>
      <w:r>
        <w:rPr>
          <w:rFonts w:hint="eastAsia" w:ascii="Arial" w:hAnsi="Arial" w:eastAsia="宋体" w:cs="Arial"/>
          <w:color w:val="auto"/>
          <w:sz w:val="24"/>
          <w:u w:val="none"/>
          <w:lang w:val="en-US" w:eastAsia="zh-CN"/>
        </w:rPr>
        <w:t>2周内</w:t>
      </w:r>
      <w:r>
        <w:rPr>
          <w:rFonts w:hint="eastAsia" w:ascii="Arial" w:hAnsi="Arial" w:eastAsia="宋体" w:cs="Arial"/>
          <w:color w:val="auto"/>
          <w:sz w:val="24"/>
          <w:u w:val="none"/>
        </w:rPr>
        <w:t>限内予以补齐。</w:t>
      </w:r>
    </w:p>
    <w:p w14:paraId="5C8536C2">
      <w:pPr>
        <w:spacing w:line="360" w:lineRule="auto"/>
        <w:ind w:firstLine="480" w:firstLineChars="200"/>
        <w:rPr>
          <w:rFonts w:hint="eastAsia" w:ascii="宋体" w:hAnsi="宋体" w:eastAsia="宋体" w:cs="Arial"/>
          <w:color w:val="auto"/>
          <w:sz w:val="24"/>
          <w:szCs w:val="21"/>
          <w:u w:val="none"/>
        </w:rPr>
      </w:pPr>
      <w:r>
        <w:rPr>
          <w:rFonts w:hint="eastAsia" w:ascii="Arial" w:hAnsi="Arial" w:eastAsia="宋体" w:cs="Arial"/>
          <w:color w:val="auto"/>
          <w:sz w:val="24"/>
          <w:u w:val="none"/>
          <w:lang w:val="en-US" w:eastAsia="zh-CN"/>
        </w:rPr>
        <w:t>电加热器</w:t>
      </w:r>
      <w:r>
        <w:rPr>
          <w:rFonts w:ascii="宋体" w:hAnsi="宋体" w:eastAsia="宋体" w:cs="Arial"/>
          <w:color w:val="auto"/>
          <w:sz w:val="24"/>
          <w:szCs w:val="21"/>
          <w:u w:val="none"/>
        </w:rPr>
        <w:t>在现场安装、调试时卖方配合买方进行气密性试验和</w:t>
      </w:r>
      <w:r>
        <w:rPr>
          <w:rFonts w:hint="eastAsia" w:ascii="宋体" w:hAnsi="宋体" w:eastAsia="宋体" w:cs="Arial"/>
          <w:color w:val="auto"/>
          <w:sz w:val="24"/>
          <w:szCs w:val="21"/>
          <w:u w:val="none"/>
          <w:lang w:val="en-US" w:eastAsia="zh-CN"/>
        </w:rPr>
        <w:t>温度指标性能检测</w:t>
      </w:r>
      <w:r>
        <w:rPr>
          <w:rFonts w:ascii="宋体" w:hAnsi="宋体" w:eastAsia="宋体" w:cs="Arial"/>
          <w:color w:val="auto"/>
          <w:sz w:val="24"/>
          <w:szCs w:val="21"/>
          <w:u w:val="none"/>
        </w:rPr>
        <w:t>，双方共同检测，如有问题应由</w:t>
      </w:r>
      <w:r>
        <w:rPr>
          <w:rFonts w:hint="eastAsia" w:ascii="宋体" w:hAnsi="宋体" w:eastAsia="宋体" w:cs="Arial"/>
          <w:color w:val="auto"/>
          <w:sz w:val="24"/>
          <w:szCs w:val="21"/>
          <w:u w:val="none"/>
        </w:rPr>
        <w:t>双方协作</w:t>
      </w:r>
      <w:r>
        <w:rPr>
          <w:rFonts w:ascii="宋体" w:hAnsi="宋体" w:eastAsia="宋体" w:cs="Arial"/>
          <w:color w:val="auto"/>
          <w:sz w:val="24"/>
          <w:szCs w:val="21"/>
          <w:u w:val="none"/>
        </w:rPr>
        <w:t>解决，直到合格为止。</w:t>
      </w:r>
    </w:p>
    <w:p w14:paraId="1FD9D037">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12" w:name="_Toc191211748"/>
      <w:bookmarkStart w:id="13" w:name="_Toc503276978"/>
      <w:r>
        <w:rPr>
          <w:rFonts w:ascii="Arial" w:hAnsi="Arial" w:eastAsia="黑体" w:cs="Arial"/>
          <w:b/>
          <w:color w:val="auto"/>
          <w:kern w:val="0"/>
          <w:sz w:val="24"/>
          <w:szCs w:val="20"/>
          <w:lang w:val="en-US" w:eastAsia="zh-CN" w:bidi="ar-SA"/>
        </w:rPr>
        <w:t>机械与性能保证</w:t>
      </w:r>
      <w:bookmarkEnd w:id="12"/>
      <w:bookmarkEnd w:id="13"/>
    </w:p>
    <w:p w14:paraId="02159FF5">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 xml:space="preserve">.1 </w:t>
      </w:r>
      <w:r>
        <w:rPr>
          <w:rFonts w:hint="eastAsia" w:ascii="宋体" w:hAnsi="宋体" w:eastAsia="宋体" w:cs="宋体"/>
          <w:color w:val="auto"/>
          <w:sz w:val="24"/>
        </w:rPr>
        <w:t>机械保证期按照商务合同基本条款规定。</w:t>
      </w:r>
    </w:p>
    <w:p w14:paraId="12A6228B">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 xml:space="preserve">.2 </w:t>
      </w:r>
      <w:r>
        <w:rPr>
          <w:rFonts w:hint="eastAsia" w:ascii="宋体" w:hAnsi="宋体" w:eastAsia="宋体" w:cs="宋体"/>
          <w:color w:val="auto"/>
          <w:sz w:val="24"/>
        </w:rPr>
        <w:t>卖方提供的</w:t>
      </w:r>
      <w:r>
        <w:rPr>
          <w:rFonts w:hint="eastAsia" w:ascii="宋体" w:hAnsi="宋体" w:eastAsia="宋体" w:cs="宋体"/>
          <w:color w:val="auto"/>
          <w:sz w:val="24"/>
          <w:lang w:val="en-US" w:eastAsia="zh-CN"/>
        </w:rPr>
        <w:t>电加热器</w:t>
      </w:r>
      <w:r>
        <w:rPr>
          <w:rFonts w:hint="eastAsia" w:ascii="宋体" w:hAnsi="宋体" w:eastAsia="宋体" w:cs="宋体"/>
          <w:color w:val="auto"/>
          <w:sz w:val="24"/>
        </w:rPr>
        <w:t>应具备功能完整、结构合理、性能安全可靠、操作方便、技术先进、并能满足人身安全和劳动保护条件。</w:t>
      </w:r>
    </w:p>
    <w:p w14:paraId="0A87EC3E">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 xml:space="preserve">.3 </w:t>
      </w:r>
      <w:r>
        <w:rPr>
          <w:rFonts w:hint="eastAsia" w:ascii="宋体" w:hAnsi="宋体" w:eastAsia="宋体" w:cs="宋体"/>
          <w:color w:val="auto"/>
          <w:sz w:val="24"/>
          <w:lang w:eastAsia="zh-CN"/>
        </w:rPr>
        <w:t>电加热器</w:t>
      </w:r>
      <w:r>
        <w:rPr>
          <w:rFonts w:hint="eastAsia" w:ascii="宋体" w:hAnsi="宋体" w:eastAsia="宋体" w:cs="宋体"/>
          <w:color w:val="auto"/>
          <w:sz w:val="24"/>
        </w:rPr>
        <w:t>的设计和制造，应满足图纸中所有工况下均能安全持续运行的要求。</w:t>
      </w:r>
    </w:p>
    <w:p w14:paraId="1B7EC46B">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.4</w:t>
      </w:r>
      <w:r>
        <w:rPr>
          <w:rFonts w:hint="eastAsia" w:ascii="宋体" w:hAnsi="宋体" w:eastAsia="宋体" w:cs="宋体"/>
          <w:color w:val="auto"/>
          <w:sz w:val="24"/>
          <w:lang w:eastAsia="zh-CN"/>
        </w:rPr>
        <w:t>电加热器</w:t>
      </w:r>
      <w:r>
        <w:rPr>
          <w:rFonts w:hint="eastAsia" w:ascii="宋体" w:hAnsi="宋体" w:eastAsia="宋体" w:cs="宋体"/>
          <w:color w:val="auto"/>
          <w:sz w:val="24"/>
        </w:rPr>
        <w:t>的材料及附件符合有关规范要求，并能满足当地环境条件的要求。外购配套件选用优质、节能、先进的产品，提供生产许可证及产品检验合格证。</w:t>
      </w:r>
    </w:p>
    <w:p w14:paraId="6941F1B1">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 xml:space="preserve">.5 </w:t>
      </w:r>
      <w:r>
        <w:rPr>
          <w:rFonts w:hint="eastAsia" w:ascii="宋体" w:hAnsi="宋体" w:eastAsia="宋体" w:cs="宋体"/>
          <w:color w:val="auto"/>
          <w:sz w:val="24"/>
        </w:rPr>
        <w:t>外购材料及部件卖方均应进行检验，并对其质量负责。</w:t>
      </w:r>
    </w:p>
    <w:p w14:paraId="21E215AE">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 xml:space="preserve">.6 </w:t>
      </w:r>
      <w:r>
        <w:rPr>
          <w:rFonts w:hint="eastAsia" w:ascii="宋体" w:hAnsi="宋体" w:eastAsia="宋体" w:cs="宋体"/>
          <w:color w:val="auto"/>
          <w:sz w:val="24"/>
        </w:rPr>
        <w:t>卖方所供</w:t>
      </w:r>
      <w:r>
        <w:rPr>
          <w:rFonts w:hint="eastAsia" w:ascii="宋体" w:hAnsi="宋体" w:eastAsia="宋体" w:cs="宋体"/>
          <w:color w:val="auto"/>
          <w:sz w:val="24"/>
          <w:lang w:eastAsia="zh-CN"/>
        </w:rPr>
        <w:t>电加热器</w:t>
      </w:r>
      <w:r>
        <w:rPr>
          <w:rFonts w:hint="eastAsia" w:ascii="宋体" w:hAnsi="宋体" w:eastAsia="宋体" w:cs="宋体"/>
          <w:color w:val="auto"/>
          <w:sz w:val="24"/>
        </w:rPr>
        <w:t>的各种资料证件必须齐全。</w:t>
      </w:r>
    </w:p>
    <w:p w14:paraId="796669C8">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1</w:t>
      </w:r>
      <w:r>
        <w:rPr>
          <w:rFonts w:ascii="宋体" w:hAnsi="宋体" w:eastAsia="宋体" w:cs="宋体"/>
          <w:color w:val="auto"/>
          <w:sz w:val="24"/>
        </w:rPr>
        <w:t xml:space="preserve">.7 </w:t>
      </w:r>
      <w:r>
        <w:rPr>
          <w:rFonts w:hint="eastAsia" w:ascii="宋体" w:hAnsi="宋体" w:eastAsia="宋体" w:cs="宋体"/>
          <w:color w:val="auto"/>
          <w:sz w:val="24"/>
        </w:rPr>
        <w:t>卖方对所提供</w:t>
      </w:r>
      <w:r>
        <w:rPr>
          <w:rFonts w:hint="eastAsia" w:ascii="宋体" w:hAnsi="宋体" w:eastAsia="宋体" w:cs="宋体"/>
          <w:color w:val="auto"/>
          <w:sz w:val="24"/>
          <w:lang w:eastAsia="zh-CN"/>
        </w:rPr>
        <w:t>电加热器</w:t>
      </w:r>
      <w:r>
        <w:rPr>
          <w:rFonts w:hint="eastAsia" w:ascii="宋体" w:hAnsi="宋体" w:eastAsia="宋体" w:cs="宋体"/>
          <w:color w:val="auto"/>
          <w:sz w:val="24"/>
        </w:rPr>
        <w:t>的功能，性能，指标负责，对所提供的</w:t>
      </w:r>
      <w:r>
        <w:rPr>
          <w:rFonts w:hint="eastAsia" w:ascii="宋体" w:hAnsi="宋体" w:eastAsia="宋体" w:cs="宋体"/>
          <w:color w:val="auto"/>
          <w:sz w:val="24"/>
          <w:lang w:eastAsia="zh-CN"/>
        </w:rPr>
        <w:t>电加热器</w:t>
      </w:r>
      <w:r>
        <w:rPr>
          <w:rFonts w:hint="eastAsia" w:ascii="宋体" w:hAnsi="宋体" w:eastAsia="宋体" w:cs="宋体"/>
          <w:color w:val="auto"/>
          <w:sz w:val="24"/>
        </w:rPr>
        <w:t>的可靠性、先进性、适用性、完整性负责。</w:t>
      </w:r>
    </w:p>
    <w:p w14:paraId="68F518FC">
      <w:pPr>
        <w:widowControl w:val="0"/>
        <w:adjustRightInd w:val="0"/>
        <w:spacing w:line="360" w:lineRule="atLeast"/>
        <w:ind w:firstLine="480" w:firstLineChars="200"/>
        <w:jc w:val="left"/>
        <w:textAlignment w:val="baseline"/>
        <w:rPr>
          <w:rFonts w:hint="eastAsia" w:ascii="宋体" w:hAnsi="宋体" w:eastAsia="宋体" w:cs="宋体"/>
          <w:color w:val="auto"/>
          <w:kern w:val="0"/>
          <w:sz w:val="24"/>
          <w:szCs w:val="20"/>
          <w:lang w:val="en-US" w:eastAsia="zh-CN" w:bidi="ar-SA"/>
        </w:rPr>
      </w:pPr>
      <w:r>
        <w:rPr>
          <w:rFonts w:ascii="宋体" w:hAnsi="宋体" w:eastAsia="宋体" w:cs="宋体"/>
          <w:color w:val="auto"/>
          <w:kern w:val="0"/>
          <w:sz w:val="24"/>
          <w:szCs w:val="20"/>
          <w:lang w:val="en-US" w:eastAsia="zh-CN" w:bidi="ar-SA"/>
        </w:rPr>
        <w:t>1</w:t>
      </w:r>
      <w:r>
        <w:rPr>
          <w:rFonts w:hint="eastAsia" w:ascii="宋体" w:hAnsi="宋体" w:eastAsia="宋体" w:cs="宋体"/>
          <w:color w:val="auto"/>
          <w:kern w:val="0"/>
          <w:sz w:val="24"/>
          <w:szCs w:val="20"/>
          <w:lang w:val="en-US" w:eastAsia="zh-CN" w:bidi="ar-SA"/>
        </w:rPr>
        <w:t>1</w:t>
      </w:r>
      <w:r>
        <w:rPr>
          <w:rFonts w:ascii="宋体" w:hAnsi="宋体" w:eastAsia="宋体" w:cs="宋体"/>
          <w:color w:val="auto"/>
          <w:kern w:val="0"/>
          <w:sz w:val="24"/>
          <w:szCs w:val="20"/>
          <w:lang w:val="en-US" w:eastAsia="zh-CN" w:bidi="ar-SA"/>
        </w:rPr>
        <w:t xml:space="preserve">.8 </w:t>
      </w:r>
      <w:r>
        <w:rPr>
          <w:rFonts w:hint="eastAsia" w:ascii="宋体" w:hAnsi="宋体" w:eastAsia="宋体" w:cs="宋体"/>
          <w:color w:val="auto"/>
          <w:kern w:val="0"/>
          <w:sz w:val="24"/>
          <w:szCs w:val="20"/>
          <w:lang w:val="en-US" w:eastAsia="zh-CN" w:bidi="ar-SA"/>
        </w:rPr>
        <w:t>卖方对所提供电加热器钢壳需满足附件</w:t>
      </w:r>
      <w:r>
        <w:rPr>
          <w:rFonts w:ascii="宋体" w:hAnsi="宋体" w:eastAsia="宋体" w:cs="宋体"/>
          <w:color w:val="auto"/>
          <w:kern w:val="0"/>
          <w:sz w:val="24"/>
          <w:szCs w:val="20"/>
          <w:lang w:val="en-US" w:eastAsia="zh-CN" w:bidi="ar-SA"/>
        </w:rPr>
        <w:t xml:space="preserve">4 </w:t>
      </w:r>
      <w:r>
        <w:rPr>
          <w:rFonts w:hint="eastAsia" w:ascii="宋体" w:hAnsi="宋体" w:eastAsia="宋体" w:cs="宋体"/>
          <w:color w:val="auto"/>
          <w:kern w:val="0"/>
          <w:sz w:val="24"/>
          <w:szCs w:val="20"/>
          <w:lang w:val="en-US" w:eastAsia="zh-CN" w:bidi="ar-SA"/>
        </w:rPr>
        <w:t>钢制容器的规定。</w:t>
      </w:r>
    </w:p>
    <w:p w14:paraId="1DCC7B27">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14" w:name="_Toc191211749"/>
      <w:r>
        <w:rPr>
          <w:rFonts w:hint="eastAsia" w:ascii="Arial" w:hAnsi="Arial" w:eastAsia="黑体" w:cs="Arial"/>
          <w:b/>
          <w:color w:val="auto"/>
          <w:kern w:val="0"/>
          <w:sz w:val="24"/>
          <w:szCs w:val="20"/>
          <w:lang w:val="en-US" w:eastAsia="zh-CN" w:bidi="ar-SA"/>
        </w:rPr>
        <w:t>质保期</w:t>
      </w:r>
      <w:bookmarkEnd w:id="14"/>
    </w:p>
    <w:p w14:paraId="489D4775">
      <w:pPr>
        <w:spacing w:line="360" w:lineRule="auto"/>
        <w:ind w:firstLine="480" w:firstLineChars="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2</w:t>
      </w:r>
      <w:r>
        <w:rPr>
          <w:rFonts w:ascii="宋体" w:hAnsi="宋体" w:eastAsia="宋体" w:cs="宋体"/>
          <w:color w:val="auto"/>
          <w:sz w:val="24"/>
        </w:rPr>
        <w:t>.1</w:t>
      </w:r>
      <w:r>
        <w:rPr>
          <w:rFonts w:hint="eastAsia" w:ascii="宋体" w:hAnsi="宋体" w:eastAsia="宋体" w:cs="宋体"/>
          <w:color w:val="auto"/>
          <w:sz w:val="24"/>
        </w:rPr>
        <w:t>卖方须在投标时明确设备质保期以及异常情况出现时的响应速度和处理方法。</w:t>
      </w:r>
    </w:p>
    <w:p w14:paraId="54CB277F">
      <w:pPr>
        <w:spacing w:line="360" w:lineRule="auto"/>
        <w:ind w:firstLine="480" w:firstLineChars="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2</w:t>
      </w:r>
      <w:r>
        <w:rPr>
          <w:rFonts w:ascii="宋体" w:hAnsi="宋体" w:eastAsia="宋体" w:cs="宋体"/>
          <w:color w:val="auto"/>
          <w:sz w:val="24"/>
        </w:rPr>
        <w:t xml:space="preserve">.2 </w:t>
      </w:r>
      <w:r>
        <w:rPr>
          <w:rFonts w:hint="eastAsia" w:ascii="宋体" w:hAnsi="宋体" w:eastAsia="宋体" w:cs="宋体"/>
          <w:color w:val="auto"/>
          <w:sz w:val="24"/>
        </w:rPr>
        <w:t>自产品性能考核合格起</w:t>
      </w:r>
      <w:r>
        <w:rPr>
          <w:rFonts w:ascii="宋体" w:hAnsi="宋体" w:eastAsia="宋体" w:cs="宋体"/>
          <w:color w:val="auto"/>
          <w:sz w:val="24"/>
        </w:rPr>
        <w:t xml:space="preserve"> 12 </w:t>
      </w:r>
      <w:r>
        <w:rPr>
          <w:rFonts w:hint="eastAsia" w:ascii="宋体" w:hAnsi="宋体" w:eastAsia="宋体" w:cs="宋体"/>
          <w:color w:val="auto"/>
          <w:sz w:val="24"/>
        </w:rPr>
        <w:t>个月，或项目业主签发工程交工证书后</w:t>
      </w:r>
      <w:r>
        <w:rPr>
          <w:rFonts w:ascii="宋体" w:hAnsi="宋体" w:eastAsia="宋体" w:cs="宋体"/>
          <w:color w:val="auto"/>
          <w:sz w:val="24"/>
        </w:rPr>
        <w:t xml:space="preserve"> 24 </w:t>
      </w:r>
      <w:r>
        <w:rPr>
          <w:rFonts w:hint="eastAsia" w:ascii="宋体" w:hAnsi="宋体" w:eastAsia="宋体" w:cs="宋体"/>
          <w:color w:val="auto"/>
          <w:sz w:val="24"/>
        </w:rPr>
        <w:t>个月。</w:t>
      </w:r>
    </w:p>
    <w:p w14:paraId="10B724BB">
      <w:pPr>
        <w:spacing w:line="360" w:lineRule="auto"/>
        <w:ind w:firstLine="480" w:firstLineChars="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2</w:t>
      </w:r>
      <w:r>
        <w:rPr>
          <w:rFonts w:ascii="宋体" w:hAnsi="宋体" w:eastAsia="宋体" w:cs="宋体"/>
          <w:color w:val="auto"/>
          <w:sz w:val="24"/>
        </w:rPr>
        <w:t>.3</w:t>
      </w:r>
      <w:r>
        <w:rPr>
          <w:rFonts w:hint="eastAsia" w:ascii="宋体" w:hAnsi="宋体" w:eastAsia="宋体" w:cs="宋体"/>
          <w:color w:val="auto"/>
          <w:sz w:val="24"/>
        </w:rPr>
        <w:t>质保期内，因卖方原因导致的设备质量问题，由卖方负责免费维修或更换；因买方原因导致的设备故障，卖方负责维修或更换，但维修或更换的材料、备件费用由买方承担。更换后的零件的机械保证期自更换之日起重新计算质保期。</w:t>
      </w:r>
    </w:p>
    <w:p w14:paraId="5D08DB7F">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15" w:name="_Toc191211750"/>
      <w:r>
        <w:rPr>
          <w:rFonts w:ascii="Arial" w:hAnsi="Arial" w:eastAsia="黑体" w:cs="Arial"/>
          <w:b/>
          <w:color w:val="auto"/>
          <w:kern w:val="0"/>
          <w:sz w:val="24"/>
          <w:szCs w:val="20"/>
          <w:lang w:val="en-US" w:eastAsia="zh-CN" w:bidi="ar-SA"/>
        </w:rPr>
        <w:t>卖方提供</w:t>
      </w:r>
      <w:r>
        <w:rPr>
          <w:rFonts w:hint="eastAsia" w:ascii="Arial" w:hAnsi="Arial" w:eastAsia="黑体" w:cs="Arial"/>
          <w:b/>
          <w:color w:val="auto"/>
          <w:kern w:val="0"/>
          <w:sz w:val="24"/>
          <w:szCs w:val="20"/>
          <w:lang w:val="en-US" w:eastAsia="zh-CN" w:bidi="ar-SA"/>
        </w:rPr>
        <w:t>技术文件</w:t>
      </w:r>
      <w:bookmarkEnd w:id="15"/>
    </w:p>
    <w:p w14:paraId="37D96E81">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.1</w:t>
      </w:r>
      <w:r>
        <w:rPr>
          <w:rFonts w:hint="eastAsia" w:ascii="宋体" w:hAnsi="宋体" w:eastAsia="宋体" w:cs="宋体"/>
          <w:color w:val="auto"/>
          <w:sz w:val="24"/>
        </w:rPr>
        <w:t>卖方应提供所有设计、制造、安装、操作和维修所必需的施工图纸和资料。图纸资料提供时间及份数要求按附件</w:t>
      </w:r>
      <w:r>
        <w:rPr>
          <w:rFonts w:ascii="宋体" w:hAnsi="宋体" w:eastAsia="宋体" w:cs="宋体"/>
          <w:color w:val="auto"/>
          <w:sz w:val="24"/>
        </w:rPr>
        <w:t xml:space="preserve">1 </w:t>
      </w:r>
      <w:r>
        <w:rPr>
          <w:rFonts w:hint="eastAsia" w:ascii="宋体" w:hAnsi="宋体" w:eastAsia="宋体" w:cs="宋体"/>
          <w:color w:val="auto"/>
          <w:sz w:val="24"/>
        </w:rPr>
        <w:t>供货商图纸资料要求实施。</w:t>
      </w:r>
    </w:p>
    <w:p w14:paraId="2B711CC3">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厂家随机资料：</w:t>
      </w:r>
      <w:r>
        <w:rPr>
          <w:rFonts w:ascii="宋体" w:hAnsi="宋体" w:eastAsia="宋体" w:cs="宋体"/>
          <w:color w:val="auto"/>
          <w:sz w:val="24"/>
        </w:rPr>
        <w:t>6</w:t>
      </w:r>
      <w:r>
        <w:rPr>
          <w:rFonts w:hint="eastAsia" w:ascii="宋体" w:hAnsi="宋体" w:eastAsia="宋体" w:cs="宋体"/>
          <w:color w:val="auto"/>
          <w:sz w:val="24"/>
        </w:rPr>
        <w:t>套纸质版，</w:t>
      </w:r>
      <w:r>
        <w:rPr>
          <w:rFonts w:ascii="宋体" w:hAnsi="宋体" w:eastAsia="宋体" w:cs="宋体"/>
          <w:color w:val="auto"/>
          <w:sz w:val="24"/>
        </w:rPr>
        <w:t xml:space="preserve">2 </w:t>
      </w:r>
      <w:r>
        <w:rPr>
          <w:rFonts w:hint="eastAsia" w:ascii="宋体" w:hAnsi="宋体" w:eastAsia="宋体" w:cs="宋体"/>
          <w:color w:val="auto"/>
          <w:sz w:val="24"/>
        </w:rPr>
        <w:t>套电子版光盘</w:t>
      </w:r>
      <w:r>
        <w:rPr>
          <w:rFonts w:ascii="宋体" w:hAnsi="宋体" w:eastAsia="宋体" w:cs="宋体"/>
          <w:color w:val="auto"/>
          <w:sz w:val="24"/>
        </w:rPr>
        <w:t>,2</w:t>
      </w:r>
      <w:r>
        <w:rPr>
          <w:rFonts w:hint="eastAsia" w:ascii="宋体" w:hAnsi="宋体" w:eastAsia="宋体" w:cs="宋体"/>
          <w:color w:val="auto"/>
          <w:sz w:val="24"/>
        </w:rPr>
        <w:t>套</w:t>
      </w:r>
      <w:r>
        <w:rPr>
          <w:rFonts w:ascii="宋体" w:hAnsi="宋体" w:eastAsia="宋体" w:cs="宋体"/>
          <w:color w:val="auto"/>
          <w:sz w:val="24"/>
        </w:rPr>
        <w:t>U</w:t>
      </w:r>
      <w:r>
        <w:rPr>
          <w:rFonts w:hint="eastAsia" w:ascii="宋体" w:hAnsi="宋体" w:eastAsia="宋体" w:cs="宋体"/>
          <w:color w:val="auto"/>
          <w:sz w:val="24"/>
        </w:rPr>
        <w:t>盘</w:t>
      </w:r>
    </w:p>
    <w:p w14:paraId="2D692CC6">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竣工资料：</w:t>
      </w:r>
      <w:r>
        <w:rPr>
          <w:rFonts w:ascii="宋体" w:hAnsi="宋体" w:eastAsia="宋体" w:cs="宋体"/>
          <w:color w:val="auto"/>
          <w:sz w:val="24"/>
        </w:rPr>
        <w:t xml:space="preserve">4 </w:t>
      </w:r>
      <w:r>
        <w:rPr>
          <w:rFonts w:hint="eastAsia" w:ascii="宋体" w:hAnsi="宋体" w:eastAsia="宋体" w:cs="宋体"/>
          <w:color w:val="auto"/>
          <w:sz w:val="24"/>
        </w:rPr>
        <w:t>套纸质版，</w:t>
      </w:r>
      <w:r>
        <w:rPr>
          <w:rFonts w:ascii="宋体" w:hAnsi="宋体" w:eastAsia="宋体" w:cs="宋体"/>
          <w:color w:val="auto"/>
          <w:sz w:val="24"/>
        </w:rPr>
        <w:t xml:space="preserve">2 </w:t>
      </w:r>
      <w:r>
        <w:rPr>
          <w:rFonts w:hint="eastAsia" w:ascii="宋体" w:hAnsi="宋体" w:eastAsia="宋体" w:cs="宋体"/>
          <w:color w:val="auto"/>
          <w:sz w:val="24"/>
        </w:rPr>
        <w:t>套电子版光盘</w:t>
      </w:r>
      <w:r>
        <w:rPr>
          <w:rFonts w:ascii="宋体" w:hAnsi="宋体" w:eastAsia="宋体" w:cs="宋体"/>
          <w:color w:val="auto"/>
          <w:sz w:val="24"/>
        </w:rPr>
        <w:t>,2</w:t>
      </w:r>
      <w:r>
        <w:rPr>
          <w:rFonts w:hint="eastAsia" w:ascii="宋体" w:hAnsi="宋体" w:eastAsia="宋体" w:cs="宋体"/>
          <w:color w:val="auto"/>
          <w:sz w:val="24"/>
        </w:rPr>
        <w:t>套U盘（</w:t>
      </w:r>
      <w:r>
        <w:rPr>
          <w:rFonts w:ascii="宋体" w:hAnsi="宋体" w:eastAsia="宋体" w:cs="宋体"/>
          <w:color w:val="auto"/>
          <w:sz w:val="24"/>
        </w:rPr>
        <w:t>dwg</w:t>
      </w:r>
      <w:r>
        <w:rPr>
          <w:rFonts w:hint="eastAsia" w:ascii="宋体" w:hAnsi="宋体" w:eastAsia="宋体" w:cs="宋体"/>
          <w:color w:val="auto"/>
          <w:sz w:val="24"/>
        </w:rPr>
        <w:t>及</w:t>
      </w:r>
      <w:r>
        <w:rPr>
          <w:rFonts w:ascii="宋体" w:hAnsi="宋体" w:eastAsia="宋体" w:cs="宋体"/>
          <w:color w:val="auto"/>
          <w:sz w:val="24"/>
        </w:rPr>
        <w:t>pdf</w:t>
      </w:r>
      <w:r>
        <w:rPr>
          <w:rFonts w:hint="eastAsia" w:ascii="宋体" w:hAnsi="宋体" w:eastAsia="宋体" w:cs="宋体"/>
          <w:color w:val="auto"/>
          <w:sz w:val="24"/>
        </w:rPr>
        <w:t>格式）</w:t>
      </w:r>
    </w:p>
    <w:p w14:paraId="36E769CB">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.2</w:t>
      </w:r>
      <w:r>
        <w:rPr>
          <w:rFonts w:hint="eastAsia" w:ascii="宋体" w:hAnsi="宋体" w:eastAsia="宋体" w:cs="宋体"/>
          <w:color w:val="auto"/>
          <w:sz w:val="24"/>
        </w:rPr>
        <w:t>设备制造及到货计划（以中标通知书发出之日为起始日，填写相对日历天数，最后到货设备日期不得突破本</w:t>
      </w:r>
      <w:r>
        <w:rPr>
          <w:rFonts w:hint="eastAsia" w:ascii="宋体" w:hAnsi="宋体" w:eastAsia="宋体" w:cs="宋体"/>
          <w:color w:val="auto"/>
          <w:sz w:val="24"/>
          <w:lang w:eastAsia="zh-CN"/>
        </w:rPr>
        <w:t>技术要求</w:t>
      </w:r>
      <w:r>
        <w:rPr>
          <w:rFonts w:hint="eastAsia" w:ascii="宋体" w:hAnsi="宋体" w:eastAsia="宋体" w:cs="宋体"/>
          <w:color w:val="auto"/>
          <w:sz w:val="24"/>
        </w:rPr>
        <w:t>所约定的交货期）；</w:t>
      </w:r>
    </w:p>
    <w:p w14:paraId="66D25D9F">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.3</w:t>
      </w:r>
      <w:r>
        <w:rPr>
          <w:rFonts w:hint="eastAsia" w:ascii="宋体" w:hAnsi="宋体" w:eastAsia="宋体" w:cs="宋体"/>
          <w:color w:val="auto"/>
          <w:sz w:val="24"/>
        </w:rPr>
        <w:t>专用工具清单。</w:t>
      </w:r>
    </w:p>
    <w:p w14:paraId="2F5E848A">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.4</w:t>
      </w:r>
      <w:r>
        <w:rPr>
          <w:rFonts w:hint="eastAsia" w:ascii="宋体" w:hAnsi="宋体" w:eastAsia="宋体" w:cs="宋体"/>
          <w:color w:val="auto"/>
          <w:sz w:val="24"/>
        </w:rPr>
        <w:t>卖方收到中标通知书发出之日起</w:t>
      </w:r>
      <w:r>
        <w:rPr>
          <w:rFonts w:ascii="宋体" w:hAnsi="宋体" w:eastAsia="宋体" w:cs="宋体"/>
          <w:color w:val="auto"/>
          <w:sz w:val="24"/>
        </w:rPr>
        <w:t>7</w:t>
      </w:r>
      <w:r>
        <w:rPr>
          <w:rFonts w:hint="eastAsia" w:ascii="宋体" w:hAnsi="宋体" w:eastAsia="宋体" w:cs="宋体"/>
          <w:color w:val="auto"/>
          <w:sz w:val="24"/>
        </w:rPr>
        <w:t>日内，提供订货返回数据，上述资料应经买方书面确认后方可进行制造或辅助设备的采买，但买方书面的确认不排除卖方对该系统性能保证的责任。</w:t>
      </w:r>
    </w:p>
    <w:p w14:paraId="580F6B90">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.5</w:t>
      </w:r>
      <w:r>
        <w:rPr>
          <w:rFonts w:hint="eastAsia" w:ascii="宋体" w:hAnsi="宋体" w:eastAsia="宋体" w:cs="宋体"/>
          <w:color w:val="auto"/>
          <w:sz w:val="24"/>
        </w:rPr>
        <w:t>基础荷重资料（包括设备重、静荷载、操作荷载、动负荷系数、安装荷载、楼面活荷载及操作荷载要求）。</w:t>
      </w:r>
    </w:p>
    <w:p w14:paraId="629E4D73">
      <w:pPr>
        <w:spacing w:line="360" w:lineRule="auto"/>
        <w:ind w:firstLine="480" w:firstLineChars="200"/>
        <w:rPr>
          <w:rFonts w:hint="eastAsia" w:ascii="宋体" w:hAnsi="宋体" w:eastAsia="宋体" w:cs="宋体"/>
          <w:color w:val="auto"/>
          <w:sz w:val="24"/>
        </w:rPr>
      </w:pPr>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.7</w:t>
      </w:r>
      <w:r>
        <w:rPr>
          <w:rFonts w:hint="eastAsia" w:ascii="宋体" w:hAnsi="宋体" w:eastAsia="宋体" w:cs="宋体"/>
          <w:color w:val="auto"/>
          <w:sz w:val="24"/>
        </w:rPr>
        <w:t>备品备件清单。</w:t>
      </w:r>
    </w:p>
    <w:p w14:paraId="6E0E2252">
      <w:pPr>
        <w:spacing w:line="360" w:lineRule="auto"/>
        <w:ind w:firstLine="480" w:firstLineChars="200"/>
        <w:rPr>
          <w:rFonts w:hint="eastAsia" w:ascii="宋体" w:hAnsi="宋体" w:eastAsia="宋体" w:cs="宋体"/>
          <w:color w:val="auto"/>
          <w:sz w:val="24"/>
        </w:rPr>
      </w:pPr>
      <w:bookmarkStart w:id="16" w:name="_Toc360302203"/>
      <w:r>
        <w:rPr>
          <w:rFonts w:ascii="宋体" w:hAnsi="宋体" w:eastAsia="宋体" w:cs="宋体"/>
          <w:color w:val="auto"/>
          <w:sz w:val="24"/>
        </w:rPr>
        <w:t>1</w:t>
      </w:r>
      <w:r>
        <w:rPr>
          <w:rFonts w:hint="eastAsia" w:ascii="宋体" w:hAnsi="宋体" w:eastAsia="宋体" w:cs="宋体"/>
          <w:color w:val="auto"/>
          <w:sz w:val="24"/>
          <w:lang w:val="en-US" w:eastAsia="zh-CN"/>
        </w:rPr>
        <w:t>3</w:t>
      </w:r>
      <w:r>
        <w:rPr>
          <w:rFonts w:ascii="宋体" w:hAnsi="宋体" w:eastAsia="宋体" w:cs="宋体"/>
          <w:color w:val="auto"/>
          <w:sz w:val="24"/>
        </w:rPr>
        <w:t>.</w:t>
      </w:r>
      <w:r>
        <w:rPr>
          <w:rFonts w:hint="eastAsia" w:ascii="宋体" w:hAnsi="宋体" w:eastAsia="宋体" w:cs="宋体"/>
          <w:color w:val="auto"/>
          <w:sz w:val="24"/>
        </w:rPr>
        <w:t>8随货物包装发运需提供的资料、图纸</w:t>
      </w:r>
      <w:bookmarkEnd w:id="16"/>
      <w:r>
        <w:rPr>
          <w:rFonts w:hint="eastAsia" w:ascii="宋体" w:hAnsi="宋体" w:eastAsia="宋体" w:cs="宋体"/>
          <w:color w:val="auto"/>
          <w:sz w:val="24"/>
        </w:rPr>
        <w:t>：</w:t>
      </w:r>
    </w:p>
    <w:p w14:paraId="2F47930F">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1</w:t>
      </w:r>
      <w:r>
        <w:rPr>
          <w:rFonts w:hint="eastAsia" w:ascii="宋体" w:hAnsi="宋体" w:eastAsia="宋体" w:cs="宋体"/>
          <w:color w:val="auto"/>
          <w:sz w:val="24"/>
        </w:rPr>
        <w:t>）各种设备及材料检验记录、试验报告及质量合格证等出厂报告；</w:t>
      </w:r>
    </w:p>
    <w:p w14:paraId="67E1763F">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2</w:t>
      </w:r>
      <w:r>
        <w:rPr>
          <w:rFonts w:hint="eastAsia" w:ascii="宋体" w:hAnsi="宋体" w:eastAsia="宋体" w:cs="宋体"/>
          <w:color w:val="auto"/>
          <w:sz w:val="24"/>
        </w:rPr>
        <w:t>）设备与配套材料供货清单。</w:t>
      </w:r>
    </w:p>
    <w:p w14:paraId="4F8239E2">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3</w:t>
      </w:r>
      <w:r>
        <w:rPr>
          <w:rFonts w:hint="eastAsia" w:ascii="宋体" w:hAnsi="宋体" w:eastAsia="宋体" w:cs="宋体"/>
          <w:color w:val="auto"/>
          <w:sz w:val="24"/>
        </w:rPr>
        <w:t>）备品备件易损件清单，包括所有外购或外协件、备品件、专用工具的型号规格、详细技术参数及来源厂家；</w:t>
      </w:r>
    </w:p>
    <w:p w14:paraId="51F37BA0">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4</w:t>
      </w:r>
      <w:r>
        <w:rPr>
          <w:rFonts w:hint="eastAsia" w:ascii="宋体" w:hAnsi="宋体" w:eastAsia="宋体" w:cs="宋体"/>
          <w:color w:val="auto"/>
          <w:sz w:val="24"/>
        </w:rPr>
        <w:t>）设备验收方案及售后质量控制大纲；</w:t>
      </w:r>
    </w:p>
    <w:p w14:paraId="04DA91E1">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5</w:t>
      </w:r>
      <w:r>
        <w:rPr>
          <w:rFonts w:hint="eastAsia" w:ascii="宋体" w:hAnsi="宋体" w:eastAsia="宋体" w:cs="宋体"/>
          <w:color w:val="auto"/>
          <w:sz w:val="24"/>
        </w:rPr>
        <w:t>）详细的产品质量文件，包括材质、材质检验、加工质量、外形尺寸、试验和性能检验等；</w:t>
      </w:r>
    </w:p>
    <w:p w14:paraId="501B15AA">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ascii="宋体" w:hAnsi="宋体" w:eastAsia="宋体" w:cs="宋体"/>
          <w:color w:val="auto"/>
          <w:sz w:val="24"/>
        </w:rPr>
        <w:t>6</w:t>
      </w:r>
      <w:r>
        <w:rPr>
          <w:rFonts w:hint="eastAsia" w:ascii="宋体" w:hAnsi="宋体" w:eastAsia="宋体" w:cs="宋体"/>
          <w:color w:val="auto"/>
          <w:sz w:val="24"/>
        </w:rPr>
        <w:t>）其它有关产品资料和图纸。</w:t>
      </w:r>
    </w:p>
    <w:p w14:paraId="3A1B0C0D">
      <w:pPr>
        <w:widowControl w:val="0"/>
        <w:numPr>
          <w:ilvl w:val="0"/>
          <w:numId w:val="1"/>
        </w:numPr>
        <w:spacing w:before="163" w:beforeLines="50" w:line="360" w:lineRule="auto"/>
        <w:ind w:firstLine="0" w:firstLineChars="0"/>
        <w:jc w:val="left"/>
        <w:textAlignment w:val="baseline"/>
        <w:outlineLvl w:val="0"/>
        <w:rPr>
          <w:rFonts w:ascii="Arial" w:hAnsi="Arial" w:eastAsia="黑体" w:cs="Arial"/>
          <w:b/>
          <w:color w:val="auto"/>
          <w:kern w:val="0"/>
          <w:sz w:val="24"/>
          <w:szCs w:val="20"/>
          <w:lang w:val="en-US" w:eastAsia="zh-CN" w:bidi="ar-SA"/>
        </w:rPr>
      </w:pPr>
      <w:bookmarkStart w:id="17" w:name="_Toc191211751"/>
      <w:r>
        <w:rPr>
          <w:rFonts w:hint="eastAsia" w:ascii="Arial" w:hAnsi="Arial" w:eastAsia="黑体" w:cs="Arial"/>
          <w:b/>
          <w:color w:val="auto"/>
          <w:kern w:val="0"/>
          <w:sz w:val="24"/>
          <w:szCs w:val="20"/>
          <w:lang w:val="en-US" w:eastAsia="zh-CN" w:bidi="ar-SA"/>
        </w:rPr>
        <w:t>附表附图</w:t>
      </w:r>
      <w:bookmarkEnd w:id="17"/>
    </w:p>
    <w:p w14:paraId="3AAA1AC7">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附件</w:t>
      </w:r>
      <w:r>
        <w:rPr>
          <w:rFonts w:ascii="宋体" w:hAnsi="宋体" w:eastAsia="宋体" w:cs="宋体"/>
          <w:color w:val="auto"/>
          <w:sz w:val="24"/>
        </w:rPr>
        <w:t>1</w:t>
      </w:r>
      <w:r>
        <w:rPr>
          <w:rFonts w:hint="eastAsia" w:ascii="宋体" w:hAnsi="宋体" w:eastAsia="宋体" w:cs="宋体"/>
          <w:color w:val="auto"/>
          <w:sz w:val="24"/>
        </w:rPr>
        <w:t>《供货商图纸资料要求》</w:t>
      </w:r>
    </w:p>
    <w:p w14:paraId="2AD205C8">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附件</w:t>
      </w:r>
      <w:r>
        <w:rPr>
          <w:rFonts w:ascii="宋体" w:hAnsi="宋体" w:eastAsia="宋体" w:cs="宋体"/>
          <w:color w:val="auto"/>
          <w:sz w:val="24"/>
        </w:rPr>
        <w:t>2</w:t>
      </w:r>
      <w:r>
        <w:rPr>
          <w:rFonts w:hint="eastAsia" w:ascii="宋体" w:hAnsi="宋体" w:eastAsia="宋体" w:cs="宋体"/>
          <w:color w:val="auto"/>
          <w:sz w:val="24"/>
        </w:rPr>
        <w:t>《主要原材料供货商》</w:t>
      </w:r>
    </w:p>
    <w:p w14:paraId="56349A0E">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附件</w:t>
      </w:r>
      <w:r>
        <w:rPr>
          <w:rFonts w:ascii="宋体" w:hAnsi="宋体" w:eastAsia="宋体" w:cs="宋体"/>
          <w:color w:val="auto"/>
          <w:sz w:val="24"/>
        </w:rPr>
        <w:t>3</w:t>
      </w:r>
      <w:r>
        <w:rPr>
          <w:rFonts w:hint="eastAsia" w:ascii="宋体" w:hAnsi="宋体" w:eastAsia="宋体" w:cs="宋体"/>
          <w:color w:val="auto"/>
          <w:sz w:val="24"/>
        </w:rPr>
        <w:t>《钢制压力容器工程规定》</w:t>
      </w:r>
    </w:p>
    <w:p w14:paraId="3B06E11B">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附件</w:t>
      </w:r>
      <w:r>
        <w:rPr>
          <w:rFonts w:ascii="宋体" w:hAnsi="宋体" w:eastAsia="宋体" w:cs="宋体"/>
          <w:color w:val="auto"/>
          <w:sz w:val="24"/>
        </w:rPr>
        <w:t>4</w:t>
      </w:r>
      <w:r>
        <w:rPr>
          <w:rFonts w:hint="eastAsia" w:ascii="宋体" w:hAnsi="宋体" w:eastAsia="宋体" w:cs="宋体"/>
          <w:color w:val="auto"/>
          <w:sz w:val="24"/>
        </w:rPr>
        <w:t>《</w:t>
      </w:r>
      <w:r>
        <w:rPr>
          <w:rFonts w:hint="eastAsia" w:ascii="宋体" w:hAnsi="宋体" w:eastAsia="宋体" w:cs="宋体"/>
          <w:bCs/>
          <w:color w:val="auto"/>
          <w:sz w:val="24"/>
        </w:rPr>
        <w:t>涂漆与防腐设计规定</w:t>
      </w:r>
      <w:r>
        <w:rPr>
          <w:rFonts w:hint="eastAsia" w:ascii="宋体" w:hAnsi="宋体" w:eastAsia="宋体" w:cs="宋体"/>
          <w:color w:val="auto"/>
          <w:sz w:val="24"/>
        </w:rPr>
        <w:t>》</w:t>
      </w:r>
    </w:p>
    <w:p w14:paraId="11F6905E">
      <w:pPr>
        <w:spacing w:line="360" w:lineRule="auto"/>
        <w:ind w:firstLine="480" w:firstLineChars="200"/>
        <w:rPr>
          <w:rFonts w:hint="eastAsia" w:ascii="宋体" w:hAnsi="宋体" w:eastAsia="宋体" w:cs="宋体"/>
          <w:bCs/>
          <w:color w:val="auto"/>
          <w:sz w:val="24"/>
        </w:rPr>
      </w:pPr>
      <w:r>
        <w:rPr>
          <w:rFonts w:hint="eastAsia" w:ascii="宋体" w:hAnsi="宋体" w:eastAsia="宋体" w:cs="宋体"/>
          <w:bCs/>
          <w:color w:val="auto"/>
          <w:sz w:val="24"/>
        </w:rPr>
        <w:t>附件</w:t>
      </w:r>
      <w:r>
        <w:rPr>
          <w:rFonts w:ascii="宋体" w:hAnsi="宋体" w:eastAsia="宋体" w:cs="宋体"/>
          <w:bCs/>
          <w:color w:val="auto"/>
          <w:sz w:val="24"/>
        </w:rPr>
        <w:t>5</w:t>
      </w:r>
      <w:r>
        <w:rPr>
          <w:rFonts w:hint="eastAsia" w:ascii="宋体" w:hAnsi="宋体" w:eastAsia="宋体" w:cs="宋体"/>
          <w:bCs/>
          <w:color w:val="auto"/>
          <w:sz w:val="24"/>
        </w:rPr>
        <w:t>《绝热设计统一规定》</w:t>
      </w:r>
    </w:p>
    <w:p w14:paraId="3B0D2B88">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附件</w:t>
      </w:r>
      <w:r>
        <w:rPr>
          <w:rFonts w:ascii="宋体" w:hAnsi="宋体" w:eastAsia="宋体" w:cs="宋体"/>
          <w:color w:val="auto"/>
          <w:sz w:val="24"/>
        </w:rPr>
        <w:t>6</w:t>
      </w:r>
      <w:r>
        <w:rPr>
          <w:rFonts w:hint="eastAsia" w:ascii="宋体" w:hAnsi="宋体" w:eastAsia="宋体" w:cs="宋体"/>
          <w:color w:val="auto"/>
          <w:sz w:val="24"/>
        </w:rPr>
        <w:t>《包装、标记和运输规定》</w:t>
      </w:r>
    </w:p>
    <w:p w14:paraId="034BE1E4">
      <w:pPr>
        <w:widowControl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附件</w:t>
      </w:r>
      <w:r>
        <w:rPr>
          <w:rFonts w:ascii="宋体" w:hAnsi="宋体" w:eastAsia="宋体" w:cs="宋体"/>
          <w:color w:val="auto"/>
          <w:kern w:val="2"/>
          <w:sz w:val="24"/>
          <w:szCs w:val="24"/>
          <w:lang w:val="en-US" w:eastAsia="zh-CN" w:bidi="ar-SA"/>
        </w:rPr>
        <w:t>7</w:t>
      </w:r>
      <w:r>
        <w:rPr>
          <w:rFonts w:hint="eastAsia" w:ascii="宋体" w:hAnsi="宋体" w:eastAsia="宋体" w:cs="宋体"/>
          <w:color w:val="auto"/>
          <w:kern w:val="2"/>
          <w:sz w:val="24"/>
          <w:szCs w:val="24"/>
          <w:lang w:val="en-US" w:eastAsia="zh-CN" w:bidi="ar-SA"/>
        </w:rPr>
        <w:t>《供应商交件交付规定》</w:t>
      </w:r>
    </w:p>
    <w:p w14:paraId="1125A75F">
      <w:pPr>
        <w:widowControl w:val="0"/>
        <w:spacing w:line="360" w:lineRule="auto"/>
        <w:ind w:firstLine="480" w:firstLineChars="200"/>
        <w:jc w:val="both"/>
        <w:rPr>
          <w:rFonts w:hint="eastAsia" w:ascii="宋体" w:hAnsi="宋体" w:eastAsia="宋体" w:cs="宋体"/>
          <w:b/>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附件</w:t>
      </w:r>
      <w:r>
        <w:rPr>
          <w:rFonts w:ascii="宋体" w:hAnsi="宋体" w:eastAsia="宋体" w:cs="宋体"/>
          <w:color w:val="auto"/>
          <w:kern w:val="2"/>
          <w:sz w:val="24"/>
          <w:szCs w:val="24"/>
          <w:lang w:val="en-US" w:eastAsia="zh-CN" w:bidi="ar-SA"/>
        </w:rPr>
        <w:t>8</w:t>
      </w:r>
      <w:r>
        <w:rPr>
          <w:rFonts w:hint="eastAsia" w:ascii="宋体" w:hAnsi="宋体" w:eastAsia="宋体" w:cs="宋体"/>
          <w:color w:val="auto"/>
          <w:kern w:val="2"/>
          <w:sz w:val="24"/>
          <w:szCs w:val="24"/>
          <w:lang w:val="en-US" w:eastAsia="zh-CN" w:bidi="ar-SA"/>
        </w:rPr>
        <w:t>《设备专业设计统一规定》</w:t>
      </w:r>
    </w:p>
    <w:p w14:paraId="4F7EC284">
      <w:pPr>
        <w:widowControl w:val="0"/>
        <w:spacing w:line="360" w:lineRule="auto"/>
        <w:ind w:firstLine="480" w:firstLineChars="200"/>
        <w:jc w:val="both"/>
        <w:rPr>
          <w:rFonts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附件</w:t>
      </w:r>
      <w:r>
        <w:rPr>
          <w:rFonts w:ascii="宋体" w:hAnsi="宋体" w:eastAsia="宋体" w:cs="宋体"/>
          <w:color w:val="auto"/>
          <w:kern w:val="2"/>
          <w:sz w:val="24"/>
          <w:szCs w:val="24"/>
          <w:lang w:val="en-US" w:eastAsia="zh-CN" w:bidi="ar-SA"/>
        </w:rPr>
        <w:t>9</w:t>
      </w:r>
      <w:r>
        <w:rPr>
          <w:rFonts w:hint="eastAsia" w:ascii="宋体" w:hAnsi="宋体" w:eastAsia="宋体" w:cs="宋体"/>
          <w:color w:val="auto"/>
          <w:kern w:val="2"/>
          <w:sz w:val="24"/>
          <w:szCs w:val="24"/>
          <w:lang w:val="en-US" w:eastAsia="zh-CN" w:bidi="ar-SA"/>
        </w:rPr>
        <w:t>《承包商文件交付规定》</w:t>
      </w:r>
    </w:p>
    <w:p w14:paraId="0BDFCA18">
      <w:pPr>
        <w:widowControl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附件10《关于二维码应用的通知》</w:t>
      </w:r>
    </w:p>
    <w:p w14:paraId="457F380C">
      <w:pPr>
        <w:widowControl w:val="0"/>
        <w:spacing w:line="360" w:lineRule="auto"/>
        <w:ind w:firstLine="480" w:firstLineChars="200"/>
        <w:jc w:val="both"/>
        <w:rPr>
          <w:rFonts w:hint="eastAsia" w:ascii="宋体" w:hAnsi="宋体" w:eastAsia="宋体" w:cs="宋体"/>
          <w:color w:val="auto"/>
          <w:kern w:val="2"/>
          <w:sz w:val="24"/>
          <w:szCs w:val="24"/>
          <w:lang w:val="en-US" w:eastAsia="zh-CN" w:bidi="ar-SA"/>
        </w:rPr>
      </w:pPr>
    </w:p>
    <w:sectPr>
      <w:footerReference r:id="rId3" w:type="default"/>
      <w:pgSz w:w="11906" w:h="16838"/>
      <w:pgMar w:top="1440" w:right="1133" w:bottom="1440" w:left="1418" w:header="992" w:footer="992" w:gutter="0"/>
      <w:pgNumType w:start="1"/>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24E19">
    <w:pPr>
      <w:widowControl w:val="0"/>
      <w:tabs>
        <w:tab w:val="center" w:pos="4153"/>
        <w:tab w:val="right" w:pos="8306"/>
      </w:tabs>
      <w:snapToGrid w:val="0"/>
      <w:spacing w:line="360" w:lineRule="auto"/>
      <w:ind w:firstLine="360" w:firstLineChars="200"/>
      <w:jc w:val="center"/>
      <w:rPr>
        <w:rFonts w:ascii="Arial" w:hAnsi="Arial" w:eastAsia="宋体" w:cs="Arial"/>
        <w:kern w:val="2"/>
        <w:sz w:val="18"/>
        <w:szCs w:val="18"/>
        <w:lang w:val="en-US" w:eastAsia="zh-CN" w:bidi="ar-SA"/>
      </w:rPr>
    </w:pPr>
    <w:r>
      <w:rPr>
        <w:rFonts w:ascii="Arial" w:hAnsi="Arial" w:eastAsia="宋体" w:cs="Arial"/>
        <w:kern w:val="2"/>
        <w:sz w:val="18"/>
        <w:szCs w:val="18"/>
        <w:lang w:val="zh-CN" w:eastAsia="zh-CN" w:bidi="ar-SA"/>
      </w:rPr>
      <w:fldChar w:fldCharType="begin"/>
    </w:r>
    <w:r>
      <w:rPr>
        <w:rFonts w:ascii="Arial" w:hAnsi="Arial" w:eastAsia="宋体" w:cs="Arial"/>
        <w:kern w:val="2"/>
        <w:sz w:val="18"/>
        <w:szCs w:val="18"/>
        <w:lang w:val="zh-CN" w:eastAsia="zh-CN" w:bidi="ar-SA"/>
      </w:rPr>
      <w:instrText xml:space="preserve">PAGE   \* MERGEFORMAT</w:instrText>
    </w:r>
    <w:r>
      <w:rPr>
        <w:rFonts w:ascii="Arial" w:hAnsi="Arial" w:eastAsia="宋体" w:cs="Arial"/>
        <w:kern w:val="2"/>
        <w:sz w:val="18"/>
        <w:szCs w:val="18"/>
        <w:lang w:val="zh-CN" w:eastAsia="zh-CN" w:bidi="ar-SA"/>
      </w:rPr>
      <w:fldChar w:fldCharType="separate"/>
    </w:r>
    <w:r>
      <w:rPr>
        <w:rFonts w:ascii="Arial" w:hAnsi="Arial" w:eastAsia="宋体" w:cs="Arial"/>
        <w:kern w:val="2"/>
        <w:sz w:val="18"/>
        <w:szCs w:val="18"/>
        <w:lang w:val="zh-CN" w:eastAsia="zh-CN" w:bidi="ar-SA"/>
      </w:rPr>
      <w:t>12</w:t>
    </w:r>
    <w:r>
      <w:rPr>
        <w:rFonts w:ascii="Arial" w:hAnsi="Arial" w:eastAsia="宋体" w:cs="Arial"/>
        <w:kern w:val="2"/>
        <w:sz w:val="18"/>
        <w:szCs w:val="18"/>
        <w:lang w:val="zh-CN" w:eastAsia="zh-CN" w:bidi="ar-S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317DB7"/>
    <w:multiLevelType w:val="singleLevel"/>
    <w:tmpl w:val="BB317DB7"/>
    <w:lvl w:ilvl="0" w:tentative="0">
      <w:start w:val="1"/>
      <w:numFmt w:val="decimal"/>
      <w:suff w:val="space"/>
      <w:lvlText w:val="(%1)"/>
      <w:lvlJc w:val="left"/>
      <w:pPr>
        <w:ind w:left="0" w:firstLine="454"/>
      </w:pPr>
      <w:rPr>
        <w:rFonts w:hint="default"/>
      </w:rPr>
    </w:lvl>
  </w:abstractNum>
  <w:abstractNum w:abstractNumId="1">
    <w:nsid w:val="FFFFFFFB"/>
    <w:multiLevelType w:val="multilevel"/>
    <w:tmpl w:val="FFFFFFFB"/>
    <w:lvl w:ilvl="0" w:tentative="0">
      <w:start w:val="1"/>
      <w:numFmt w:val="decimal"/>
      <w:lvlText w:val="%1."/>
      <w:legacy w:legacy="1" w:legacySpace="144" w:legacyIndent="0"/>
      <w:lvlJc w:val="left"/>
      <w:rPr>
        <w:rFonts w:cs="Times New Roman"/>
      </w:rPr>
    </w:lvl>
    <w:lvl w:ilvl="1" w:tentative="0">
      <w:start w:val="1"/>
      <w:numFmt w:val="decimal"/>
      <w:lvlText w:val="%1.%2"/>
      <w:legacy w:legacy="1" w:legacySpace="144" w:legacyIndent="0"/>
      <w:lvlJc w:val="left"/>
      <w:rPr>
        <w:rFonts w:cs="Times New Roman"/>
      </w:rPr>
    </w:lvl>
    <w:lvl w:ilvl="2" w:tentative="0">
      <w:start w:val="1"/>
      <w:numFmt w:val="decimal"/>
      <w:lvlText w:val="%1.%2.%3"/>
      <w:legacy w:legacy="1" w:legacySpace="144" w:legacyIndent="0"/>
      <w:lvlJc w:val="left"/>
      <w:rPr>
        <w:rFonts w:cs="Times New Roman"/>
      </w:rPr>
    </w:lvl>
    <w:lvl w:ilvl="3" w:tentative="0">
      <w:start w:val="1"/>
      <w:numFmt w:val="decimal"/>
      <w:lvlText w:val="%1.%2.%3.%4"/>
      <w:legacy w:legacy="1" w:legacySpace="144" w:legacyIndent="0"/>
      <w:lvlJc w:val="left"/>
      <w:rPr>
        <w:rFonts w:cs="Times New Roman"/>
      </w:rPr>
    </w:lvl>
    <w:lvl w:ilvl="4" w:tentative="0">
      <w:start w:val="1"/>
      <w:numFmt w:val="decimal"/>
      <w:lvlText w:val="%1.%2.%3.%4.%5"/>
      <w:legacy w:legacy="1" w:legacySpace="144" w:legacyIndent="0"/>
      <w:lvlJc w:val="left"/>
      <w:rPr>
        <w:rFonts w:cs="Times New Roman"/>
      </w:rPr>
    </w:lvl>
    <w:lvl w:ilvl="5" w:tentative="0">
      <w:start w:val="1"/>
      <w:numFmt w:val="decimal"/>
      <w:lvlText w:val="%1.%2.%3.%4.%5.%6"/>
      <w:legacy w:legacy="1" w:legacySpace="144" w:legacyIndent="0"/>
      <w:lvlJc w:val="left"/>
      <w:rPr>
        <w:rFonts w:cs="Times New Roman"/>
      </w:rPr>
    </w:lvl>
    <w:lvl w:ilvl="6" w:tentative="0">
      <w:start w:val="1"/>
      <w:numFmt w:val="decimal"/>
      <w:lvlText w:val="%1.%2.%3.%4.%5.%6.%7"/>
      <w:legacy w:legacy="1" w:legacySpace="144" w:legacyIndent="0"/>
      <w:lvlJc w:val="left"/>
      <w:rPr>
        <w:rFonts w:cs="Times New Roman"/>
      </w:rPr>
    </w:lvl>
    <w:lvl w:ilvl="7" w:tentative="0">
      <w:start w:val="1"/>
      <w:numFmt w:val="decimal"/>
      <w:lvlText w:val="%1.%2.%3.%4.%5.%6.%7.%8"/>
      <w:legacy w:legacy="1" w:legacySpace="144" w:legacyIndent="0"/>
      <w:lvlJc w:val="left"/>
      <w:rPr>
        <w:rFonts w:cs="Times New Roman"/>
      </w:rPr>
    </w:lvl>
    <w:lvl w:ilvl="8" w:tentative="0">
      <w:start w:val="1"/>
      <w:numFmt w:val="decimal"/>
      <w:lvlText w:val="%1.%2.%3.%4.%5.%6.%7.%8.%9"/>
      <w:legacy w:legacy="1" w:legacySpace="144" w:legacyIndent="0"/>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F037B"/>
    <w:rsid w:val="013E4434"/>
    <w:rsid w:val="032B09E8"/>
    <w:rsid w:val="04381B8F"/>
    <w:rsid w:val="04CE60F4"/>
    <w:rsid w:val="06FC477A"/>
    <w:rsid w:val="07D17DB0"/>
    <w:rsid w:val="0854453D"/>
    <w:rsid w:val="099C263F"/>
    <w:rsid w:val="0A6A44EC"/>
    <w:rsid w:val="0B3A4FC4"/>
    <w:rsid w:val="0FBC7DF2"/>
    <w:rsid w:val="11934328"/>
    <w:rsid w:val="15883A78"/>
    <w:rsid w:val="160C6457"/>
    <w:rsid w:val="172D1C46"/>
    <w:rsid w:val="17B9616B"/>
    <w:rsid w:val="1A1276D4"/>
    <w:rsid w:val="1F49485A"/>
    <w:rsid w:val="1FB74B85"/>
    <w:rsid w:val="1FCE02E5"/>
    <w:rsid w:val="22877591"/>
    <w:rsid w:val="241E2177"/>
    <w:rsid w:val="256A4F48"/>
    <w:rsid w:val="25BD151C"/>
    <w:rsid w:val="26EF7DFB"/>
    <w:rsid w:val="280B47C0"/>
    <w:rsid w:val="28A50C49"/>
    <w:rsid w:val="29E0476F"/>
    <w:rsid w:val="2AAB4039"/>
    <w:rsid w:val="3025663B"/>
    <w:rsid w:val="309061AB"/>
    <w:rsid w:val="34F274D6"/>
    <w:rsid w:val="35246EC1"/>
    <w:rsid w:val="36162CAE"/>
    <w:rsid w:val="38390ED6"/>
    <w:rsid w:val="39CA3B21"/>
    <w:rsid w:val="3D0870C9"/>
    <w:rsid w:val="40C11113"/>
    <w:rsid w:val="412B1401"/>
    <w:rsid w:val="42876CE2"/>
    <w:rsid w:val="42FC322C"/>
    <w:rsid w:val="447F6CA9"/>
    <w:rsid w:val="4AA71A49"/>
    <w:rsid w:val="4B271062"/>
    <w:rsid w:val="4DD0778F"/>
    <w:rsid w:val="4E0B6A19"/>
    <w:rsid w:val="500B2D00"/>
    <w:rsid w:val="501E2A33"/>
    <w:rsid w:val="512F2A1E"/>
    <w:rsid w:val="51312C3A"/>
    <w:rsid w:val="52A64F62"/>
    <w:rsid w:val="558C043F"/>
    <w:rsid w:val="561C2B8B"/>
    <w:rsid w:val="5AFA409D"/>
    <w:rsid w:val="5D902A97"/>
    <w:rsid w:val="5EBB3B43"/>
    <w:rsid w:val="5FAF36A8"/>
    <w:rsid w:val="62C0797A"/>
    <w:rsid w:val="63F518A5"/>
    <w:rsid w:val="64794284"/>
    <w:rsid w:val="64854DF8"/>
    <w:rsid w:val="656E7B61"/>
    <w:rsid w:val="68A7751F"/>
    <w:rsid w:val="68D1482D"/>
    <w:rsid w:val="69794D27"/>
    <w:rsid w:val="6B9B71D6"/>
    <w:rsid w:val="711772FF"/>
    <w:rsid w:val="74C90910"/>
    <w:rsid w:val="753D30AC"/>
    <w:rsid w:val="75834F63"/>
    <w:rsid w:val="79415FFC"/>
    <w:rsid w:val="7B803CF3"/>
    <w:rsid w:val="7CEE2A0C"/>
    <w:rsid w:val="7D7F2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120" w:after="120"/>
      <w:jc w:val="center"/>
      <w:outlineLvl w:val="0"/>
    </w:pPr>
    <w:rPr>
      <w:rFonts w:ascii="宋体" w:hAnsi="宋体"/>
      <w:b/>
      <w:kern w:val="44"/>
      <w:sz w:val="36"/>
      <w:szCs w:val="20"/>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adjustRightInd w:val="0"/>
      <w:spacing w:line="360" w:lineRule="atLeast"/>
      <w:ind w:firstLine="420"/>
      <w:jc w:val="left"/>
      <w:textAlignment w:val="baseline"/>
    </w:pPr>
    <w:rPr>
      <w:rFonts w:ascii="Times New Roman" w:hAnsi="Times New Roman"/>
      <w:kern w:val="0"/>
      <w:szCs w:val="20"/>
    </w:rPr>
  </w:style>
  <w:style w:type="table" w:styleId="5">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7560</Words>
  <Characters>8613</Characters>
  <Lines>0</Lines>
  <Paragraphs>0</Paragraphs>
  <TotalTime>14</TotalTime>
  <ScaleCrop>false</ScaleCrop>
  <LinksUpToDate>false</LinksUpToDate>
  <CharactersWithSpaces>8982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2025-09-02T00:52:00Z</dcterms:created>
  <dc:creator>胡海峰</dc:creator>
  <cp:lastModifiedBy>新的旅程</cp:lastModifiedBy>
  <cp:lastPrinted>2025-10-03T07:02:26Z</cp:lastPrinted>
  <dcterms:modified xsi:type="dcterms:W3CDTF">2025-10-03T07:03:29Z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eyJoZGlkIjoiMzEwNTM5NzYwMDRjMzkwZTVkZjY2ODkwMGIxNGU0OTUiLCJ1c2VySWQiOiI0MjYyMzg5MDcifQ==</vt:lpwstr>
  </property>
  <property fmtid="{D5CDD505-2E9C-101B-9397-08002B2CF9AE}" pid="4" name="ICV">
    <vt:lpwstr>E5486BA2D2794FCFA906D67FFAB40F97_12</vt:lpwstr>
  </property>
</Properties>
</file>