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FCFDCA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 xml:space="preserve"> 竞价</w:t>
      </w:r>
      <w:r>
        <w:rPr>
          <w:rFonts w:hint="eastAsia"/>
          <w:sz w:val="44"/>
          <w:szCs w:val="44"/>
        </w:rPr>
        <w:t>公告</w:t>
      </w:r>
    </w:p>
    <w:p w14:paraId="45821203">
      <w:pPr>
        <w:jc w:val="center"/>
        <w:rPr>
          <w:sz w:val="44"/>
          <w:szCs w:val="44"/>
        </w:rPr>
      </w:pPr>
    </w:p>
    <w:p w14:paraId="183D3340">
      <w:pPr>
        <w:spacing w:line="400" w:lineRule="exact"/>
        <w:rPr>
          <w:rFonts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t>公告内容：</w:t>
      </w:r>
      <w:r>
        <w:rPr>
          <w:rFonts w:hint="eastAsia" w:asciiTheme="majorEastAsia" w:hAnsiTheme="majorEastAsia" w:eastAsiaTheme="majorEastAsia"/>
          <w:kern w:val="144"/>
          <w:sz w:val="24"/>
          <w:szCs w:val="24"/>
        </w:rPr>
        <w:t>浙江</w:t>
      </w:r>
      <w:r>
        <w:rPr>
          <w:rFonts w:hint="eastAsia" w:asciiTheme="majorEastAsia" w:hAnsiTheme="majorEastAsia" w:eastAsiaTheme="majorEastAsia"/>
          <w:kern w:val="144"/>
          <w:sz w:val="24"/>
          <w:szCs w:val="24"/>
          <w:lang w:val="en-US" w:eastAsia="zh-CN"/>
        </w:rPr>
        <w:t>巨圣氟化学有限公司</w:t>
      </w:r>
      <w:r>
        <w:rPr>
          <w:rFonts w:hint="eastAsia" w:asciiTheme="majorEastAsia" w:hAnsiTheme="majorEastAsia" w:eastAsiaTheme="majorEastAsia"/>
          <w:kern w:val="144"/>
          <w:sz w:val="24"/>
          <w:szCs w:val="24"/>
        </w:rPr>
        <w:t>生产所需</w:t>
      </w:r>
      <w:r>
        <w:rPr>
          <w:rFonts w:hint="eastAsia" w:asciiTheme="majorEastAsia" w:hAnsiTheme="majorEastAsia" w:eastAsiaTheme="majorEastAsia"/>
          <w:kern w:val="144"/>
          <w:sz w:val="24"/>
          <w:szCs w:val="24"/>
          <w:lang w:val="en-US" w:eastAsia="zh-CN"/>
        </w:rPr>
        <w:t>五氟化碘</w:t>
      </w:r>
      <w:r>
        <w:rPr>
          <w:rFonts w:hint="eastAsia" w:asciiTheme="majorEastAsia" w:hAnsiTheme="majorEastAsia" w:eastAsiaTheme="majorEastAsia"/>
          <w:color w:val="000000"/>
          <w:sz w:val="24"/>
          <w:szCs w:val="24"/>
        </w:rPr>
        <w:t>公开</w:t>
      </w:r>
      <w:r>
        <w:rPr>
          <w:rFonts w:hint="eastAsia" w:asciiTheme="majorEastAsia" w:hAnsiTheme="majorEastAsia" w:eastAsiaTheme="majorEastAsia"/>
          <w:color w:val="000000"/>
          <w:sz w:val="24"/>
          <w:szCs w:val="24"/>
          <w:lang w:val="en-US" w:eastAsia="zh-CN"/>
        </w:rPr>
        <w:t>竞价采购</w:t>
      </w:r>
      <w:r>
        <w:rPr>
          <w:rFonts w:hint="eastAsia" w:asciiTheme="majorEastAsia" w:hAnsiTheme="majorEastAsia" w:eastAsiaTheme="majorEastAsia"/>
          <w:sz w:val="24"/>
          <w:szCs w:val="24"/>
        </w:rPr>
        <w:t>，</w:t>
      </w:r>
      <w:r>
        <w:rPr>
          <w:rFonts w:hint="eastAsia" w:asciiTheme="majorEastAsia" w:hAnsiTheme="majorEastAsia" w:eastAsiaTheme="majorEastAsia"/>
          <w:kern w:val="144"/>
          <w:sz w:val="24"/>
          <w:szCs w:val="24"/>
        </w:rPr>
        <w:t>现将有关事宜公告如下：</w:t>
      </w:r>
    </w:p>
    <w:p w14:paraId="45AA841F">
      <w:pPr>
        <w:spacing w:line="400" w:lineRule="exact"/>
        <w:rPr>
          <w:rFonts w:hint="eastAsia" w:cs="宋体" w:asciiTheme="majorEastAsia" w:hAnsiTheme="majorEastAsia" w:eastAsiaTheme="majorEastAsia"/>
          <w:b/>
          <w:kern w:val="0"/>
          <w:sz w:val="24"/>
          <w:szCs w:val="24"/>
          <w:lang w:eastAsia="zh-CN"/>
        </w:rPr>
      </w:pPr>
      <w:r>
        <w:rPr>
          <w:rFonts w:hint="eastAsia" w:cs="宋体" w:asciiTheme="majorEastAsia" w:hAnsiTheme="majorEastAsia" w:eastAsiaTheme="majorEastAsia"/>
          <w:b/>
          <w:kern w:val="0"/>
          <w:sz w:val="24"/>
          <w:szCs w:val="24"/>
        </w:rPr>
        <w:t xml:space="preserve">一、标货物名称、数量 </w:t>
      </w:r>
      <w:r>
        <w:rPr>
          <w:rFonts w:hint="eastAsia" w:cs="宋体" w:asciiTheme="majorEastAsia" w:hAnsiTheme="majorEastAsia" w:eastAsiaTheme="majorEastAsia"/>
          <w:b/>
          <w:kern w:val="0"/>
          <w:sz w:val="24"/>
          <w:szCs w:val="24"/>
          <w:lang w:eastAsia="zh-CN"/>
        </w:rPr>
        <w:t>：</w:t>
      </w:r>
    </w:p>
    <w:p w14:paraId="4C2802EA">
      <w:pPr>
        <w:spacing w:line="400" w:lineRule="exact"/>
        <w:ind w:firstLine="120" w:firstLineChars="50"/>
        <w:rPr>
          <w:rFonts w:asciiTheme="majorEastAsia" w:hAnsiTheme="majorEastAsia" w:eastAsiaTheme="majorEastAsia"/>
          <w:kern w:val="144"/>
          <w:sz w:val="24"/>
          <w:szCs w:val="24"/>
        </w:rPr>
      </w:pPr>
      <w:r>
        <w:rPr>
          <w:rFonts w:hint="eastAsia" w:asciiTheme="majorEastAsia" w:hAnsiTheme="majorEastAsia" w:eastAsiaTheme="majorEastAsia"/>
          <w:kern w:val="144"/>
          <w:sz w:val="24"/>
          <w:szCs w:val="24"/>
        </w:rPr>
        <w:t>名称：</w:t>
      </w:r>
      <w:r>
        <w:rPr>
          <w:rFonts w:hint="eastAsia" w:asciiTheme="majorEastAsia" w:hAnsiTheme="majorEastAsia" w:eastAsiaTheme="majorEastAsia"/>
          <w:kern w:val="144"/>
          <w:sz w:val="24"/>
          <w:szCs w:val="24"/>
          <w:lang w:val="en-US" w:eastAsia="zh-CN"/>
        </w:rPr>
        <w:t>五氟化碘 ；</w:t>
      </w:r>
      <w:r>
        <w:rPr>
          <w:rFonts w:hint="eastAsia" w:asciiTheme="majorEastAsia" w:hAnsiTheme="majorEastAsia" w:eastAsiaTheme="majorEastAsia"/>
          <w:kern w:val="144"/>
          <w:sz w:val="24"/>
          <w:szCs w:val="24"/>
        </w:rPr>
        <w:t xml:space="preserve"> </w:t>
      </w:r>
      <w:r>
        <w:rPr>
          <w:rFonts w:hint="eastAsia" w:asciiTheme="majorEastAsia" w:hAnsiTheme="majorEastAsia" w:eastAsiaTheme="majorEastAsia"/>
          <w:kern w:val="144"/>
          <w:sz w:val="24"/>
          <w:szCs w:val="24"/>
          <w:lang w:val="en-US" w:eastAsia="zh-CN"/>
        </w:rPr>
        <w:t>包装要求：</w:t>
      </w:r>
      <w:r>
        <w:rPr>
          <w:rFonts w:hint="eastAsia" w:asciiTheme="majorEastAsia" w:hAnsiTheme="majorEastAsia" w:eastAsiaTheme="majorEastAsia"/>
          <w:kern w:val="144"/>
          <w:sz w:val="24"/>
          <w:szCs w:val="24"/>
        </w:rPr>
        <w:t xml:space="preserve"> </w:t>
      </w:r>
      <w:r>
        <w:rPr>
          <w:rFonts w:hint="eastAsia" w:asciiTheme="majorEastAsia" w:hAnsiTheme="majorEastAsia" w:eastAsiaTheme="majorEastAsia"/>
          <w:kern w:val="144"/>
          <w:sz w:val="24"/>
          <w:szCs w:val="24"/>
          <w:lang w:val="en-US" w:eastAsia="zh-CN"/>
        </w:rPr>
        <w:t>钢瓶包装</w:t>
      </w:r>
      <w:r>
        <w:rPr>
          <w:rFonts w:hint="eastAsia" w:asciiTheme="majorEastAsia" w:hAnsiTheme="majorEastAsia" w:eastAsiaTheme="majorEastAsia"/>
          <w:kern w:val="144"/>
          <w:sz w:val="24"/>
          <w:szCs w:val="24"/>
        </w:rPr>
        <w:t xml:space="preserve"> </w:t>
      </w:r>
      <w:r>
        <w:rPr>
          <w:rFonts w:hint="eastAsia" w:asciiTheme="majorEastAsia" w:hAnsiTheme="majorEastAsia" w:eastAsiaTheme="majorEastAsia"/>
          <w:kern w:val="144"/>
          <w:sz w:val="24"/>
          <w:szCs w:val="24"/>
          <w:lang w:eastAsia="zh-CN"/>
        </w:rPr>
        <w:t>；</w:t>
      </w:r>
      <w:r>
        <w:rPr>
          <w:rFonts w:hint="eastAsia" w:asciiTheme="majorEastAsia" w:hAnsiTheme="majorEastAsia" w:eastAsiaTheme="majorEastAsia"/>
          <w:kern w:val="144"/>
          <w:sz w:val="24"/>
          <w:szCs w:val="24"/>
        </w:rPr>
        <w:t xml:space="preserve">  数量：</w:t>
      </w:r>
      <w:r>
        <w:rPr>
          <w:rFonts w:hint="eastAsia" w:asciiTheme="majorEastAsia" w:hAnsiTheme="majorEastAsia" w:eastAsiaTheme="majorEastAsia"/>
          <w:kern w:val="144"/>
          <w:sz w:val="24"/>
          <w:szCs w:val="24"/>
          <w:lang w:val="en-US" w:eastAsia="zh-CN"/>
        </w:rPr>
        <w:t>10</w:t>
      </w:r>
      <w:r>
        <w:rPr>
          <w:rFonts w:hint="eastAsia" w:asciiTheme="majorEastAsia" w:hAnsiTheme="majorEastAsia" w:eastAsiaTheme="majorEastAsia"/>
          <w:kern w:val="144"/>
          <w:sz w:val="24"/>
          <w:szCs w:val="24"/>
        </w:rPr>
        <w:t>吨。</w:t>
      </w:r>
    </w:p>
    <w:p w14:paraId="33E1CBE5">
      <w:pPr>
        <w:spacing w:line="400" w:lineRule="exact"/>
        <w:rPr>
          <w:rFonts w:hint="eastAsia" w:asciiTheme="majorEastAsia" w:hAnsiTheme="majorEastAsia" w:eastAsiaTheme="majorEastAsia"/>
          <w:kern w:val="144"/>
          <w:sz w:val="24"/>
          <w:szCs w:val="24"/>
          <w:lang w:val="en-US" w:eastAsia="zh-CN"/>
        </w:rPr>
      </w:pPr>
      <w:r>
        <w:rPr>
          <w:rFonts w:hint="eastAsia" w:cs="宋体" w:asciiTheme="majorEastAsia" w:hAnsiTheme="majorEastAsia" w:eastAsiaTheme="majorEastAsia"/>
          <w:b/>
          <w:kern w:val="0"/>
          <w:sz w:val="24"/>
          <w:szCs w:val="24"/>
        </w:rPr>
        <w:t>二、技术参数要求：</w:t>
      </w:r>
      <w:r>
        <w:rPr>
          <w:rFonts w:hint="eastAsia" w:asciiTheme="majorEastAsia" w:hAnsiTheme="majorEastAsia" w:eastAsiaTheme="majorEastAsia"/>
          <w:kern w:val="144"/>
          <w:sz w:val="24"/>
          <w:szCs w:val="24"/>
          <w:lang w:val="en-US" w:eastAsia="zh-CN"/>
        </w:rPr>
        <w:t>纯度≥99.5%、七氟化碘及游离碘含量各＜0.5%，无色透明液体。</w:t>
      </w:r>
    </w:p>
    <w:p w14:paraId="18809147">
      <w:pPr>
        <w:spacing w:line="400" w:lineRule="exact"/>
        <w:rPr>
          <w:rFonts w:hint="eastAsia" w:cs="MicrosoftYaHei" w:asciiTheme="majorEastAsia" w:hAnsiTheme="majorEastAsia" w:eastAsiaTheme="majorEastAsia"/>
          <w:b/>
          <w:kern w:val="0"/>
          <w:sz w:val="24"/>
          <w:szCs w:val="24"/>
        </w:rPr>
      </w:pPr>
      <w:r>
        <w:rPr>
          <w:rFonts w:hint="eastAsia" w:cs="MicrosoftYaHei" w:asciiTheme="majorEastAsia" w:hAnsiTheme="majorEastAsia" w:eastAsiaTheme="majorEastAsia"/>
          <w:b/>
          <w:kern w:val="0"/>
          <w:sz w:val="24"/>
          <w:szCs w:val="24"/>
          <w:lang w:val="en-US" w:eastAsia="zh-CN"/>
        </w:rPr>
        <w:t>三</w:t>
      </w:r>
      <w:r>
        <w:rPr>
          <w:rFonts w:hint="eastAsia" w:cs="MicrosoftYaHei" w:asciiTheme="majorEastAsia" w:hAnsiTheme="majorEastAsia" w:eastAsiaTheme="majorEastAsia"/>
          <w:b/>
          <w:kern w:val="0"/>
          <w:sz w:val="24"/>
          <w:szCs w:val="24"/>
        </w:rPr>
        <w:t>、报价方式：</w:t>
      </w:r>
    </w:p>
    <w:p w14:paraId="697E7C38">
      <w:pPr>
        <w:spacing w:line="400" w:lineRule="exact"/>
        <w:ind w:firstLine="480" w:firstLineChars="200"/>
        <w:rPr>
          <w:rFonts w:hint="eastAsia" w:asciiTheme="majorEastAsia" w:hAnsiTheme="majorEastAsia" w:eastAsia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1、巨化数字化招采平台（https://juhua.ccccnet.com/）</w:t>
      </w:r>
      <w:r>
        <w:rPr>
          <w:rFonts w:hint="eastAsia" w:asciiTheme="majorEastAsia" w:hAnsiTheme="majorEastAsia" w:eastAsiaTheme="majorEastAsia"/>
          <w:sz w:val="24"/>
          <w:szCs w:val="24"/>
        </w:rPr>
        <w:t>注册、报名、并上传资料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并在平台中按</w:t>
      </w:r>
      <w:r>
        <w:rPr>
          <w:rFonts w:hint="eastAsia" w:asciiTheme="majorEastAsia" w:hAnsiTheme="majorEastAsia" w:eastAsiaTheme="majorEastAsia"/>
          <w:sz w:val="24"/>
          <w:szCs w:val="24"/>
        </w:rPr>
        <w:t>13%含税送到价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报价</w:t>
      </w:r>
      <w:r>
        <w:rPr>
          <w:rFonts w:hint="eastAsia" w:asciiTheme="majorEastAsia" w:hAnsiTheme="majorEastAsia" w:eastAsiaTheme="majorEastAsia"/>
          <w:sz w:val="24"/>
          <w:szCs w:val="24"/>
        </w:rPr>
        <w:t>（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一票制，</w:t>
      </w:r>
      <w:r>
        <w:rPr>
          <w:rFonts w:hint="eastAsia" w:asciiTheme="majorEastAsia" w:hAnsiTheme="majorEastAsia" w:eastAsiaTheme="majorEastAsia"/>
          <w:sz w:val="24"/>
          <w:szCs w:val="24"/>
        </w:rPr>
        <w:t>含到货运费及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其他所有</w:t>
      </w:r>
      <w:r>
        <w:rPr>
          <w:rFonts w:hint="eastAsia" w:asciiTheme="majorEastAsia" w:hAnsiTheme="majorEastAsia" w:eastAsiaTheme="majorEastAsia"/>
          <w:sz w:val="24"/>
          <w:szCs w:val="24"/>
        </w:rPr>
        <w:t>费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用</w:t>
      </w:r>
      <w:r>
        <w:rPr>
          <w:rFonts w:hint="eastAsia" w:asciiTheme="majorEastAsia" w:hAnsiTheme="majorEastAsia" w:eastAsiaTheme="majorEastAsia"/>
          <w:sz w:val="24"/>
          <w:szCs w:val="24"/>
        </w:rPr>
        <w:t>）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。</w:t>
      </w:r>
    </w:p>
    <w:p w14:paraId="5BE64C88">
      <w:pPr>
        <w:spacing w:line="400" w:lineRule="exact"/>
        <w:ind w:firstLine="480" w:firstLineChars="200"/>
        <w:rPr>
          <w:rFonts w:hint="eastAsia" w:asciiTheme="majorEastAsia" w:hAnsiTheme="majorEastAsia" w:eastAsia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2、选完全响应公告要求</w:t>
      </w:r>
      <w:r>
        <w:rPr>
          <w:rFonts w:hint="eastAsia" w:asciiTheme="majorEastAsia" w:hAnsiTheme="majorEastAsia" w:eastAsiaTheme="majorEastAsia"/>
          <w:sz w:val="24"/>
          <w:szCs w:val="24"/>
        </w:rPr>
        <w:t>最低报价为中标单位（如最低报价单位有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多</w:t>
      </w:r>
      <w:r>
        <w:rPr>
          <w:rFonts w:hint="eastAsia" w:asciiTheme="majorEastAsia" w:hAnsiTheme="majorEastAsia" w:eastAsiaTheme="majorEastAsia"/>
          <w:sz w:val="24"/>
          <w:szCs w:val="24"/>
        </w:rPr>
        <w:t>家，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则选在巨化数字化招采平台本次竞价最早报价的最低报价单位中标</w:t>
      </w:r>
      <w:r>
        <w:rPr>
          <w:rFonts w:hint="eastAsia" w:asciiTheme="majorEastAsia" w:hAnsiTheme="majorEastAsia" w:eastAsiaTheme="majorEastAsia"/>
          <w:sz w:val="24"/>
          <w:szCs w:val="24"/>
        </w:rPr>
        <w:t>）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。</w:t>
      </w:r>
    </w:p>
    <w:p w14:paraId="6287FD16">
      <w:pPr>
        <w:spacing w:line="400" w:lineRule="exact"/>
        <w:ind w:firstLine="480" w:firstLineChars="200"/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备注：招标单位设有最高限价，最低报价超过最高限价，招标方有权作流标处理。</w:t>
      </w:r>
    </w:p>
    <w:p w14:paraId="49D34964">
      <w:pPr>
        <w:numPr>
          <w:ilvl w:val="0"/>
          <w:numId w:val="0"/>
        </w:numPr>
        <w:spacing w:line="400" w:lineRule="exact"/>
        <w:rPr>
          <w:rFonts w:hint="eastAsia" w:cs="MicrosoftYaHei" w:asciiTheme="majorEastAsia" w:hAnsiTheme="majorEastAsia" w:eastAsiaTheme="majorEastAsia"/>
          <w:b/>
          <w:kern w:val="0"/>
          <w:sz w:val="24"/>
          <w:szCs w:val="24"/>
        </w:rPr>
      </w:pPr>
      <w:r>
        <w:rPr>
          <w:rFonts w:hint="eastAsia" w:cs="MicrosoftYaHei" w:asciiTheme="majorEastAsia" w:hAnsiTheme="majorEastAsia" w:eastAsiaTheme="majorEastAsia"/>
          <w:b/>
          <w:kern w:val="0"/>
          <w:sz w:val="24"/>
          <w:szCs w:val="24"/>
          <w:lang w:val="en-US" w:eastAsia="zh-CN"/>
        </w:rPr>
        <w:t>四、</w:t>
      </w:r>
      <w:r>
        <w:rPr>
          <w:rFonts w:hint="eastAsia" w:cs="MicrosoftYaHei" w:asciiTheme="majorEastAsia" w:hAnsiTheme="majorEastAsia" w:eastAsiaTheme="majorEastAsia"/>
          <w:b/>
          <w:kern w:val="0"/>
          <w:sz w:val="24"/>
          <w:szCs w:val="24"/>
        </w:rPr>
        <w:t>交货：</w:t>
      </w:r>
    </w:p>
    <w:p w14:paraId="2D95A7D0">
      <w:pPr>
        <w:spacing w:line="400" w:lineRule="exact"/>
        <w:ind w:firstLine="240" w:firstLineChars="100"/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</w:pPr>
      <w:r>
        <w:rPr>
          <w:rFonts w:hint="eastAsia" w:cs="MicrosoftYaHei" w:asciiTheme="majorEastAsia" w:hAnsiTheme="majorEastAsia" w:eastAsiaTheme="majorEastAsia"/>
          <w:kern w:val="0"/>
          <w:sz w:val="24"/>
          <w:szCs w:val="24"/>
          <w:lang w:val="en-US" w:eastAsia="zh-CN"/>
        </w:rPr>
        <w:t>供需</w:t>
      </w:r>
      <w:r>
        <w:rPr>
          <w:rFonts w:hint="eastAsia" w:cs="MicrosoftYaHei" w:asciiTheme="majorEastAsia" w:hAnsiTheme="majorEastAsia" w:eastAsiaTheme="majorEastAsia"/>
          <w:kern w:val="0"/>
          <w:sz w:val="24"/>
          <w:szCs w:val="24"/>
        </w:rPr>
        <w:t>合同</w:t>
      </w:r>
      <w:r>
        <w:rPr>
          <w:rFonts w:hint="eastAsia" w:cs="MicrosoftYaHei" w:asciiTheme="majorEastAsia" w:hAnsiTheme="majorEastAsia" w:eastAsiaTheme="majorEastAsia"/>
          <w:kern w:val="0"/>
          <w:sz w:val="24"/>
          <w:szCs w:val="24"/>
          <w:lang w:val="en-US" w:eastAsia="zh-CN"/>
        </w:rPr>
        <w:t>生效后，具体送货时间，按需方电话通知，10日内</w:t>
      </w:r>
      <w:r>
        <w:rPr>
          <w:rFonts w:hint="eastAsia" w:cs="MicrosoftYaHei" w:asciiTheme="majorEastAsia" w:hAnsiTheme="majorEastAsia" w:eastAsiaTheme="majorEastAsia"/>
          <w:kern w:val="0"/>
          <w:sz w:val="24"/>
          <w:szCs w:val="24"/>
        </w:rPr>
        <w:t>送</w:t>
      </w:r>
      <w:r>
        <w:rPr>
          <w:rFonts w:hint="eastAsia" w:cs="MicrosoftYaHei" w:asciiTheme="majorEastAsia" w:hAnsiTheme="majorEastAsia" w:eastAsiaTheme="majorEastAsia"/>
          <w:kern w:val="0"/>
          <w:sz w:val="24"/>
          <w:szCs w:val="24"/>
          <w:lang w:val="en-US" w:eastAsia="zh-CN"/>
        </w:rPr>
        <w:t>达</w:t>
      </w:r>
      <w:r>
        <w:rPr>
          <w:rFonts w:hint="eastAsia" w:asciiTheme="majorEastAsia" w:hAnsiTheme="majorEastAsia" w:eastAsiaTheme="majorEastAsia"/>
          <w:kern w:val="144"/>
          <w:sz w:val="24"/>
          <w:szCs w:val="24"/>
          <w:lang w:val="en-US" w:eastAsia="zh-CN"/>
        </w:rPr>
        <w:t>浙江巨圣氟化学有限公司内</w:t>
      </w:r>
      <w:r>
        <w:rPr>
          <w:rFonts w:hint="eastAsia" w:cs="MicrosoftYaHei" w:asciiTheme="majorEastAsia" w:hAnsiTheme="majorEastAsia" w:eastAsiaTheme="majorEastAsia"/>
          <w:kern w:val="0"/>
          <w:sz w:val="24"/>
          <w:szCs w:val="24"/>
        </w:rPr>
        <w:t>指定地点。</w:t>
      </w:r>
    </w:p>
    <w:p w14:paraId="464FC7F9">
      <w:pPr>
        <w:numPr>
          <w:ilvl w:val="0"/>
          <w:numId w:val="1"/>
        </w:numPr>
        <w:spacing w:line="400" w:lineRule="exact"/>
        <w:rPr>
          <w:rFonts w:hint="eastAsia" w:asciiTheme="majorEastAsia" w:hAnsiTheme="majorEastAsia" w:eastAsia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sz w:val="24"/>
          <w:szCs w:val="24"/>
        </w:rPr>
        <w:t>付款方式：</w:t>
      </w:r>
    </w:p>
    <w:p w14:paraId="58C6B487">
      <w:pPr>
        <w:spacing w:line="400" w:lineRule="exact"/>
        <w:ind w:firstLine="240" w:firstLineChars="100"/>
        <w:rPr>
          <w:rFonts w:hint="eastAsia" w:cs="MicrosoftYaHei" w:asciiTheme="majorEastAsia" w:hAnsiTheme="majorEastAsia" w:eastAsiaTheme="majorEastAsia"/>
          <w:kern w:val="0"/>
          <w:sz w:val="24"/>
          <w:szCs w:val="24"/>
          <w:lang w:val="en-US" w:eastAsia="zh-CN"/>
        </w:rPr>
      </w:pPr>
      <w:r>
        <w:rPr>
          <w:rFonts w:hint="eastAsia" w:cs="MicrosoftYaHei" w:asciiTheme="majorEastAsia" w:hAnsiTheme="majorEastAsia" w:eastAsiaTheme="majorEastAsia"/>
          <w:kern w:val="0"/>
          <w:sz w:val="24"/>
          <w:szCs w:val="24"/>
          <w:lang w:val="en-US" w:eastAsia="zh-CN"/>
        </w:rPr>
        <w:t>*需方货到票到后20个工作日内电子承兑付清全部到货款。</w:t>
      </w:r>
    </w:p>
    <w:p w14:paraId="5066E9B3">
      <w:pPr>
        <w:spacing w:line="400" w:lineRule="exact"/>
        <w:ind w:firstLine="240" w:firstLineChars="100"/>
        <w:rPr>
          <w:rFonts w:hint="eastAsia" w:cs="MicrosoftYaHei" w:asciiTheme="majorEastAsia" w:hAnsiTheme="majorEastAsia" w:eastAsiaTheme="majorEastAsia"/>
          <w:kern w:val="0"/>
          <w:sz w:val="24"/>
          <w:szCs w:val="24"/>
          <w:lang w:val="en-US" w:eastAsia="zh-CN"/>
        </w:rPr>
      </w:pPr>
      <w:r>
        <w:rPr>
          <w:rFonts w:hint="eastAsia" w:cs="MicrosoftYaHei" w:asciiTheme="majorEastAsia" w:hAnsiTheme="majorEastAsia" w:eastAsiaTheme="majorEastAsia"/>
          <w:kern w:val="0"/>
          <w:sz w:val="24"/>
          <w:szCs w:val="24"/>
          <w:lang w:val="en-US" w:eastAsia="zh-CN"/>
        </w:rPr>
        <w:t>备注：1、报价方若以现款结算报价，总采购金额按核减1.5% 后作为最终（同比承兑）报价修正；</w:t>
      </w:r>
    </w:p>
    <w:p w14:paraId="2CFC8162">
      <w:pPr>
        <w:spacing w:line="400" w:lineRule="exact"/>
        <w:ind w:firstLine="960" w:firstLineChars="400"/>
        <w:rPr>
          <w:rFonts w:hint="eastAsia" w:cs="MicrosoftYaHei" w:asciiTheme="majorEastAsia" w:hAnsiTheme="majorEastAsia" w:eastAsiaTheme="majorEastAsia"/>
          <w:kern w:val="0"/>
          <w:sz w:val="24"/>
          <w:szCs w:val="24"/>
          <w:lang w:val="en-US" w:eastAsia="zh-CN"/>
        </w:rPr>
      </w:pPr>
      <w:r>
        <w:rPr>
          <w:rFonts w:hint="eastAsia" w:cs="MicrosoftYaHei" w:asciiTheme="majorEastAsia" w:hAnsiTheme="majorEastAsia" w:eastAsiaTheme="majorEastAsia"/>
          <w:kern w:val="0"/>
          <w:sz w:val="24"/>
          <w:szCs w:val="24"/>
          <w:lang w:val="en-US" w:eastAsia="zh-CN"/>
        </w:rPr>
        <w:t>2、同等条件下承兑报价优先。</w:t>
      </w:r>
    </w:p>
    <w:p w14:paraId="4C577576">
      <w:pPr>
        <w:spacing w:line="400" w:lineRule="exact"/>
        <w:rPr>
          <w:rFonts w:hint="eastAsia" w:cs="MicrosoftYaHei" w:asciiTheme="majorEastAsia" w:hAnsiTheme="majorEastAsia" w:eastAsiaTheme="majorEastAsia"/>
          <w:kern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cs="MicrosoftYaHei" w:asciiTheme="majorEastAsia" w:hAnsiTheme="majorEastAsia" w:eastAsiaTheme="majorEastAsia"/>
          <w:kern w:val="0"/>
          <w:sz w:val="24"/>
          <w:szCs w:val="24"/>
          <w:lang w:val="en-US" w:eastAsia="zh-CN"/>
        </w:rPr>
        <w:t>本付款方式，报价方在平台进行报价就视为同意该付款方式。</w:t>
      </w:r>
    </w:p>
    <w:p w14:paraId="55CA092A">
      <w:pPr>
        <w:spacing w:line="400" w:lineRule="exact"/>
        <w:rPr>
          <w:rFonts w:asciiTheme="majorEastAsia" w:hAnsiTheme="majorEastAsia" w:eastAsiaTheme="majorEastAsia"/>
          <w:b/>
          <w:sz w:val="24"/>
          <w:szCs w:val="24"/>
        </w:rPr>
      </w:pPr>
      <w:r>
        <w:rPr>
          <w:rFonts w:hint="eastAsia" w:cs="MicrosoftYaHei" w:asciiTheme="majorEastAsia" w:hAnsiTheme="majorEastAsia" w:eastAsiaTheme="majorEastAsia"/>
          <w:b/>
          <w:kern w:val="0"/>
          <w:sz w:val="24"/>
          <w:szCs w:val="24"/>
        </w:rPr>
        <w:t>六</w:t>
      </w:r>
      <w:r>
        <w:rPr>
          <w:rFonts w:hint="eastAsia" w:asciiTheme="majorEastAsia" w:hAnsiTheme="majorEastAsia" w:eastAsiaTheme="majorEastAsia"/>
          <w:b/>
          <w:sz w:val="24"/>
          <w:szCs w:val="24"/>
        </w:rPr>
        <w:t>、</w:t>
      </w:r>
      <w:r>
        <w:rPr>
          <w:rFonts w:hint="eastAsia" w:asciiTheme="majorEastAsia" w:hAnsiTheme="majorEastAsia" w:eastAsiaTheme="majorEastAsia"/>
          <w:b/>
          <w:sz w:val="24"/>
          <w:szCs w:val="24"/>
          <w:lang w:val="en-US" w:eastAsia="zh-CN"/>
        </w:rPr>
        <w:t>竞价</w:t>
      </w:r>
      <w:r>
        <w:rPr>
          <w:rFonts w:hint="eastAsia" w:asciiTheme="majorEastAsia" w:hAnsiTheme="majorEastAsia" w:eastAsiaTheme="majorEastAsia"/>
          <w:b/>
          <w:sz w:val="24"/>
          <w:szCs w:val="24"/>
        </w:rPr>
        <w:t>人资格标准：</w:t>
      </w:r>
    </w:p>
    <w:p w14:paraId="0B19E290">
      <w:pPr>
        <w:spacing w:line="400" w:lineRule="exact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（1）未被巨化集团有限公司列入业务禁入名单的企业均可申请参与比标。</w:t>
      </w:r>
    </w:p>
    <w:p w14:paraId="6618BA25">
      <w:pPr>
        <w:spacing w:line="400" w:lineRule="exact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（2）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竞价</w:t>
      </w:r>
      <w:r>
        <w:rPr>
          <w:rFonts w:hint="eastAsia" w:asciiTheme="majorEastAsia" w:hAnsiTheme="majorEastAsia" w:eastAsiaTheme="majorEastAsia"/>
          <w:sz w:val="24"/>
          <w:szCs w:val="24"/>
        </w:rPr>
        <w:t>方必须具有独立订立并履行合同的能力；有良好的银行资信和商业信誉，没有处于被责令停业，财产被接管或冻结、纠纷、破产状态。</w:t>
      </w:r>
    </w:p>
    <w:p w14:paraId="1AFB6C4D">
      <w:pPr>
        <w:spacing w:line="400" w:lineRule="exact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（3）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竞价</w:t>
      </w:r>
      <w:r>
        <w:rPr>
          <w:rFonts w:hint="eastAsia" w:asciiTheme="majorEastAsia" w:hAnsiTheme="majorEastAsia" w:eastAsiaTheme="majorEastAsia"/>
          <w:sz w:val="24"/>
          <w:szCs w:val="24"/>
        </w:rPr>
        <w:t>方还需有组织车辆运输及安排到场卸车的能力，同时能提供与运输企业所签订的委托运输意向书。</w:t>
      </w:r>
    </w:p>
    <w:p w14:paraId="680FCE26">
      <w:pPr>
        <w:spacing w:line="400" w:lineRule="exact"/>
        <w:rPr>
          <w:rFonts w:hint="eastAsia"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sz w:val="24"/>
          <w:szCs w:val="24"/>
        </w:rPr>
        <w:t>七、</w:t>
      </w:r>
      <w:r>
        <w:rPr>
          <w:rFonts w:hint="eastAsia" w:asciiTheme="majorEastAsia" w:hAnsiTheme="majorEastAsia" w:eastAsiaTheme="majorEastAsia"/>
          <w:b/>
          <w:sz w:val="24"/>
          <w:szCs w:val="24"/>
          <w:lang w:val="en-US" w:eastAsia="zh-CN"/>
        </w:rPr>
        <w:t>联系单位</w:t>
      </w:r>
      <w:r>
        <w:rPr>
          <w:rFonts w:hint="eastAsia" w:asciiTheme="majorEastAsia" w:hAnsiTheme="majorEastAsia" w:eastAsiaTheme="majorEastAsia"/>
          <w:b/>
          <w:sz w:val="24"/>
          <w:szCs w:val="24"/>
        </w:rPr>
        <w:t>：</w:t>
      </w:r>
    </w:p>
    <w:p w14:paraId="167A7F53">
      <w:pPr>
        <w:widowControl/>
        <w:spacing w:line="400" w:lineRule="exact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单位：</w:t>
      </w:r>
      <w:r>
        <w:rPr>
          <w:rFonts w:hint="eastAsia" w:asciiTheme="majorEastAsia" w:hAnsiTheme="majorEastAsia" w:eastAsiaTheme="majorEastAsia"/>
          <w:kern w:val="144"/>
          <w:sz w:val="24"/>
          <w:szCs w:val="24"/>
          <w:lang w:val="en-US" w:eastAsia="zh-CN"/>
        </w:rPr>
        <w:t>浙江巨圣氟化学有限公司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，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  <w:lang w:val="en-US" w:eastAsia="zh-CN"/>
        </w:rPr>
        <w:t>联系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人：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  <w:u w:val="none"/>
          <w:lang w:val="en-US" w:eastAsia="zh-CN"/>
        </w:rPr>
        <w:t>张伟强，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  <w:lang w:val="en-US" w:eastAsia="zh-CN"/>
        </w:rPr>
        <w:t>电话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：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  <w:lang w:val="en-US" w:eastAsia="zh-CN"/>
        </w:rPr>
        <w:t>13819007463</w:t>
      </w:r>
    </w:p>
    <w:p w14:paraId="7E63E35E"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5850C4"/>
    <w:multiLevelType w:val="singleLevel"/>
    <w:tmpl w:val="245850C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5NzkzY2VlMTI5ZTlhNWQzYjU2MjMzNGYzNDFhY2EifQ=="/>
  </w:docVars>
  <w:rsids>
    <w:rsidRoot w:val="00E87D73"/>
    <w:rsid w:val="00074FA7"/>
    <w:rsid w:val="00083D18"/>
    <w:rsid w:val="00130490"/>
    <w:rsid w:val="00180682"/>
    <w:rsid w:val="001E41EC"/>
    <w:rsid w:val="00256F6B"/>
    <w:rsid w:val="00270C32"/>
    <w:rsid w:val="00274A8D"/>
    <w:rsid w:val="002848B0"/>
    <w:rsid w:val="002979AE"/>
    <w:rsid w:val="002C3787"/>
    <w:rsid w:val="002E32F8"/>
    <w:rsid w:val="00360A3C"/>
    <w:rsid w:val="003F2C9C"/>
    <w:rsid w:val="00404B7D"/>
    <w:rsid w:val="00462F52"/>
    <w:rsid w:val="004B4C2F"/>
    <w:rsid w:val="004B5957"/>
    <w:rsid w:val="004D7A51"/>
    <w:rsid w:val="00562FCA"/>
    <w:rsid w:val="005A3C7C"/>
    <w:rsid w:val="005C1271"/>
    <w:rsid w:val="005E30A1"/>
    <w:rsid w:val="00600DCD"/>
    <w:rsid w:val="00601D97"/>
    <w:rsid w:val="00615D79"/>
    <w:rsid w:val="006209A0"/>
    <w:rsid w:val="00624D4F"/>
    <w:rsid w:val="006457C5"/>
    <w:rsid w:val="0064795C"/>
    <w:rsid w:val="006A2306"/>
    <w:rsid w:val="007879B8"/>
    <w:rsid w:val="007D698F"/>
    <w:rsid w:val="00820B03"/>
    <w:rsid w:val="008217F7"/>
    <w:rsid w:val="00871F68"/>
    <w:rsid w:val="008C2DDB"/>
    <w:rsid w:val="008D2308"/>
    <w:rsid w:val="008D5F01"/>
    <w:rsid w:val="00911158"/>
    <w:rsid w:val="00973E6B"/>
    <w:rsid w:val="009C16B9"/>
    <w:rsid w:val="009C72FE"/>
    <w:rsid w:val="009E6EA2"/>
    <w:rsid w:val="00A42BEC"/>
    <w:rsid w:val="00AB7A36"/>
    <w:rsid w:val="00B10854"/>
    <w:rsid w:val="00B127E4"/>
    <w:rsid w:val="00B77FE0"/>
    <w:rsid w:val="00BB01C4"/>
    <w:rsid w:val="00BD1DC7"/>
    <w:rsid w:val="00BE17FA"/>
    <w:rsid w:val="00C5452A"/>
    <w:rsid w:val="00CB1D78"/>
    <w:rsid w:val="00D04B0D"/>
    <w:rsid w:val="00D16127"/>
    <w:rsid w:val="00D25005"/>
    <w:rsid w:val="00D354D7"/>
    <w:rsid w:val="00DA01E7"/>
    <w:rsid w:val="00DD2074"/>
    <w:rsid w:val="00DD62C0"/>
    <w:rsid w:val="00DE77F9"/>
    <w:rsid w:val="00E20E9B"/>
    <w:rsid w:val="00E21F97"/>
    <w:rsid w:val="00E55638"/>
    <w:rsid w:val="00E73C93"/>
    <w:rsid w:val="00E87D73"/>
    <w:rsid w:val="00EA53F3"/>
    <w:rsid w:val="00EB1BE9"/>
    <w:rsid w:val="00FC7B4B"/>
    <w:rsid w:val="00FD742B"/>
    <w:rsid w:val="01D624F8"/>
    <w:rsid w:val="029F1E49"/>
    <w:rsid w:val="03510F33"/>
    <w:rsid w:val="056E1ED7"/>
    <w:rsid w:val="0591124C"/>
    <w:rsid w:val="091B7D61"/>
    <w:rsid w:val="09F91840"/>
    <w:rsid w:val="105342DE"/>
    <w:rsid w:val="11746F3B"/>
    <w:rsid w:val="18EA6F23"/>
    <w:rsid w:val="18FF5E7A"/>
    <w:rsid w:val="1AD22444"/>
    <w:rsid w:val="1E341D3C"/>
    <w:rsid w:val="233C5D1E"/>
    <w:rsid w:val="24EF3193"/>
    <w:rsid w:val="251E553A"/>
    <w:rsid w:val="283E4ED3"/>
    <w:rsid w:val="2A1C340E"/>
    <w:rsid w:val="314F7F1D"/>
    <w:rsid w:val="328D28D6"/>
    <w:rsid w:val="39176DA5"/>
    <w:rsid w:val="39AF6354"/>
    <w:rsid w:val="39F07CBA"/>
    <w:rsid w:val="41C84850"/>
    <w:rsid w:val="437C611B"/>
    <w:rsid w:val="4F673369"/>
    <w:rsid w:val="50970679"/>
    <w:rsid w:val="51080617"/>
    <w:rsid w:val="52901843"/>
    <w:rsid w:val="561777BC"/>
    <w:rsid w:val="58247BA5"/>
    <w:rsid w:val="5A2E7F78"/>
    <w:rsid w:val="5EF8082E"/>
    <w:rsid w:val="618B5A4F"/>
    <w:rsid w:val="66FB74C2"/>
    <w:rsid w:val="6EA939B8"/>
    <w:rsid w:val="6FC43C76"/>
    <w:rsid w:val="7C655D5E"/>
    <w:rsid w:val="7CB01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99"/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paragraph" w:styleId="11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2">
    <w:name w:val="标题 1 Char"/>
    <w:basedOn w:val="6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655</Words>
  <Characters>705</Characters>
  <Lines>6</Lines>
  <Paragraphs>1</Paragraphs>
  <TotalTime>0</TotalTime>
  <ScaleCrop>false</ScaleCrop>
  <LinksUpToDate>false</LinksUpToDate>
  <CharactersWithSpaces>714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2022-10-25T07:05:00Z</dcterms:created>
  <dc:creator>HanYaHong</dc:creator>
  <cp:lastModifiedBy>和尚</cp:lastModifiedBy>
  <dcterms:modified xsi:type="dcterms:W3CDTF">2025-10-16T05:09:30Z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68937A3394524376BF5284F3A3C2CC98_13</vt:lpwstr>
  </property>
  <property fmtid="{D5CDD505-2E9C-101B-9397-08002B2CF9AE}" pid="4" name="KSOTemplateDocerSaveRecord">
    <vt:lpwstr>eyJoZGlkIjoiNzk5NzkzY2VlMTI5ZTlhNWQzYjU2MjMzNGYzNDFhY2EiLCJ1c2VySWQiOiI3Mzc2MjExMTcifQ==</vt:lpwstr>
  </property>
</Properties>
</file>