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360" w:lineRule="auto"/>
        <w:jc w:val="center"/>
        <w:rPr>
          <w:rFonts w:ascii="宋体" w:cs="宋体" w:hint="eastAsia"/>
          <w:bCs/>
          <w:sz w:val="32"/>
          <w:szCs w:val="32"/>
        </w:rPr>
      </w:pPr>
      <w:bookmarkStart w:id="0" w:name="_Hlk96071072"/>
      <w:bookmarkStart w:id="1" w:name="_Hlk96082720"/>
      <w:bookmarkStart w:id="2" w:name="_Hlk80777070"/>
      <w:bookmarkStart w:id="3" w:name="_Hlk80713008"/>
      <w:r>
        <w:rPr>
          <w:rFonts w:ascii="宋体" w:cs="宋体" w:hint="eastAsia"/>
          <w:bCs/>
          <w:sz w:val="32"/>
          <w:szCs w:val="32"/>
          <w:lang w:bidi="ar-SA"/>
        </w:rPr>
        <w:t>浙江巨化热电有限公司阀门检修服务</w:t>
      </w:r>
      <w:r>
        <w:rPr>
          <w:rFonts w:ascii="宋体" w:cs="宋体" w:hint="eastAsia"/>
          <w:bCs/>
          <w:sz w:val="32"/>
          <w:szCs w:val="32"/>
        </w:rPr>
        <w:t>招标文件</w:t>
      </w:r>
    </w:p>
    <w:p>
      <w:pPr>
        <w:wordWrap w:val="0"/>
        <w:autoSpaceDE w:val="0"/>
        <w:spacing w:line="400" w:lineRule="exact"/>
        <w:ind w:firstLineChars="200" w:firstLine="480"/>
        <w:jc w:val="left"/>
        <w:outlineLvl w:val="0"/>
        <w:rPr>
          <w:rFonts w:ascii="宋体" w:cs="宋体" w:hint="eastAsia"/>
          <w:bCs/>
          <w:sz w:val="24"/>
        </w:rPr>
      </w:pPr>
      <w:bookmarkStart w:id="4" w:name="_Hlk80776959"/>
      <w:bookmarkEnd w:id="0"/>
      <w:bookmarkEnd w:id="1"/>
      <w:bookmarkEnd w:id="2"/>
      <w:r>
        <w:rPr>
          <w:rFonts w:ascii="宋体" w:cs="宋体" w:hint="eastAsia"/>
          <w:sz w:val="24"/>
        </w:rPr>
        <w:t>浙江巨化热电有限公司以比价采购方式</w:t>
      </w:r>
      <w:r>
        <w:rPr>
          <w:rFonts w:ascii="宋体" w:cs="宋体" w:hint="eastAsia"/>
          <w:sz w:val="24"/>
          <w:lang w:eastAsia="zh-CN"/>
        </w:rPr>
        <w:t>诚</w:t>
      </w:r>
      <w:r>
        <w:rPr>
          <w:rFonts w:ascii="宋体" w:cs="宋体" w:hint="eastAsia"/>
          <w:sz w:val="24"/>
        </w:rPr>
        <w:t>招浙江巨化热电有限公</w:t>
      </w:r>
      <w:r>
        <w:rPr>
          <w:rFonts w:ascii="宋体" w:cs="宋体" w:hint="eastAsia"/>
          <w:bCs/>
          <w:sz w:val="24"/>
          <w:lang w:bidi="ar-SA"/>
        </w:rPr>
        <w:t>阀门检修服务</w:t>
      </w:r>
      <w:r>
        <w:rPr>
          <w:rFonts w:ascii="宋体" w:cs="宋体" w:hint="eastAsia"/>
          <w:sz w:val="24"/>
          <w:lang w:eastAsia="zh-CN"/>
        </w:rPr>
        <w:t>单位</w:t>
      </w:r>
      <w:r>
        <w:rPr>
          <w:rFonts w:ascii="宋体" w:cs="宋体" w:hint="eastAsia"/>
          <w:sz w:val="24"/>
        </w:rPr>
        <w:t>。欢迎符合条件的单位参与。</w:t>
      </w:r>
    </w:p>
    <w:p>
      <w:pPr>
        <w:spacing w:line="400" w:lineRule="exact"/>
        <w:ind w:firstLineChars="200" w:firstLine="480"/>
        <w:jc w:val="left"/>
        <w:rPr>
          <w:rFonts w:ascii="宋体" w:cs="宋体" w:hint="eastAsia"/>
          <w:sz w:val="24"/>
        </w:rPr>
      </w:pPr>
      <w:bookmarkEnd w:id="3"/>
      <w:bookmarkEnd w:id="4"/>
      <w:r>
        <w:rPr>
          <w:rFonts w:ascii="宋体" w:cs="宋体" w:hint="eastAsia"/>
          <w:sz w:val="24"/>
        </w:rPr>
        <w:t>一、</w:t>
      </w:r>
      <w:r>
        <w:rPr>
          <w:rFonts w:ascii="宋体" w:cs="宋体" w:hint="eastAsia"/>
          <w:sz w:val="24"/>
          <w:lang w:eastAsia="zh-CN"/>
        </w:rPr>
        <w:t>服务</w:t>
      </w:r>
      <w:r>
        <w:rPr>
          <w:rFonts w:ascii="宋体" w:cs="宋体" w:hint="eastAsia"/>
          <w:sz w:val="24"/>
        </w:rPr>
        <w:t>项目名称：</w:t>
      </w:r>
      <w:bookmarkStart w:id="5" w:name="_Hlk96343271"/>
      <w:r>
        <w:rPr>
          <w:rFonts w:ascii="宋体" w:cs="宋体" w:hint="eastAsia"/>
          <w:bCs/>
          <w:sz w:val="24"/>
          <w:lang w:bidi="ar-SA"/>
        </w:rPr>
        <w:t>浙江巨化热电有限公司阀门检修服务</w:t>
      </w:r>
      <w:r>
        <w:rPr>
          <w:rFonts w:ascii="宋体" w:cs="宋体" w:hint="eastAsia"/>
          <w:sz w:val="24"/>
        </w:rPr>
        <w:t>。</w:t>
      </w:r>
      <w:bookmarkEnd w:id="5"/>
    </w:p>
    <w:p>
      <w:pPr>
        <w:snapToGrid w:val="0"/>
        <w:spacing w:line="400" w:lineRule="exact"/>
        <w:ind w:firstLineChars="200" w:firstLine="480"/>
        <w:rPr>
          <w:rFonts w:ascii="宋体" w:cs="宋体"/>
          <w:sz w:val="24"/>
        </w:rPr>
      </w:pPr>
      <w:r>
        <w:rPr>
          <w:rFonts w:ascii="宋体" w:cs="宋体" w:hint="eastAsia"/>
          <w:sz w:val="24"/>
        </w:rPr>
        <w:t>二、</w:t>
      </w:r>
      <w:r>
        <w:rPr>
          <w:rFonts w:ascii="宋体" w:cs="宋体" w:hint="eastAsia"/>
          <w:sz w:val="24"/>
          <w:lang w:eastAsia="zh-CN"/>
        </w:rPr>
        <w:t>服务</w:t>
      </w:r>
      <w:r>
        <w:rPr>
          <w:rFonts w:ascii="宋体" w:cs="宋体" w:hint="eastAsia"/>
          <w:sz w:val="24"/>
        </w:rPr>
        <w:t>项目概况：</w:t>
      </w:r>
    </w:p>
    <w:p>
      <w:pPr>
        <w:snapToGrid w:val="0"/>
        <w:spacing w:line="400" w:lineRule="exact"/>
        <w:ind w:firstLineChars="200" w:firstLine="480"/>
        <w:rPr>
          <w:rFonts w:ascii="宋体" w:cs="宋体"/>
          <w:sz w:val="24"/>
        </w:rPr>
      </w:pPr>
      <w:r>
        <w:rPr>
          <w:rFonts w:ascii="宋体" w:cs="宋体"/>
          <w:sz w:val="24"/>
          <w:lang w:eastAsia="zh-CN"/>
        </w:rPr>
        <w:t>1、</w:t>
      </w:r>
      <w:r>
        <w:rPr>
          <w:rFonts w:ascii="宋体" w:cs="宋体" w:hint="eastAsia"/>
          <w:sz w:val="24"/>
          <w:lang w:eastAsia="zh-CN"/>
        </w:rPr>
        <w:t>浙江巨化热电有限公司</w:t>
      </w:r>
      <w:r>
        <w:rPr>
          <w:rFonts w:ascii="宋体" w:cs="宋体"/>
          <w:sz w:val="24"/>
          <w:lang w:eastAsia="zh-CN"/>
        </w:rPr>
        <w:t>阀门检修</w:t>
      </w:r>
      <w:r>
        <w:rPr>
          <w:rFonts w:ascii="宋体" w:eastAsia="宋体" w:cs="宋体"/>
          <w:b w:val="0"/>
          <w:bCs/>
          <w:sz w:val="24"/>
          <w:szCs w:val="24"/>
        </w:rPr>
        <w:t>服务</w:t>
      </w:r>
      <w:r>
        <w:rPr>
          <w:rFonts w:ascii="宋体" w:cs="宋体"/>
          <w:sz w:val="24"/>
        </w:rPr>
        <w:t>：中标单位</w:t>
      </w:r>
      <w:r>
        <w:rPr>
          <w:rFonts w:ascii="宋体" w:cs="宋体" w:hint="eastAsia"/>
          <w:sz w:val="24"/>
        </w:rPr>
        <w:t>负责阀门的</w:t>
      </w:r>
      <w:r>
        <w:rPr>
          <w:rFonts w:ascii="宋体" w:cs="宋体"/>
          <w:sz w:val="24"/>
        </w:rPr>
        <w:t>解体</w:t>
      </w:r>
      <w:r>
        <w:rPr>
          <w:rFonts w:ascii="宋体" w:cs="宋体" w:hint="eastAsia"/>
          <w:sz w:val="24"/>
        </w:rPr>
        <w:t>拆装、阀体研磨及阀瓣（阀芯）检修，如现场无法处理，需</w:t>
      </w:r>
      <w:r>
        <w:rPr>
          <w:rFonts w:ascii="宋体" w:cs="宋体"/>
          <w:sz w:val="24"/>
        </w:rPr>
        <w:t>招标单位</w:t>
      </w:r>
      <w:r>
        <w:rPr>
          <w:rFonts w:ascii="宋体" w:cs="宋体" w:hint="eastAsia"/>
          <w:sz w:val="24"/>
        </w:rPr>
        <w:t>将阀门整体拆下来，由</w:t>
      </w:r>
      <w:r>
        <w:rPr>
          <w:rFonts w:ascii="宋体" w:cs="宋体"/>
          <w:sz w:val="24"/>
        </w:rPr>
        <w:t>中标单位</w:t>
      </w:r>
      <w:r>
        <w:rPr>
          <w:rFonts w:ascii="宋体" w:cs="宋体" w:hint="eastAsia"/>
          <w:sz w:val="24"/>
        </w:rPr>
        <w:t>运回处理。</w:t>
      </w:r>
    </w:p>
    <w:p>
      <w:pPr>
        <w:snapToGrid w:val="0"/>
        <w:spacing w:line="400" w:lineRule="exact"/>
        <w:ind w:firstLineChars="200" w:firstLine="480"/>
        <w:rPr>
          <w:rFonts w:ascii="宋体" w:cs="宋体" w:hint="eastAsia"/>
          <w:sz w:val="24"/>
        </w:rPr>
      </w:pPr>
      <w:r>
        <w:rPr>
          <w:rFonts w:ascii="宋体" w:cs="宋体"/>
          <w:sz w:val="24"/>
          <w:lang w:val="zh-CN"/>
        </w:rPr>
        <w:t>2、</w:t>
      </w:r>
      <w:r>
        <w:rPr>
          <w:rFonts w:ascii="宋体" w:cs="宋体" w:hint="eastAsia"/>
          <w:sz w:val="24"/>
          <w:lang w:val="zh-CN"/>
        </w:rPr>
        <w:t>招标范围如下（若检修过程中阀门数量有变化，以实际工作量结算）：按阀门型号规格报价</w:t>
      </w:r>
      <w:r>
        <w:rPr>
          <w:rFonts w:ascii="宋体" w:cs="宋体"/>
          <w:sz w:val="24"/>
          <w:lang w:val="zh-CN"/>
        </w:rPr>
        <w:t>，并注明检修工期。</w:t>
      </w:r>
    </w:p>
    <w:tbl>
      <w:tblPr>
        <w:jc w:val="left"/>
        <w:tblInd w:w="-379" w:type="dxa"/>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99"/>
        <w:gridCol w:w="2068"/>
        <w:gridCol w:w="407"/>
        <w:gridCol w:w="471"/>
        <w:gridCol w:w="900"/>
        <w:gridCol w:w="846"/>
        <w:gridCol w:w="846"/>
        <w:gridCol w:w="878"/>
        <w:gridCol w:w="2164"/>
      </w:tblGrid>
      <w:tr>
        <w:trPr>
          <w:trHeight w:val="931"/>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hint="eastAsia"/>
                <w:szCs w:val="21"/>
                <w:lang w:bidi="ar-SA"/>
              </w:rPr>
            </w:pPr>
            <w:r>
              <w:rPr>
                <w:rFonts w:ascii="宋体" w:eastAsia="宋体" w:cs="宋体" w:hint="eastAsia"/>
                <w:szCs w:val="21"/>
                <w:lang w:bidi="ar-SA"/>
              </w:rPr>
              <w:t>名称</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hint="eastAsia"/>
                <w:szCs w:val="21"/>
                <w:lang w:val="en-US" w:eastAsia="zh-CN" w:bidi="ar-SA"/>
              </w:rPr>
            </w:pPr>
            <w:r>
              <w:rPr>
                <w:rFonts w:ascii="宋体" w:eastAsia="宋体" w:cs="宋体" w:hint="eastAsia"/>
                <w:szCs w:val="21"/>
                <w:lang w:val="en-US" w:eastAsia="zh-CN" w:bidi="ar-SA"/>
              </w:rPr>
              <w:t>型号规格</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hint="eastAsia"/>
                <w:szCs w:val="21"/>
                <w:lang w:eastAsia="zh-CN" w:bidi="ar-SA"/>
              </w:rPr>
            </w:pPr>
            <w:r>
              <w:rPr>
                <w:rFonts w:ascii="宋体" w:eastAsia="宋体" w:cs="宋体" w:hint="eastAsia"/>
                <w:szCs w:val="21"/>
                <w:lang w:eastAsia="zh-CN" w:bidi="ar-SA"/>
              </w:rPr>
              <w:t>单位</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hint="eastAsia"/>
                <w:szCs w:val="21"/>
                <w:lang w:val="en-US" w:eastAsia="zh-CN" w:bidi="ar-SA"/>
              </w:rPr>
            </w:pPr>
            <w:r>
              <w:rPr>
                <w:rFonts w:ascii="宋体" w:eastAsia="宋体" w:cs="宋体" w:hint="eastAsia"/>
                <w:szCs w:val="21"/>
                <w:lang w:val="en-US" w:eastAsia="zh-CN" w:bidi="ar-SA"/>
              </w:rPr>
              <w:t>数量</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hint="eastAsia"/>
                <w:szCs w:val="21"/>
                <w:lang w:bidi="ar-SA"/>
              </w:rPr>
            </w:pPr>
            <w:r>
              <w:rPr>
                <w:rFonts w:ascii="宋体" w:eastAsia="宋体" w:cs="宋体"/>
                <w:szCs w:val="21"/>
                <w:lang w:bidi="ar-SA"/>
              </w:rPr>
              <w:t>不含税</w:t>
            </w:r>
            <w:r>
              <w:rPr>
                <w:rFonts w:ascii="宋体" w:eastAsia="宋体" w:cs="宋体" w:hint="eastAsia"/>
                <w:szCs w:val="21"/>
                <w:lang w:bidi="ar-SA"/>
              </w:rPr>
              <w:t>单价（元）</w:t>
            </w: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r>
              <w:rPr>
                <w:rFonts w:ascii="宋体" w:eastAsia="宋体" w:cs="宋体"/>
                <w:szCs w:val="21"/>
                <w:lang w:bidi="ar-SA"/>
              </w:rPr>
              <w:t>含税</w:t>
            </w:r>
            <w:r>
              <w:rPr>
                <w:rFonts w:ascii="宋体" w:eastAsia="宋体" w:cs="宋体" w:hint="eastAsia"/>
                <w:szCs w:val="21"/>
                <w:lang w:bidi="ar-SA"/>
              </w:rPr>
              <w:t>单价（元）</w:t>
            </w: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hint="eastAsia"/>
                <w:szCs w:val="21"/>
                <w:lang w:bidi="ar-SA"/>
              </w:rPr>
            </w:pPr>
            <w:r>
              <w:rPr>
                <w:rFonts w:ascii="宋体" w:eastAsia="宋体" w:cs="宋体"/>
                <w:szCs w:val="21"/>
                <w:lang w:bidi="ar-SA"/>
              </w:rPr>
              <w:t>不含税</w:t>
            </w:r>
            <w:r>
              <w:rPr>
                <w:rFonts w:ascii="宋体" w:eastAsia="宋体" w:cs="宋体" w:hint="eastAsia"/>
                <w:szCs w:val="21"/>
                <w:lang w:bidi="ar-SA"/>
              </w:rPr>
              <w:t>总价（元）</w:t>
            </w: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r>
              <w:rPr>
                <w:rFonts w:ascii="宋体" w:eastAsia="宋体" w:cs="宋体"/>
                <w:szCs w:val="21"/>
                <w:lang w:bidi="ar-SA"/>
              </w:rPr>
              <w:t>含税</w:t>
            </w:r>
            <w:r>
              <w:rPr>
                <w:rFonts w:ascii="宋体" w:eastAsia="宋体" w:cs="宋体" w:hint="eastAsia"/>
                <w:szCs w:val="21"/>
                <w:lang w:bidi="ar-SA"/>
              </w:rPr>
              <w:t>总价（元）</w:t>
            </w: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hint="eastAsia"/>
                <w:szCs w:val="21"/>
                <w:lang w:bidi="ar-SA"/>
              </w:rPr>
            </w:pPr>
            <w:r>
              <w:rPr>
                <w:rFonts w:ascii="宋体" w:eastAsia="宋体" w:cs="宋体" w:hint="eastAsia"/>
                <w:szCs w:val="21"/>
                <w:lang w:bidi="ar-SA"/>
              </w:rPr>
              <w:t>备注</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szCs w:val="21"/>
              </w:rPr>
              <w:t>安全阀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textAlignment w:val="auto"/>
              <w:outlineLvl w:val="9"/>
              <w:rPr>
                <w:rFonts w:ascii="宋体" w:cs="宋体" w:hint="eastAsia"/>
                <w:szCs w:val="21"/>
              </w:rPr>
            </w:pPr>
            <w:r>
              <w:rPr>
                <w:rFonts w:ascii="宋体" w:cs="宋体"/>
                <w:szCs w:val="21"/>
              </w:rPr>
              <w:t>A2W27-0A，DN150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szCs w:val="21"/>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szCs w:val="21"/>
              </w:rPr>
            </w:pPr>
            <w:r>
              <w:rPr>
                <w:rFonts w:ascii="宋体" w:cs="宋体"/>
                <w:szCs w:val="21"/>
              </w:rPr>
              <w:t>再热器进口安全阀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szCs w:val="21"/>
              </w:rPr>
              <w:t>安全阀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textAlignment w:val="auto"/>
              <w:outlineLvl w:val="9"/>
              <w:rPr>
                <w:rFonts w:ascii="宋体" w:cs="宋体" w:hint="eastAsia"/>
                <w:szCs w:val="21"/>
              </w:rPr>
            </w:pPr>
            <w:r>
              <w:rPr>
                <w:rFonts w:ascii="宋体" w:cs="宋体"/>
                <w:szCs w:val="21"/>
              </w:rPr>
              <w:t>A2W68-0A，DN80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szCs w:val="21"/>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szCs w:val="21"/>
              </w:rPr>
            </w:pPr>
            <w:r>
              <w:rPr>
                <w:rFonts w:ascii="宋体" w:cs="宋体"/>
                <w:szCs w:val="21"/>
              </w:rPr>
              <w:t>汽包安全阀安全阀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szCs w:val="21"/>
              </w:rPr>
              <w:t>安全阀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textAlignment w:val="auto"/>
              <w:outlineLvl w:val="9"/>
              <w:rPr>
                <w:rFonts w:ascii="宋体" w:cs="宋体" w:hint="eastAsia"/>
                <w:szCs w:val="21"/>
              </w:rPr>
            </w:pPr>
            <w:r>
              <w:rPr>
                <w:rFonts w:ascii="宋体" w:cs="宋体"/>
                <w:szCs w:val="21"/>
              </w:rPr>
              <w:t>A2W28-0A，DN150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szCs w:val="21"/>
              </w:rPr>
            </w:pPr>
            <w:r>
              <w:rPr>
                <w:rFonts w:ascii="宋体" w:cs="宋体"/>
                <w:szCs w:val="21"/>
              </w:rPr>
              <w:t>再热器出口安全阀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szCs w:val="21"/>
              </w:rPr>
              <w:t>安全阀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textAlignment w:val="auto"/>
              <w:outlineLvl w:val="9"/>
              <w:rPr>
                <w:rFonts w:ascii="宋体" w:cs="宋体" w:hint="eastAsia"/>
                <w:szCs w:val="21"/>
              </w:rPr>
            </w:pPr>
            <w:r>
              <w:rPr>
                <w:rFonts w:ascii="宋体" w:cs="宋体"/>
                <w:szCs w:val="21"/>
              </w:rPr>
              <w:t>A2W67-0A，DN80</w:t>
            </w:r>
          </w:p>
        </w:tc>
        <w:tc>
          <w:tcPr>
            <w:tcW w:w="4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hint="eastAsia"/>
                <w:szCs w:val="21"/>
              </w:rPr>
            </w:pPr>
            <w:r>
              <w:rPr>
                <w:rFonts w:ascii="宋体" w:cs="宋体"/>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szCs w:val="21"/>
              </w:rPr>
            </w:pPr>
            <w:r>
              <w:rPr>
                <w:rFonts w:ascii="宋体" w:cs="宋体"/>
                <w:szCs w:val="21"/>
              </w:rPr>
              <w:t>集汽集箱安全阀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szCs w:val="21"/>
              </w:rPr>
              <w:t>调节阀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hint="eastAsia"/>
                <w:szCs w:val="21"/>
              </w:rPr>
            </w:pPr>
            <w:r>
              <w:rPr>
                <w:rFonts w:ascii="宋体" w:cs="宋体"/>
                <w:szCs w:val="21"/>
              </w:rPr>
              <w:t>Z960Y-250，DN225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给水调节阀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调节阀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DN150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给水调节阀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截止阀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J961Y-320，DN100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再循环，事故放水阀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DN80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吹灰蒸汽总阀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截止阀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J961Y-P55170V，DN100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再热器，过热器对空排汽阀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截止阀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J61Y-320，DN50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定期排污，给水</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截止阀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J961Y-320，DN20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24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定期排污</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截止阀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J61Y-320 DN20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52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连续排污4只；水冷壁排污18只；减温水16只；再热器及过热器反冲洗8只；给水操作平台6只</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调节阀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T968Y-320A DN25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连续排污</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调节阀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DN25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事故喷水2只，微量喷水2只</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截止阀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J61Y-320 DN25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过热器一二级喷水2只；再热器事故，微量喷水2只</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截止阀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J61Y-P22170V，DN25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过热器二级喷水2只，再热器微量喷水2只</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截止阀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szCs w:val="21"/>
              </w:rPr>
            </w:pPr>
            <w:r>
              <w:rPr>
                <w:rFonts w:ascii="宋体" w:cs="宋体"/>
                <w:szCs w:val="21"/>
              </w:rPr>
              <w:t>J61Y-320  DN10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szCs w:val="21"/>
              </w:rPr>
            </w:pPr>
            <w:r>
              <w:rPr>
                <w:rFonts w:ascii="宋体" w:cs="宋体"/>
                <w:szCs w:val="21"/>
              </w:rPr>
              <w:t>28</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r>
              <w:rPr>
                <w:rFonts w:ascii="宋体" w:cs="宋体"/>
                <w:szCs w:val="21"/>
              </w:rPr>
              <w:t>空气阀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szCs w:val="21"/>
              </w:rPr>
              <w:t>电动闸阀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hint="eastAsia"/>
                <w:szCs w:val="21"/>
              </w:rPr>
            </w:pPr>
            <w:r>
              <w:rPr>
                <w:rFonts w:ascii="宋体" w:cs="宋体"/>
                <w:szCs w:val="21"/>
              </w:rPr>
              <w:t>PN25   DN100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szCs w:val="21"/>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cs="宋体"/>
                <w:szCs w:val="21"/>
              </w:rPr>
            </w:pP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hint="eastAsia"/>
                <w:szCs w:val="21"/>
              </w:rPr>
              <w:t>电动闸阀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rPr>
                <w:rFonts w:ascii="宋体" w:cs="宋体" w:hint="eastAsia"/>
                <w:szCs w:val="21"/>
              </w:rPr>
            </w:pPr>
            <w:r>
              <w:rPr>
                <w:rFonts w:ascii="宋体" w:cs="宋体" w:hint="eastAsia"/>
                <w:szCs w:val="21"/>
                <w:lang w:val="en-US" w:eastAsia="zh-CN"/>
              </w:rPr>
              <w:t xml:space="preserve">P54170V </w:t>
            </w:r>
            <w:r>
              <w:rPr>
                <w:rFonts w:ascii="宋体" w:cs="宋体"/>
                <w:szCs w:val="21"/>
                <w:lang w:val="en-US" w:eastAsia="zh-CN"/>
              </w:rPr>
              <w:t xml:space="preserve"> </w:t>
            </w:r>
            <w:r>
              <w:rPr>
                <w:rFonts w:ascii="宋体" w:cs="宋体" w:hint="eastAsia"/>
                <w:szCs w:val="21"/>
              </w:rPr>
              <w:t>DN225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eastAsia="宋体" w:cs="宋体" w:hint="eastAsia"/>
                <w:szCs w:val="21"/>
                <w:lang w:eastAsia="zh-CN"/>
              </w:rPr>
            </w:pPr>
            <w:r>
              <w:rPr>
                <w:rFonts w:ascii="宋体" w:cs="宋体" w:hint="eastAsia"/>
                <w:szCs w:val="21"/>
                <w:lang w:val="en-US" w:eastAsia="zh-CN"/>
              </w:rPr>
              <w:t>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left"/>
              <w:rPr>
                <w:rFonts w:ascii="宋体" w:eastAsia="宋体" w:cs="宋体"/>
                <w:szCs w:val="21"/>
                <w:lang w:val="en-US" w:eastAsia="zh-CN"/>
              </w:rPr>
            </w:pPr>
            <w:r>
              <w:rPr>
                <w:rFonts w:ascii="宋体" w:cs="宋体" w:hint="eastAsia"/>
                <w:szCs w:val="21"/>
                <w:lang w:val="en-US" w:eastAsia="zh-CN"/>
              </w:rPr>
              <w:t>主蒸汽隔离阀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联程阀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 xml:space="preserve">PN25 </w:t>
            </w:r>
            <w:r>
              <w:rPr>
                <w:rFonts w:ascii="宋体" w:cs="宋体"/>
                <w:szCs w:val="21"/>
              </w:rPr>
              <w:t xml:space="preserve"> </w:t>
            </w:r>
            <w:r>
              <w:rPr>
                <w:rFonts w:ascii="宋体" w:cs="宋体" w:hint="eastAsia"/>
                <w:szCs w:val="21"/>
              </w:rPr>
              <w:t>DN225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高加联程阀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逆止阀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 xml:space="preserve">PN25 </w:t>
            </w:r>
            <w:r>
              <w:rPr>
                <w:rFonts w:ascii="宋体" w:cs="宋体"/>
                <w:szCs w:val="21"/>
              </w:rPr>
              <w:t xml:space="preserve"> </w:t>
            </w:r>
            <w:r>
              <w:rPr>
                <w:rFonts w:ascii="宋体" w:cs="宋体" w:hint="eastAsia"/>
                <w:szCs w:val="21"/>
              </w:rPr>
              <w:t>DN225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eastAsia="宋体" w:cs="宋体"/>
                <w:szCs w:val="21"/>
                <w:lang w:val="en-US" w:eastAsia="zh-CN"/>
              </w:rPr>
            </w:pP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lang w:val="en-US" w:eastAsia="zh-CN"/>
              </w:rPr>
              <w:t>手动</w:t>
            </w:r>
            <w:r>
              <w:rPr>
                <w:rFonts w:ascii="宋体" w:cs="宋体" w:hint="eastAsia"/>
                <w:szCs w:val="21"/>
              </w:rPr>
              <w:t>疏水阀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eastAsia="宋体" w:cs="宋体"/>
                <w:szCs w:val="21"/>
                <w:lang w:val="en-US" w:eastAsia="zh-CN"/>
              </w:rPr>
            </w:pPr>
            <w:r>
              <w:rPr>
                <w:rFonts w:ascii="宋体" w:cs="宋体" w:hint="eastAsia"/>
                <w:szCs w:val="21"/>
                <w:lang w:val="en-US" w:eastAsia="zh-CN"/>
              </w:rPr>
              <w:t>DN25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val="en-US" w:eastAsia="zh-CN"/>
              </w:rPr>
            </w:pPr>
            <w:r>
              <w:rPr>
                <w:rFonts w:ascii="宋体" w:cs="宋体"/>
                <w:szCs w:val="21"/>
                <w:lang w:val="en-US" w:eastAsia="zh-CN"/>
              </w:rPr>
              <w:t>3</w:t>
            </w:r>
            <w:r>
              <w:rPr>
                <w:rFonts w:ascii="宋体" w:cs="宋体" w:hint="eastAsia"/>
                <w:szCs w:val="21"/>
                <w:lang w:val="en-US" w:eastAsia="zh-CN"/>
              </w:rPr>
              <w:t>0</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eastAsia="宋体" w:cs="宋体"/>
                <w:szCs w:val="21"/>
                <w:lang w:val="en-US" w:eastAsia="zh-CN"/>
              </w:rPr>
            </w:pPr>
            <w:r>
              <w:rPr>
                <w:rFonts w:ascii="宋体" w:cs="宋体" w:hint="eastAsia"/>
                <w:szCs w:val="21"/>
              </w:rPr>
              <w:t>高中压疏水阀</w:t>
            </w:r>
          </w:p>
        </w:tc>
      </w:tr>
      <w:tr>
        <w:trPr>
          <w:trHeight w:val="476"/>
        </w:trPr>
        <w:tc>
          <w:tcPr>
            <w:tcW w:w="1299" w:type="dxa"/>
            <w:tcBorders>
              <w:tl2br w:val="nil"/>
              <w:tr2bl w:val="nil"/>
            </w:tcBorders>
            <w:vAlign w:val="center"/>
          </w:tcPr>
          <w:p>
            <w:r>
              <w:rPr>
                <w:rFonts w:ascii="宋体" w:cs="宋体" w:hint="eastAsia"/>
                <w:szCs w:val="21"/>
                <w:lang w:val="en-US" w:eastAsia="zh-CN"/>
              </w:rPr>
              <w:t>手动</w:t>
            </w:r>
            <w:r>
              <w:rPr>
                <w:rFonts w:ascii="宋体" w:cs="宋体" w:hint="eastAsia"/>
                <w:szCs w:val="21"/>
              </w:rPr>
              <w:t>疏水阀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szCs w:val="21"/>
                <w:lang w:val="en-US" w:eastAsia="zh-CN"/>
              </w:rPr>
            </w:pPr>
            <w:r>
              <w:rPr>
                <w:rFonts w:ascii="宋体" w:cs="宋体" w:hint="eastAsia"/>
                <w:szCs w:val="21"/>
                <w:lang w:val="en-US" w:eastAsia="zh-CN"/>
              </w:rPr>
              <w:t>DN50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szCs w:val="21"/>
              </w:rPr>
            </w:pPr>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szCs w:val="21"/>
                <w:lang w:val="en-US" w:eastAsia="zh-CN"/>
              </w:rPr>
            </w:pPr>
            <w:r>
              <w:rPr>
                <w:rFonts w:ascii="宋体" w:cs="宋体"/>
                <w:szCs w:val="21"/>
                <w:lang w:val="en-US" w:eastAsia="zh-CN"/>
              </w:rPr>
              <w:t>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szCs w:val="21"/>
              </w:rPr>
            </w:pPr>
          </w:p>
        </w:tc>
      </w:tr>
      <w:tr>
        <w:trPr>
          <w:trHeight w:val="476"/>
        </w:trPr>
        <w:tc>
          <w:tcPr>
            <w:tcW w:w="1299" w:type="dxa"/>
            <w:tcBorders>
              <w:tl2br w:val="nil"/>
              <w:tr2bl w:val="nil"/>
            </w:tcBorders>
            <w:vAlign w:val="center"/>
          </w:tcPr>
          <w:p>
            <w:r>
              <w:rPr>
                <w:rFonts w:ascii="宋体" w:cs="宋体" w:hint="eastAsia"/>
                <w:szCs w:val="21"/>
                <w:lang w:val="en-US" w:eastAsia="zh-CN"/>
              </w:rPr>
              <w:t>手动</w:t>
            </w:r>
            <w:r>
              <w:rPr>
                <w:rFonts w:ascii="宋体" w:cs="宋体" w:hint="eastAsia"/>
                <w:szCs w:val="21"/>
              </w:rPr>
              <w:t>疏水阀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szCs w:val="21"/>
                <w:lang w:val="en-US" w:eastAsia="zh-CN"/>
              </w:rPr>
            </w:pPr>
            <w:r>
              <w:rPr>
                <w:rFonts w:ascii="宋体" w:cs="宋体" w:hint="eastAsia"/>
                <w:szCs w:val="21"/>
                <w:lang w:val="en-US" w:eastAsia="zh-CN"/>
              </w:rPr>
              <w:t>DN65</w:t>
            </w:r>
          </w:p>
        </w:tc>
        <w:tc>
          <w:tcPr>
            <w:tcW w:w="407" w:type="dxa"/>
            <w:tcBorders>
              <w:tl2br w:val="nil"/>
              <w:tr2bl w:val="nil"/>
            </w:tcBorders>
            <w:vAlign w:val="center"/>
          </w:tcPr>
          <w:p>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szCs w:val="21"/>
                <w:lang w:val="en-US" w:eastAsia="zh-CN"/>
              </w:rPr>
            </w:pPr>
            <w:r>
              <w:rPr>
                <w:rFonts w:ascii="宋体" w:cs="宋体"/>
                <w:szCs w:val="21"/>
                <w:lang w:val="en-US" w:eastAsia="zh-CN"/>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szCs w:val="21"/>
              </w:rPr>
            </w:pPr>
          </w:p>
        </w:tc>
      </w:tr>
      <w:tr>
        <w:trPr>
          <w:trHeight w:val="476"/>
        </w:trPr>
        <w:tc>
          <w:tcPr>
            <w:tcW w:w="1299" w:type="dxa"/>
            <w:tcBorders>
              <w:tl2br w:val="nil"/>
              <w:tr2bl w:val="nil"/>
            </w:tcBorders>
            <w:vAlign w:val="center"/>
          </w:tcPr>
          <w:p>
            <w:r>
              <w:rPr>
                <w:rFonts w:ascii="宋体" w:cs="宋体" w:hint="eastAsia"/>
                <w:szCs w:val="21"/>
                <w:lang w:val="en-US" w:eastAsia="zh-CN"/>
              </w:rPr>
              <w:t>手动</w:t>
            </w:r>
            <w:r>
              <w:rPr>
                <w:rFonts w:ascii="宋体" w:cs="宋体" w:hint="eastAsia"/>
                <w:szCs w:val="21"/>
              </w:rPr>
              <w:t>疏水阀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szCs w:val="21"/>
                <w:lang w:val="en-US" w:eastAsia="zh-CN"/>
              </w:rPr>
            </w:pPr>
            <w:r>
              <w:rPr>
                <w:rFonts w:ascii="宋体" w:cs="宋体" w:hint="eastAsia"/>
                <w:szCs w:val="21"/>
                <w:lang w:val="en-US" w:eastAsia="zh-CN"/>
              </w:rPr>
              <w:t>DN20</w:t>
            </w:r>
          </w:p>
        </w:tc>
        <w:tc>
          <w:tcPr>
            <w:tcW w:w="407" w:type="dxa"/>
            <w:tcBorders>
              <w:tl2br w:val="nil"/>
              <w:tr2bl w:val="nil"/>
            </w:tcBorders>
            <w:vAlign w:val="center"/>
          </w:tcPr>
          <w:p>
            <w:r>
              <w:rPr>
                <w:rFonts w:ascii="宋体" w:cs="宋体"/>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szCs w:val="21"/>
                <w:lang w:val="en-US" w:eastAsia="zh-CN"/>
              </w:rPr>
            </w:pPr>
            <w:r>
              <w:rPr>
                <w:rFonts w:ascii="宋体" w:cs="宋体"/>
                <w:szCs w:val="21"/>
                <w:lang w:val="en-US" w:eastAsia="zh-CN"/>
              </w:rPr>
              <w:t>24</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szCs w:val="21"/>
              </w:rPr>
            </w:pP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val="en-US" w:eastAsia="zh-CN"/>
              </w:rPr>
            </w:pPr>
            <w:r>
              <w:rPr>
                <w:rFonts w:ascii="宋体" w:cs="宋体" w:hint="eastAsia"/>
                <w:szCs w:val="21"/>
                <w:lang w:val="en-US" w:eastAsia="zh-CN"/>
              </w:rPr>
              <w:t>汽动疏水阀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szCs w:val="21"/>
                <w:lang w:val="en-US" w:eastAsia="zh-CN"/>
              </w:rPr>
            </w:pPr>
            <w:r>
              <w:rPr>
                <w:rFonts w:ascii="宋体" w:cs="宋体" w:hint="eastAsia"/>
                <w:szCs w:val="21"/>
                <w:lang w:val="en-US" w:eastAsia="zh-CN"/>
              </w:rPr>
              <w:t>DN25</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val="en-US" w:eastAsia="zh-CN"/>
              </w:rPr>
            </w:pPr>
            <w:r>
              <w:rPr>
                <w:rFonts w:ascii="宋体" w:cs="宋体" w:hint="eastAsia"/>
                <w:szCs w:val="21"/>
                <w:lang w:val="en-US" w:eastAsia="zh-CN"/>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val="en-US" w:eastAsia="zh-CN"/>
              </w:rPr>
            </w:pPr>
            <w:r>
              <w:rPr>
                <w:rFonts w:ascii="宋体" w:cs="宋体" w:hint="eastAsia"/>
                <w:szCs w:val="21"/>
                <w:lang w:val="en-US" w:eastAsia="zh-CN"/>
              </w:rPr>
              <w:t>12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eastAsia="宋体" w:cs="宋体"/>
                <w:szCs w:val="21"/>
                <w:lang w:val="en-US" w:eastAsia="zh-CN"/>
              </w:rPr>
            </w:pPr>
            <w:r>
              <w:rPr>
                <w:rFonts w:ascii="宋体" w:cs="宋体" w:hint="eastAsia"/>
                <w:szCs w:val="21"/>
                <w:lang w:val="en-US" w:eastAsia="zh-CN"/>
              </w:rPr>
              <w:t>高压疏水阀</w:t>
            </w:r>
          </w:p>
        </w:tc>
      </w:tr>
      <w:tr>
        <w:trPr>
          <w:trHeight w:val="518"/>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lang w:val="en-US" w:eastAsia="zh-CN"/>
              </w:rPr>
              <w:t>汽动</w:t>
            </w:r>
            <w:r>
              <w:rPr>
                <w:rFonts w:ascii="宋体" w:cs="宋体" w:hint="eastAsia"/>
                <w:szCs w:val="21"/>
              </w:rPr>
              <w:t>逆止阀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DN100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一级抽汽逆止阀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lang w:val="en-US" w:eastAsia="zh-CN"/>
              </w:rPr>
              <w:t>汽动</w:t>
            </w:r>
            <w:r>
              <w:rPr>
                <w:rFonts w:ascii="宋体" w:cs="宋体" w:hint="eastAsia"/>
                <w:szCs w:val="21"/>
              </w:rPr>
              <w:t>逆止阀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DN200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二级抽汽逆止阀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lang w:val="en-US" w:eastAsia="zh-CN"/>
              </w:rPr>
              <w:t>汽动</w:t>
            </w:r>
            <w:r>
              <w:rPr>
                <w:rFonts w:ascii="宋体" w:cs="宋体" w:hint="eastAsia"/>
                <w:szCs w:val="21"/>
              </w:rPr>
              <w:t>逆止阀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DN300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三级抽汽逆止阀、四级抽汽逆止阀各1只</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lang w:val="en-US" w:eastAsia="zh-CN"/>
              </w:rPr>
              <w:t>汽动</w:t>
            </w:r>
            <w:r>
              <w:rPr>
                <w:rFonts w:ascii="宋体" w:cs="宋体" w:hint="eastAsia"/>
                <w:szCs w:val="21"/>
              </w:rPr>
              <w:t>逆止阀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DN400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3</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五级抽汽逆止阀1只，高排逆止门2只</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电动闸阀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eastAsia="宋体" w:cs="宋体"/>
                <w:szCs w:val="21"/>
                <w:lang w:val="en-US" w:eastAsia="zh-CN"/>
              </w:rPr>
            </w:pPr>
            <w:r>
              <w:rPr>
                <w:rFonts w:ascii="宋体" w:cs="宋体" w:hint="eastAsia"/>
                <w:szCs w:val="21"/>
              </w:rPr>
              <w:t>DN300 PN2.5</w:t>
            </w:r>
            <w:r>
              <w:rPr>
                <w:rFonts w:ascii="宋体" w:cs="宋体" w:hint="eastAsia"/>
                <w:szCs w:val="21"/>
                <w:lang w:val="en-US" w:eastAsia="zh-CN"/>
              </w:rPr>
              <w:t>MPa</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热段供热电动阀</w:t>
            </w:r>
          </w:p>
        </w:tc>
      </w:tr>
      <w:tr>
        <w:trPr>
          <w:trHeight w:val="476"/>
        </w:trPr>
        <w:tc>
          <w:tcPr>
            <w:tcW w:w="1299" w:type="dxa"/>
            <w:tcBorders>
              <w:tl2br w:val="nil"/>
              <w:tr2bl w:val="nil"/>
            </w:tcBorders>
            <w:vAlign w:val="center"/>
          </w:tcPr>
          <w:p>
            <w:pPr>
              <w:rPr>
                <w:rFonts w:hint="eastAsia"/>
              </w:rPr>
            </w:pPr>
            <w:r>
              <w:rPr>
                <w:rFonts w:ascii="宋体" w:cs="宋体" w:hint="eastAsia"/>
                <w:szCs w:val="21"/>
              </w:rPr>
              <w:t>电动闸阀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DN50 PN25</w:t>
            </w:r>
            <w:r>
              <w:rPr>
                <w:rFonts w:ascii="宋体" w:cs="宋体" w:hint="eastAsia"/>
                <w:szCs w:val="21"/>
                <w:lang w:val="en-US" w:eastAsia="zh-CN"/>
              </w:rPr>
              <w:t>MPa</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热段供热减温水隔离阀</w:t>
            </w:r>
          </w:p>
        </w:tc>
      </w:tr>
      <w:tr>
        <w:trPr>
          <w:trHeight w:val="476"/>
        </w:trPr>
        <w:tc>
          <w:tcPr>
            <w:tcW w:w="1299" w:type="dxa"/>
            <w:tcBorders>
              <w:tl2br w:val="nil"/>
              <w:tr2bl w:val="nil"/>
            </w:tcBorders>
            <w:vAlign w:val="center"/>
          </w:tcPr>
          <w:p>
            <w:pPr>
              <w:rPr>
                <w:rFonts w:hint="eastAsia"/>
              </w:rPr>
            </w:pPr>
            <w:r>
              <w:rPr>
                <w:rFonts w:ascii="宋体" w:cs="宋体" w:hint="eastAsia"/>
                <w:szCs w:val="21"/>
              </w:rPr>
              <w:t>电动闸阀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DN300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二级旁路</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lang w:val="en-US" w:eastAsia="zh-CN"/>
              </w:rPr>
              <w:t>电动</w:t>
            </w:r>
            <w:r>
              <w:rPr>
                <w:rFonts w:ascii="宋体" w:cs="宋体" w:hint="eastAsia"/>
                <w:szCs w:val="21"/>
              </w:rPr>
              <w:t>调节阀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cs="宋体" w:hint="eastAsia"/>
                <w:szCs w:val="21"/>
              </w:rPr>
            </w:pPr>
            <w:r>
              <w:rPr>
                <w:rFonts w:ascii="宋体" w:cs="宋体" w:hint="eastAsia"/>
                <w:szCs w:val="21"/>
              </w:rPr>
              <w:t>DN300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hint="eastAsia"/>
                <w:szCs w:val="21"/>
              </w:rPr>
            </w:pPr>
            <w:r>
              <w:rPr>
                <w:rFonts w:ascii="宋体" w:cs="宋体" w:hint="eastAsia"/>
                <w:szCs w:val="21"/>
              </w:rPr>
              <w:t>二级旁路</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both"/>
              <w:rPr>
                <w:rFonts w:ascii="宋体" w:cs="宋体"/>
                <w:szCs w:val="21"/>
                <w:lang w:val="en-US" w:eastAsia="zh-CN"/>
              </w:rPr>
            </w:pPr>
            <w:r>
              <w:rPr>
                <w:rFonts w:ascii="宋体" w:cs="宋体" w:hint="eastAsia"/>
                <w:szCs w:val="21"/>
                <w:lang w:val="en-US" w:eastAsia="zh-CN"/>
              </w:rPr>
              <w:t>排汽电动隔离阀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rPr>
                <w:rFonts w:ascii="宋体" w:eastAsia="宋体" w:cs="宋体"/>
                <w:szCs w:val="21"/>
                <w:lang w:val="en-US" w:eastAsia="zh-CN"/>
              </w:rPr>
            </w:pPr>
            <w:r>
              <w:rPr>
                <w:rFonts w:ascii="宋体" w:cs="宋体" w:hint="eastAsia"/>
                <w:szCs w:val="21"/>
                <w:lang w:val="en-US" w:eastAsia="zh-CN"/>
              </w:rPr>
              <w:t>PN2.5MPa</w:t>
            </w:r>
            <w:r>
              <w:rPr>
                <w:rFonts w:ascii="宋体" w:cs="宋体"/>
                <w:szCs w:val="21"/>
                <w:lang w:val="en-US" w:eastAsia="zh-CN"/>
              </w:rPr>
              <w:t xml:space="preserve"> </w:t>
            </w:r>
            <w:r>
              <w:rPr>
                <w:rFonts w:ascii="宋体" w:cs="宋体" w:hint="eastAsia"/>
                <w:szCs w:val="21"/>
                <w:lang w:val="en-US" w:eastAsia="zh-CN"/>
              </w:rPr>
              <w:t xml:space="preserve"> DN</w:t>
            </w:r>
            <w:r>
              <w:rPr>
                <w:rFonts w:ascii="宋体" w:cs="宋体"/>
                <w:szCs w:val="21"/>
                <w:lang w:val="en-US" w:eastAsia="zh-CN"/>
              </w:rPr>
              <w:t>6</w:t>
            </w:r>
            <w:r>
              <w:rPr>
                <w:rFonts w:ascii="宋体" w:cs="宋体" w:hint="eastAsia"/>
                <w:szCs w:val="21"/>
                <w:lang w:val="en-US" w:eastAsia="zh-CN"/>
              </w:rPr>
              <w:t>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cs="宋体" w:hint="eastAsia"/>
                <w:szCs w:val="21"/>
              </w:rPr>
            </w:pPr>
            <w:r>
              <w:rPr>
                <w:rFonts w:ascii="宋体" w:cs="宋体" w:hint="eastAsia"/>
                <w:szCs w:val="21"/>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hint="eastAsia"/>
                <w:szCs w:val="21"/>
                <w:lang w:val="en-US" w:eastAsia="zh-CN"/>
              </w:rPr>
            </w:pPr>
            <w:r>
              <w:rPr>
                <w:rFonts w:ascii="宋体" w:cs="宋体" w:hint="eastAsia"/>
                <w:szCs w:val="21"/>
                <w:lang w:val="en-US" w:eastAsia="zh-CN"/>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eastAsia="宋体" w:cs="宋体"/>
                <w:szCs w:val="21"/>
                <w:lang w:val="en-US" w:eastAsia="zh-CN"/>
              </w:rPr>
            </w:pPr>
            <w:r>
              <w:rPr>
                <w:rFonts w:ascii="宋体" w:cs="宋体" w:hint="eastAsia"/>
                <w:szCs w:val="21"/>
                <w:lang w:val="en-US" w:eastAsia="zh-CN"/>
              </w:rPr>
              <w:t>排汽电动隔离阀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szCs w:val="21"/>
                <w:lang w:val="en-US" w:eastAsia="zh-CN"/>
              </w:rPr>
            </w:pPr>
            <w:r>
              <w:rPr>
                <w:rFonts w:ascii="宋体" w:cs="宋体" w:hint="eastAsia"/>
                <w:szCs w:val="21"/>
                <w:lang w:val="en-US" w:eastAsia="zh-CN"/>
              </w:rPr>
              <w:t>电动隔离阀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textAlignment w:val="auto"/>
              <w:outlineLvl w:val="9"/>
              <w:rPr>
                <w:rFonts w:ascii="宋体" w:eastAsia="宋体" w:cs="宋体"/>
                <w:szCs w:val="21"/>
                <w:lang w:val="en-US" w:eastAsia="zh-CN"/>
              </w:rPr>
            </w:pPr>
            <w:r>
              <w:rPr>
                <w:rFonts w:ascii="宋体" w:cs="宋体" w:hint="eastAsia"/>
                <w:szCs w:val="21"/>
                <w:lang w:val="en-US" w:eastAsia="zh-CN"/>
              </w:rPr>
              <w:t xml:space="preserve">PN6.4MPa </w:t>
            </w:r>
            <w:r>
              <w:rPr>
                <w:rFonts w:ascii="宋体" w:cs="宋体"/>
                <w:szCs w:val="21"/>
                <w:lang w:val="en-US" w:eastAsia="zh-CN"/>
              </w:rPr>
              <w:t xml:space="preserve"> </w:t>
            </w:r>
            <w:r>
              <w:rPr>
                <w:rFonts w:ascii="宋体" w:cs="宋体" w:hint="eastAsia"/>
                <w:szCs w:val="21"/>
                <w:lang w:val="en-US" w:eastAsia="zh-CN"/>
              </w:rPr>
              <w:t>DN400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szCs w:val="21"/>
                <w:lang w:val="en-US" w:eastAsia="zh-CN"/>
              </w:rPr>
            </w:pPr>
            <w:r>
              <w:rPr>
                <w:rFonts w:ascii="宋体" w:cs="宋体" w:hint="eastAsia"/>
                <w:szCs w:val="21"/>
                <w:lang w:val="en-US" w:eastAsia="zh-CN"/>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color w:val="FF0000"/>
                <w:szCs w:val="21"/>
                <w:lang w:val="en-US" w:eastAsia="zh-CN"/>
              </w:rPr>
            </w:pPr>
            <w:r>
              <w:rPr>
                <w:rFonts w:ascii="宋体" w:cs="宋体" w:hint="eastAsia"/>
                <w:szCs w:val="21"/>
              </w:rPr>
              <w:t>3</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eastAsia="宋体" w:cs="宋体"/>
                <w:szCs w:val="21"/>
                <w:lang w:val="en-US" w:eastAsia="zh-CN"/>
              </w:rPr>
            </w:pPr>
            <w:r>
              <w:rPr>
                <w:rFonts w:ascii="宋体" w:cs="宋体" w:hint="eastAsia"/>
                <w:szCs w:val="21"/>
                <w:lang w:val="en-US" w:eastAsia="zh-CN"/>
              </w:rPr>
              <w:t>#7机中抽隔离阀、快减出口联络阀</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szCs w:val="21"/>
                <w:lang w:val="en-US" w:eastAsia="zh-CN"/>
              </w:rPr>
            </w:pPr>
            <w:r>
              <w:rPr>
                <w:rFonts w:ascii="宋体" w:cs="宋体" w:hint="eastAsia"/>
                <w:szCs w:val="21"/>
                <w:lang w:val="en-US" w:eastAsia="zh-CN"/>
              </w:rPr>
              <w:t>手动隔离阀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textAlignment w:val="auto"/>
              <w:outlineLvl w:val="9"/>
              <w:rPr>
                <w:rFonts w:ascii="宋体" w:eastAsia="宋体" w:cs="宋体" w:hint="eastAsia"/>
                <w:szCs w:val="21"/>
                <w:lang w:val="en-US" w:eastAsia="zh-CN"/>
              </w:rPr>
            </w:pPr>
            <w:r>
              <w:rPr>
                <w:rFonts w:ascii="宋体" w:cs="宋体" w:hint="eastAsia"/>
                <w:szCs w:val="21"/>
                <w:lang w:val="en-US" w:eastAsia="zh-CN"/>
              </w:rPr>
              <w:t xml:space="preserve">PN6.4MPa </w:t>
            </w:r>
            <w:r>
              <w:rPr>
                <w:rFonts w:ascii="宋体" w:cs="宋体"/>
                <w:szCs w:val="21"/>
                <w:lang w:val="en-US" w:eastAsia="zh-CN"/>
              </w:rPr>
              <w:t xml:space="preserve"> </w:t>
            </w:r>
            <w:r>
              <w:rPr>
                <w:rFonts w:ascii="宋体" w:cs="宋体" w:hint="eastAsia"/>
                <w:szCs w:val="21"/>
                <w:lang w:val="en-US" w:eastAsia="zh-CN"/>
              </w:rPr>
              <w:t>DN400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eastAsia="宋体" w:cs="宋体" w:hint="eastAsia"/>
                <w:szCs w:val="21"/>
                <w:lang w:eastAsia="zh-CN"/>
              </w:rPr>
            </w:pPr>
            <w:r>
              <w:rPr>
                <w:rFonts w:ascii="宋体" w:cs="宋体" w:hint="eastAsia"/>
                <w:szCs w:val="21"/>
                <w:lang w:val="en-US" w:eastAsia="zh-CN"/>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hint="eastAsia"/>
                <w:szCs w:val="21"/>
              </w:rPr>
              <w:t>2</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eastAsia="宋体" w:cs="宋体"/>
                <w:szCs w:val="21"/>
                <w:lang w:val="en-US" w:eastAsia="zh-CN"/>
              </w:rPr>
            </w:pPr>
            <w:r>
              <w:rPr>
                <w:rFonts w:ascii="宋体" w:cs="宋体" w:hint="eastAsia"/>
                <w:szCs w:val="21"/>
                <w:lang w:val="en-US" w:eastAsia="zh-CN"/>
              </w:rPr>
              <w:t>中抽至西供隔离阀（147、148）</w:t>
            </w:r>
          </w:p>
        </w:tc>
      </w:tr>
      <w:tr>
        <w:trPr>
          <w:trHeight w:val="476"/>
        </w:trPr>
        <w:tc>
          <w:tcPr>
            <w:tcW w:w="1299"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szCs w:val="21"/>
                <w:lang w:val="en-US" w:eastAsia="zh-CN"/>
              </w:rPr>
            </w:pPr>
            <w:r>
              <w:rPr>
                <w:rFonts w:ascii="宋体" w:cs="宋体" w:hint="eastAsia"/>
                <w:szCs w:val="21"/>
                <w:lang w:val="en-US" w:eastAsia="zh-CN"/>
              </w:rPr>
              <w:t>电动隔离阀</w:t>
            </w:r>
          </w:p>
        </w:tc>
        <w:tc>
          <w:tcPr>
            <w:tcW w:w="206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textAlignment w:val="auto"/>
              <w:outlineLvl w:val="9"/>
              <w:rPr>
                <w:rFonts w:ascii="宋体" w:cs="宋体"/>
                <w:szCs w:val="21"/>
                <w:lang w:val="en-US" w:eastAsia="zh-CN"/>
              </w:rPr>
            </w:pPr>
            <w:r>
              <w:rPr>
                <w:rFonts w:ascii="宋体" w:cs="宋体" w:hint="eastAsia"/>
                <w:szCs w:val="21"/>
                <w:lang w:val="en-US" w:eastAsia="zh-CN"/>
              </w:rPr>
              <w:t xml:space="preserve">PN10MPa </w:t>
            </w:r>
            <w:r>
              <w:rPr>
                <w:rFonts w:ascii="宋体" w:cs="宋体"/>
                <w:szCs w:val="21"/>
                <w:lang w:val="en-US" w:eastAsia="zh-CN"/>
              </w:rPr>
              <w:t xml:space="preserve"> </w:t>
            </w:r>
            <w:r>
              <w:rPr>
                <w:rFonts w:ascii="宋体" w:cs="宋体" w:hint="eastAsia"/>
                <w:szCs w:val="21"/>
                <w:lang w:val="en-US" w:eastAsia="zh-CN"/>
              </w:rPr>
              <w:t>DN500</w:t>
            </w:r>
          </w:p>
        </w:tc>
        <w:tc>
          <w:tcPr>
            <w:tcW w:w="407"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bidi w:val="0"/>
              <w:adjustRightInd/>
              <w:snapToGrid/>
              <w:spacing w:line="400" w:lineRule="exact"/>
              <w:ind w:left="0" w:right="0" w:firstLine="0"/>
              <w:jc w:val="center"/>
              <w:textAlignment w:val="auto"/>
              <w:outlineLvl w:val="9"/>
              <w:rPr>
                <w:rFonts w:ascii="宋体" w:cs="宋体"/>
                <w:szCs w:val="21"/>
                <w:lang w:val="en-US" w:eastAsia="zh-CN"/>
              </w:rPr>
            </w:pPr>
            <w:r>
              <w:rPr>
                <w:rFonts w:ascii="宋体" w:cs="宋体" w:hint="eastAsia"/>
                <w:szCs w:val="21"/>
                <w:lang w:val="en-US" w:eastAsia="zh-CN"/>
              </w:rPr>
              <w:t>只</w:t>
            </w:r>
          </w:p>
        </w:tc>
        <w:tc>
          <w:tcPr>
            <w:tcW w:w="471"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ind w:left="0" w:firstLine="0"/>
              <w:jc w:val="center"/>
              <w:rPr>
                <w:rFonts w:ascii="宋体" w:cs="宋体" w:hint="eastAsia"/>
                <w:szCs w:val="21"/>
              </w:rPr>
            </w:pPr>
            <w:r>
              <w:rPr>
                <w:rFonts w:ascii="宋体" w:cs="宋体" w:hint="eastAsia"/>
                <w:szCs w:val="21"/>
              </w:rPr>
              <w:t>1</w:t>
            </w:r>
          </w:p>
        </w:tc>
        <w:tc>
          <w:tcPr>
            <w:tcW w:w="900"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46"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878"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center"/>
              <w:rPr>
                <w:rFonts w:ascii="宋体" w:eastAsia="宋体" w:cs="宋体"/>
                <w:szCs w:val="21"/>
                <w:lang w:bidi="ar-SA"/>
              </w:rPr>
            </w:pPr>
          </w:p>
        </w:tc>
        <w:tc>
          <w:tcPr>
            <w:tcW w:w="2164" w:type="dxa"/>
            <w:tcBorders>
              <w:tl2br w:val="nil"/>
              <w:tr2bl w:val="nil"/>
            </w:tcBorders>
            <w:vAlign w:val="center"/>
          </w:tcPr>
          <w:p>
            <w:pPr>
              <w:keepNext w:val="0"/>
              <w:keepLines w:val="0"/>
              <w:pageBreakBefore w:val="0"/>
              <w:widowControl/>
              <w:tabs>
                <w:tab w:val="left" w:pos="3750"/>
              </w:tabs>
              <w:kinsoku/>
              <w:wordWrap/>
              <w:overflowPunct/>
              <w:topLinePunct w:val="0"/>
              <w:autoSpaceDE/>
              <w:autoSpaceDN/>
              <w:adjustRightInd/>
              <w:snapToGrid/>
              <w:spacing w:line="400" w:lineRule="exact"/>
              <w:jc w:val="left"/>
              <w:rPr>
                <w:rFonts w:ascii="宋体" w:cs="宋体"/>
                <w:szCs w:val="21"/>
                <w:lang w:val="en-US" w:eastAsia="zh-CN"/>
              </w:rPr>
            </w:pPr>
            <w:r>
              <w:rPr>
                <w:rFonts w:ascii="宋体" w:cs="宋体" w:hint="eastAsia"/>
                <w:szCs w:val="21"/>
                <w:lang w:val="en-US" w:eastAsia="zh-CN"/>
              </w:rPr>
              <w:t>#7机新快减出口隔离阀</w:t>
            </w:r>
          </w:p>
        </w:tc>
      </w:tr>
    </w:tbl>
    <w:p>
      <w:pPr>
        <w:spacing w:line="400" w:lineRule="exact"/>
        <w:ind w:left="0" w:firstLineChars="200" w:firstLine="480"/>
        <w:jc w:val="left"/>
        <w:rPr>
          <w:rFonts w:ascii="宋体" w:cs="宋体"/>
          <w:sz w:val="24"/>
        </w:rPr>
      </w:pPr>
      <w:r>
        <w:rPr>
          <w:rFonts w:ascii="宋体" w:cs="宋体"/>
          <w:sz w:val="24"/>
        </w:rPr>
        <w:t>三、检修工期：按甲方检修工期要求。</w:t>
      </w:r>
    </w:p>
    <w:p>
      <w:pPr>
        <w:spacing w:line="400" w:lineRule="exact"/>
        <w:ind w:firstLineChars="200" w:firstLine="480"/>
        <w:jc w:val="left"/>
        <w:rPr>
          <w:rFonts w:ascii="宋体" w:cs="宋体"/>
          <w:sz w:val="24"/>
        </w:rPr>
      </w:pPr>
      <w:r>
        <w:rPr>
          <w:rFonts w:ascii="宋体" w:cs="宋体"/>
          <w:sz w:val="24"/>
        </w:rPr>
        <w:t>四、技术要求：</w:t>
      </w:r>
    </w:p>
    <w:p>
      <w:pPr>
        <w:spacing w:line="400" w:lineRule="exact"/>
        <w:ind w:left="0" w:firstLineChars="200" w:firstLine="480"/>
        <w:jc w:val="left"/>
        <w:rPr>
          <w:rFonts w:ascii="宋体" w:cs="宋体"/>
          <w:sz w:val="24"/>
        </w:rPr>
      </w:pPr>
      <w:r>
        <w:rPr>
          <w:rFonts w:ascii="宋体" w:cs="宋体"/>
          <w:sz w:val="24"/>
        </w:rPr>
        <w:t>1、中标单位派经验丰富的维修人员到招标单位现场检修，到厂时间以招标单位通知为准。</w:t>
      </w:r>
    </w:p>
    <w:p>
      <w:pPr>
        <w:spacing w:line="400" w:lineRule="exact"/>
        <w:ind w:firstLineChars="200" w:firstLine="480"/>
        <w:jc w:val="left"/>
        <w:rPr>
          <w:rFonts w:ascii="宋体" w:cs="宋体"/>
          <w:sz w:val="24"/>
        </w:rPr>
      </w:pPr>
      <w:r>
        <w:rPr>
          <w:rFonts w:ascii="宋体" w:cs="宋体"/>
          <w:sz w:val="24"/>
        </w:rPr>
        <w:t>2、中标单位需进行阀门解体、检查、修理及装复等工作。</w:t>
      </w:r>
    </w:p>
    <w:p>
      <w:pPr>
        <w:spacing w:line="400" w:lineRule="exact"/>
        <w:ind w:firstLineChars="200" w:firstLine="480"/>
        <w:jc w:val="left"/>
        <w:rPr>
          <w:rFonts w:ascii="宋体" w:cs="宋体"/>
          <w:sz w:val="24"/>
        </w:rPr>
      </w:pPr>
      <w:r>
        <w:rPr>
          <w:rFonts w:ascii="宋体" w:cs="宋体"/>
          <w:sz w:val="24"/>
        </w:rPr>
        <w:t>3、检修需要的备品配件、易损件等由中标单位提供。</w:t>
      </w:r>
    </w:p>
    <w:p>
      <w:pPr>
        <w:spacing w:line="400" w:lineRule="exact"/>
        <w:ind w:firstLineChars="200" w:firstLine="480"/>
        <w:jc w:val="left"/>
        <w:rPr>
          <w:rFonts w:ascii="宋体" w:cs="宋体"/>
          <w:sz w:val="24"/>
          <w:highlight w:val="auto"/>
        </w:rPr>
      </w:pPr>
      <w:r>
        <w:rPr>
          <w:rFonts w:ascii="宋体" w:cs="宋体"/>
          <w:sz w:val="24"/>
        </w:rPr>
        <w:t>4、检修需要的专用工具由中标单位负责，接电源、照明等配合由招标单位提供，但需中标单位进场前提出。</w:t>
      </w:r>
    </w:p>
    <w:p>
      <w:pPr>
        <w:spacing w:line="400" w:lineRule="exact"/>
        <w:ind w:left="0" w:firstLineChars="200" w:firstLine="480"/>
        <w:jc w:val="left"/>
        <w:rPr>
          <w:rFonts w:ascii="宋体" w:cs="宋体"/>
          <w:sz w:val="24"/>
        </w:rPr>
      </w:pPr>
      <w:r>
        <w:rPr>
          <w:rFonts w:ascii="宋体" w:cs="宋体"/>
          <w:sz w:val="24"/>
        </w:rPr>
        <w:t>5、设备修好后，中标单位需通知招标单位现场验收。</w:t>
      </w:r>
    </w:p>
    <w:p>
      <w:pPr>
        <w:spacing w:line="400" w:lineRule="exact"/>
        <w:ind w:firstLineChars="200" w:firstLine="480"/>
        <w:jc w:val="left"/>
        <w:rPr>
          <w:rFonts w:ascii="宋体" w:cs="宋体"/>
          <w:sz w:val="24"/>
        </w:rPr>
      </w:pPr>
      <w:r>
        <w:rPr>
          <w:rFonts w:ascii="宋体" w:cs="宋体"/>
          <w:sz w:val="24"/>
        </w:rPr>
        <w:t>五、阀门检修的相关质量标准</w:t>
      </w:r>
    </w:p>
    <w:p>
      <w:pPr>
        <w:spacing w:line="400" w:lineRule="exact"/>
        <w:ind w:firstLineChars="200" w:firstLine="480"/>
        <w:jc w:val="left"/>
        <w:rPr>
          <w:rFonts w:ascii="宋体" w:cs="宋体"/>
          <w:sz w:val="24"/>
        </w:rPr>
      </w:pPr>
      <w:r>
        <w:rPr>
          <w:rFonts w:ascii="宋体" w:cs="宋体"/>
          <w:sz w:val="24"/>
        </w:rPr>
        <w:t>1、按照国家相关规范、质量标准要求进行。</w:t>
      </w:r>
    </w:p>
    <w:p>
      <w:pPr>
        <w:spacing w:line="400" w:lineRule="exact"/>
        <w:ind w:firstLineChars="200" w:firstLine="480"/>
        <w:jc w:val="left"/>
        <w:rPr>
          <w:rFonts w:ascii="宋体" w:cs="宋体"/>
          <w:sz w:val="24"/>
        </w:rPr>
      </w:pPr>
      <w:r>
        <w:rPr>
          <w:rFonts w:ascii="宋体" w:cs="宋体"/>
          <w:sz w:val="24"/>
        </w:rPr>
        <w:t>2、在修理过程中应该严格执行质量验收程序。</w:t>
      </w:r>
    </w:p>
    <w:p>
      <w:pPr>
        <w:spacing w:line="400" w:lineRule="exact"/>
        <w:ind w:firstLineChars="200" w:firstLine="480"/>
        <w:jc w:val="left"/>
        <w:rPr>
          <w:rFonts w:ascii="宋体" w:cs="宋体"/>
          <w:sz w:val="24"/>
        </w:rPr>
      </w:pPr>
      <w:r>
        <w:rPr>
          <w:rFonts w:ascii="宋体" w:cs="宋体"/>
          <w:sz w:val="24"/>
          <w:highlight w:val="auto"/>
        </w:rPr>
        <w:t>六、质量保证</w:t>
      </w:r>
    </w:p>
    <w:p>
      <w:pPr>
        <w:spacing w:line="400" w:lineRule="exact"/>
        <w:ind w:firstLineChars="200" w:firstLine="480"/>
        <w:jc w:val="left"/>
        <w:rPr>
          <w:rFonts w:ascii="宋体" w:cs="宋体"/>
          <w:sz w:val="24"/>
        </w:rPr>
      </w:pPr>
      <w:r>
        <w:rPr>
          <w:rFonts w:ascii="宋体" w:cs="宋体"/>
          <w:sz w:val="24"/>
        </w:rPr>
        <w:t>阀门检修后保质期为一年，因检修质量在质保期内出现问题，中标单位承担全部责任，中标单位承担由此给招标单位所造成的全部经济损失；若因使用原因造成故障，中标单位可酌情收费。</w:t>
      </w:r>
    </w:p>
    <w:p>
      <w:pPr>
        <w:spacing w:line="400" w:lineRule="exact"/>
        <w:ind w:left="0" w:firstLineChars="200" w:firstLine="480"/>
        <w:jc w:val="left"/>
        <w:rPr>
          <w:rFonts w:ascii="宋体" w:cs="宋体" w:hint="eastAsia"/>
          <w:sz w:val="24"/>
          <w:lang w:val="en-US" w:eastAsia="zh-CN"/>
        </w:rPr>
      </w:pPr>
      <w:r>
        <w:rPr>
          <w:rFonts w:ascii="宋体" w:cs="宋体"/>
          <w:sz w:val="24"/>
        </w:rPr>
        <w:t>七</w:t>
      </w:r>
      <w:r>
        <w:rPr>
          <w:rFonts w:ascii="宋体" w:cs="宋体" w:hint="eastAsia"/>
          <w:sz w:val="24"/>
        </w:rPr>
        <w:t>、采购方式：</w:t>
      </w:r>
      <w:r>
        <w:rPr>
          <w:rFonts w:ascii="宋体" w:cs="宋体"/>
          <w:sz w:val="24"/>
        </w:rPr>
        <w:t>化工云商网（巨化数字化招采平台）</w:t>
      </w:r>
      <w:r>
        <w:rPr>
          <w:rFonts w:ascii="宋体" w:cs="宋体" w:hint="eastAsia"/>
          <w:sz w:val="24"/>
          <w:lang w:val="en-US" w:eastAsia="zh-CN"/>
        </w:rPr>
        <w:t xml:space="preserve">             </w:t>
      </w:r>
    </w:p>
    <w:p>
      <w:pPr>
        <w:spacing w:line="400" w:lineRule="exact"/>
        <w:jc w:val="left"/>
        <w:rPr>
          <w:rFonts w:ascii="宋体" w:cs="宋体" w:hint="eastAsia"/>
          <w:sz w:val="24"/>
        </w:rPr>
      </w:pPr>
      <w:r>
        <w:rPr>
          <w:rFonts w:ascii="宋体" w:cs="宋体" w:hint="eastAsia"/>
          <w:sz w:val="24"/>
          <w:lang w:val="en-US" w:eastAsia="zh-CN"/>
        </w:rPr>
        <w:t xml:space="preserve">                  </w:t>
      </w:r>
      <w:r>
        <w:rPr>
          <w:rFonts w:ascii="宋体" w:cs="宋体"/>
          <w:sz w:val="24"/>
        </w:rPr>
        <w:t>https://juhua.ccccnet.com/</w:t>
      </w:r>
      <w:r>
        <w:rPr>
          <w:rFonts w:ascii="宋体" w:cs="宋体" w:hint="eastAsia"/>
          <w:sz w:val="24"/>
        </w:rPr>
        <w:t>比价招标。</w:t>
      </w:r>
    </w:p>
    <w:p>
      <w:pPr>
        <w:spacing w:line="400" w:lineRule="exact"/>
        <w:ind w:firstLineChars="200" w:firstLine="480"/>
        <w:rPr>
          <w:rFonts w:ascii="宋体" w:cs="宋体"/>
          <w:sz w:val="24"/>
        </w:rPr>
      </w:pPr>
      <w:r>
        <w:rPr>
          <w:rFonts w:ascii="宋体" w:cs="宋体"/>
          <w:sz w:val="24"/>
        </w:rPr>
        <w:t>八</w:t>
      </w:r>
      <w:r>
        <w:rPr>
          <w:rFonts w:ascii="宋体" w:cs="宋体" w:hint="eastAsia"/>
          <w:sz w:val="24"/>
        </w:rPr>
        <w:t>、报价时间及地点：202</w:t>
      </w:r>
      <w:r>
        <w:rPr>
          <w:rFonts w:ascii="宋体" w:cs="宋体"/>
          <w:sz w:val="24"/>
          <w:lang w:val="en-US" w:eastAsia="zh-CN"/>
        </w:rPr>
        <w:t>5</w:t>
      </w:r>
      <w:r>
        <w:rPr>
          <w:rFonts w:ascii="宋体" w:cs="宋体" w:hint="eastAsia"/>
          <w:sz w:val="24"/>
        </w:rPr>
        <w:t>年</w:t>
      </w:r>
      <w:r>
        <w:rPr>
          <w:rFonts w:ascii="宋体" w:cs="宋体"/>
          <w:sz w:val="24"/>
          <w:lang w:val="en-US" w:eastAsia="zh-CN"/>
        </w:rPr>
        <w:t>10</w:t>
      </w:r>
      <w:r>
        <w:rPr>
          <w:rFonts w:ascii="宋体" w:cs="宋体" w:hint="eastAsia"/>
          <w:sz w:val="24"/>
        </w:rPr>
        <w:t>月</w:t>
      </w:r>
      <w:r>
        <w:rPr>
          <w:rFonts w:ascii="宋体" w:cs="宋体"/>
          <w:sz w:val="24"/>
          <w:lang w:val="en-US" w:eastAsia="zh-CN"/>
        </w:rPr>
        <w:t>11</w:t>
      </w:r>
      <w:r>
        <w:rPr>
          <w:rFonts w:ascii="宋体" w:cs="宋体" w:hint="eastAsia"/>
          <w:sz w:val="24"/>
        </w:rPr>
        <w:t>日-2</w:t>
      </w:r>
      <w:r>
        <w:rPr>
          <w:rFonts w:ascii="宋体" w:cs="宋体"/>
          <w:sz w:val="24"/>
        </w:rPr>
        <w:t>025</w:t>
      </w:r>
      <w:r>
        <w:rPr>
          <w:rFonts w:ascii="宋体" w:cs="宋体" w:hint="eastAsia"/>
          <w:sz w:val="24"/>
        </w:rPr>
        <w:t>年</w:t>
      </w:r>
      <w:r>
        <w:rPr>
          <w:rFonts w:ascii="宋体" w:cs="宋体"/>
          <w:sz w:val="24"/>
          <w:lang w:val="en-US" w:eastAsia="zh-CN"/>
        </w:rPr>
        <w:t>10</w:t>
      </w:r>
      <w:r>
        <w:rPr>
          <w:rFonts w:ascii="宋体" w:cs="宋体" w:hint="eastAsia"/>
          <w:sz w:val="24"/>
        </w:rPr>
        <w:t>月</w:t>
      </w:r>
      <w:r>
        <w:rPr>
          <w:rFonts w:ascii="宋体" w:cs="宋体"/>
          <w:sz w:val="24"/>
          <w:lang w:val="en-US" w:eastAsia="zh-CN"/>
        </w:rPr>
        <w:t>14</w:t>
      </w:r>
      <w:r>
        <w:rPr>
          <w:rFonts w:ascii="宋体" w:cs="宋体" w:hint="eastAsia"/>
          <w:sz w:val="24"/>
        </w:rPr>
        <w:t>日（7</w:t>
      </w:r>
      <w:r>
        <w:rPr>
          <w:rFonts w:ascii="宋体" w:cs="宋体"/>
          <w:sz w:val="24"/>
        </w:rPr>
        <w:t>2</w:t>
      </w:r>
      <w:r>
        <w:rPr>
          <w:rFonts w:ascii="宋体" w:cs="宋体" w:hint="eastAsia"/>
          <w:sz w:val="24"/>
        </w:rPr>
        <w:t>小时以上），</w:t>
      </w:r>
      <w:bookmarkStart w:id="6" w:name="_GoBack"/>
      <w:bookmarkEnd w:id="6"/>
      <w:r>
        <w:rPr>
          <w:rFonts w:ascii="宋体" w:cs="宋体" w:hint="eastAsia"/>
          <w:sz w:val="24"/>
        </w:rPr>
        <w:t>所有报价单位必须在截止时间之前登入云商网</w:t>
      </w:r>
      <w:r>
        <w:rPr>
          <w:rFonts w:ascii="宋体" w:cs="宋体" w:hint="eastAsia"/>
          <w:sz w:val="24"/>
          <w:lang w:val="en-US" w:eastAsia="zh-CN"/>
        </w:rPr>
        <w:t>(巨化数字招采平台)</w:t>
      </w:r>
      <w:r>
        <w:rPr>
          <w:rFonts w:ascii="宋体" w:cs="宋体" w:hint="eastAsia"/>
          <w:sz w:val="24"/>
        </w:rPr>
        <w:t xml:space="preserve">进行报价，逾期不予接纳。 </w:t>
      </w:r>
    </w:p>
    <w:p>
      <w:pPr>
        <w:spacing w:line="400" w:lineRule="exact"/>
        <w:ind w:firstLineChars="200" w:firstLine="480"/>
        <w:rPr>
          <w:rFonts w:ascii="宋体" w:cs="宋体" w:hint="eastAsia"/>
          <w:sz w:val="24"/>
        </w:rPr>
      </w:pPr>
      <w:r>
        <w:rPr>
          <w:rFonts w:ascii="宋体" w:cs="宋体" w:hint="eastAsia"/>
          <w:sz w:val="24"/>
        </w:rPr>
        <w:t>云商网：</w:t>
      </w:r>
      <w:r>
        <w:rPr>
          <w:rFonts w:ascii="宋体" w:cs="宋体" w:hint="eastAsia"/>
          <w:sz w:val="24"/>
          <w:lang w:val="en-US" w:eastAsia="zh-CN"/>
        </w:rPr>
        <w:t xml:space="preserve"> </w:t>
      </w:r>
      <w:r>
        <w:rPr>
          <w:rFonts w:ascii="宋体" w:cs="宋体"/>
          <w:sz w:val="24"/>
        </w:rPr>
        <w:t>https://juhua.ccccnet.com</w:t>
      </w:r>
    </w:p>
    <w:p>
      <w:pPr>
        <w:spacing w:line="400" w:lineRule="exact"/>
        <w:ind w:firstLineChars="200" w:firstLine="480"/>
        <w:rPr>
          <w:rFonts w:ascii="宋体" w:cs="宋体" w:hint="eastAsia"/>
          <w:sz w:val="24"/>
        </w:rPr>
      </w:pPr>
      <w:r>
        <w:rPr>
          <w:rFonts w:ascii="宋体" w:cs="宋体"/>
          <w:sz w:val="24"/>
        </w:rPr>
        <w:t>九</w:t>
      </w:r>
      <w:r>
        <w:rPr>
          <w:rFonts w:ascii="宋体" w:cs="宋体" w:hint="eastAsia"/>
          <w:sz w:val="24"/>
        </w:rPr>
        <w:t>、联系方式：</w:t>
      </w:r>
    </w:p>
    <w:p>
      <w:pPr>
        <w:spacing w:line="400" w:lineRule="exact"/>
        <w:ind w:firstLineChars="200" w:firstLine="480"/>
        <w:rPr>
          <w:rFonts w:ascii="宋体" w:cs="宋体" w:hint="eastAsia"/>
          <w:sz w:val="24"/>
        </w:rPr>
      </w:pPr>
      <w:r>
        <w:rPr>
          <w:rFonts w:ascii="宋体" w:cs="宋体" w:hint="eastAsia"/>
          <w:sz w:val="24"/>
        </w:rPr>
        <w:t>业务联系人：</w:t>
      </w:r>
      <w:r>
        <w:rPr>
          <w:rFonts w:ascii="宋体" w:cs="宋体"/>
          <w:sz w:val="24"/>
          <w:lang w:val="en-US" w:eastAsia="zh-CN"/>
        </w:rPr>
        <w:t>李欣</w:t>
      </w:r>
    </w:p>
    <w:p>
      <w:pPr>
        <w:spacing w:line="400" w:lineRule="exact"/>
        <w:ind w:firstLineChars="200" w:firstLine="480"/>
        <w:rPr>
          <w:rFonts w:ascii="宋体" w:cs="宋体"/>
          <w:sz w:val="24"/>
        </w:rPr>
      </w:pPr>
      <w:r>
        <w:rPr>
          <w:rFonts w:ascii="宋体" w:cs="宋体" w:hint="eastAsia"/>
          <w:sz w:val="24"/>
        </w:rPr>
        <w:t>联系电话：</w:t>
      </w:r>
      <w:r>
        <w:rPr>
          <w:rFonts w:ascii="宋体" w:cs="宋体" w:hint="eastAsia"/>
          <w:sz w:val="24"/>
          <w:lang w:val="en-US" w:eastAsia="zh-CN"/>
        </w:rPr>
        <w:t xml:space="preserve">  </w:t>
      </w:r>
      <w:r>
        <w:rPr>
          <w:rFonts w:ascii="宋体" w:cs="宋体"/>
          <w:sz w:val="24"/>
          <w:lang w:val="en-US" w:eastAsia="zh-CN"/>
        </w:rPr>
        <w:t>15372725009</w:t>
      </w:r>
      <w:r>
        <w:rPr>
          <w:rFonts w:ascii="宋体" w:cs="宋体" w:hint="eastAsia"/>
          <w:sz w:val="24"/>
          <w:lang w:val="en-US" w:eastAsia="zh-CN"/>
        </w:rPr>
        <w:t xml:space="preserve">   </w:t>
      </w:r>
    </w:p>
    <w:p>
      <w:pPr>
        <w:spacing w:line="400" w:lineRule="exact"/>
        <w:ind w:firstLineChars="200" w:firstLine="480"/>
        <w:rPr>
          <w:rFonts w:ascii="宋体" w:cs="宋体" w:hint="eastAsia"/>
          <w:sz w:val="24"/>
        </w:rPr>
      </w:pPr>
      <w:r>
        <w:rPr>
          <w:rFonts w:ascii="宋体" w:cs="宋体"/>
          <w:sz w:val="24"/>
        </w:rPr>
        <w:t>十</w:t>
      </w:r>
      <w:r>
        <w:rPr>
          <w:rFonts w:ascii="宋体" w:cs="宋体" w:hint="eastAsia"/>
          <w:sz w:val="24"/>
        </w:rPr>
        <w:t>、报价单位须知具体见附件。</w:t>
      </w:r>
    </w:p>
    <w:p>
      <w:pPr>
        <w:spacing w:line="400" w:lineRule="exact"/>
        <w:ind w:leftChars="200" w:left="420" w:firstLineChars="1500" w:firstLine="3600"/>
        <w:rPr>
          <w:rFonts w:ascii="宋体" w:cs="宋体" w:hint="eastAsia"/>
          <w:sz w:val="24"/>
        </w:rPr>
      </w:pPr>
      <w:r>
        <w:rPr>
          <w:rFonts w:ascii="宋体" w:cs="宋体" w:hint="eastAsia"/>
          <w:sz w:val="24"/>
        </w:rPr>
        <w:t xml:space="preserve">   </w:t>
      </w:r>
      <w:r>
        <w:rPr>
          <w:rFonts w:ascii="宋体" w:cs="宋体"/>
          <w:sz w:val="24"/>
        </w:rPr>
        <w:t xml:space="preserve">  </w:t>
      </w:r>
      <w:r>
        <w:rPr>
          <w:rFonts w:ascii="宋体" w:cs="宋体" w:hint="eastAsia"/>
          <w:sz w:val="24"/>
        </w:rPr>
        <w:t>浙江巨化热电有限公司</w:t>
      </w:r>
    </w:p>
    <w:p>
      <w:pPr>
        <w:spacing w:line="400" w:lineRule="exact"/>
        <w:ind w:leftChars="200" w:left="420"/>
        <w:rPr>
          <w:rFonts w:ascii="宋体" w:cs="宋体"/>
          <w:sz w:val="24"/>
        </w:rPr>
      </w:pPr>
      <w:r>
        <w:rPr>
          <w:rFonts w:ascii="宋体" w:cs="宋体" w:hint="eastAsia"/>
          <w:sz w:val="24"/>
        </w:rPr>
        <w:t xml:space="preserve">                                     202</w:t>
      </w:r>
      <w:r>
        <w:rPr>
          <w:rFonts w:ascii="宋体" w:cs="宋体"/>
          <w:sz w:val="24"/>
          <w:lang w:val="en-US" w:eastAsia="zh-CN"/>
        </w:rPr>
        <w:t>5</w:t>
      </w:r>
      <w:r>
        <w:rPr>
          <w:rFonts w:ascii="宋体" w:cs="宋体" w:hint="eastAsia"/>
          <w:sz w:val="24"/>
        </w:rPr>
        <w:t>年</w:t>
      </w:r>
      <w:r>
        <w:rPr>
          <w:rFonts w:ascii="宋体" w:cs="宋体"/>
          <w:sz w:val="24"/>
          <w:lang w:val="en-US" w:eastAsia="zh-CN"/>
        </w:rPr>
        <w:t>10</w:t>
      </w:r>
      <w:r>
        <w:rPr>
          <w:rFonts w:ascii="宋体" w:cs="宋体" w:hint="eastAsia"/>
          <w:sz w:val="24"/>
        </w:rPr>
        <w:t>月</w:t>
      </w:r>
      <w:r>
        <w:rPr>
          <w:rFonts w:ascii="宋体" w:cs="宋体"/>
          <w:sz w:val="24"/>
          <w:lang w:val="en-US" w:eastAsia="zh-CN"/>
        </w:rPr>
        <w:t>11</w:t>
      </w:r>
      <w:r>
        <w:rPr>
          <w:rFonts w:ascii="宋体" w:cs="宋体" w:hint="eastAsia"/>
          <w:sz w:val="24"/>
        </w:rPr>
        <w:t>日</w:t>
      </w:r>
    </w:p>
    <w:p>
      <w:pPr>
        <w:spacing w:line="360" w:lineRule="auto"/>
        <w:rPr>
          <w:rFonts w:ascii="宋体" w:cs="宋体" w:hint="eastAsia"/>
          <w:sz w:val="24"/>
        </w:rPr>
      </w:pPr>
      <w:r>
        <w:rPr>
          <w:rFonts w:ascii="宋体" w:cs="宋体" w:hint="eastAsia"/>
          <w:sz w:val="24"/>
        </w:rPr>
        <w:t>附件：</w:t>
      </w:r>
    </w:p>
    <w:p>
      <w:pPr>
        <w:numPr>
          <w:ilvl w:val="0"/>
          <w:numId w:val="1"/>
        </w:numPr>
        <w:tabs>
          <w:tab w:val="clear" w:pos="0"/>
          <w:tab w:val="left" w:pos="0"/>
        </w:tabs>
        <w:spacing w:line="360" w:lineRule="auto"/>
        <w:rPr>
          <w:rFonts w:ascii="宋体" w:cs="宋体" w:hint="eastAsia"/>
          <w:sz w:val="24"/>
        </w:rPr>
      </w:pPr>
      <w:r>
        <w:rPr>
          <w:rFonts w:ascii="宋体" w:cs="宋体" w:hint="eastAsia"/>
          <w:sz w:val="24"/>
        </w:rPr>
        <w:t>对报价单位的要求</w:t>
      </w:r>
    </w:p>
    <w:p>
      <w:pPr>
        <w:spacing w:line="360" w:lineRule="auto"/>
        <w:ind w:left="0" w:firstLineChars="200" w:firstLine="480"/>
        <w:rPr>
          <w:rFonts w:ascii="宋体" w:cs="宋体" w:hint="eastAsia"/>
          <w:sz w:val="24"/>
        </w:rPr>
      </w:pPr>
      <w:r>
        <w:rPr>
          <w:rFonts w:ascii="宋体" w:cs="宋体" w:hint="eastAsia"/>
          <w:sz w:val="24"/>
        </w:rPr>
        <w:t>1、报价函：</w:t>
      </w:r>
    </w:p>
    <w:p>
      <w:pPr>
        <w:spacing w:line="360" w:lineRule="auto"/>
        <w:ind w:left="0" w:firstLineChars="200" w:firstLine="480"/>
        <w:rPr>
          <w:rFonts w:ascii="宋体" w:cs="宋体" w:hint="eastAsia"/>
          <w:sz w:val="24"/>
        </w:rPr>
      </w:pPr>
      <w:r>
        <w:rPr>
          <w:rFonts w:ascii="宋体" w:cs="宋体" w:hint="eastAsia"/>
          <w:sz w:val="24"/>
        </w:rPr>
        <w:t>按照</w:t>
      </w:r>
      <w:r>
        <w:rPr>
          <w:rFonts w:ascii="宋体" w:cs="宋体" w:hint="eastAsia"/>
          <w:bCs/>
          <w:sz w:val="24"/>
          <w:lang w:bidi="ar-SA"/>
        </w:rPr>
        <w:t>浙江巨化热电有限公司阀门检修服务</w:t>
      </w:r>
      <w:r>
        <w:rPr>
          <w:rFonts w:ascii="宋体" w:cs="宋体"/>
          <w:sz w:val="24"/>
        </w:rPr>
        <w:t>要求</w:t>
      </w:r>
      <w:r>
        <w:rPr>
          <w:rFonts w:ascii="宋体" w:cs="宋体" w:hint="eastAsia"/>
          <w:sz w:val="24"/>
        </w:rPr>
        <w:t>，投</w:t>
      </w:r>
      <w:r>
        <w:rPr>
          <w:rFonts w:ascii="宋体" w:cs="宋体" w:hint="eastAsia"/>
          <w:sz w:val="24"/>
          <w:lang w:val="en-US" w:eastAsia="zh-CN"/>
        </w:rPr>
        <w:t>标方提供相应的报价</w:t>
      </w:r>
      <w:r>
        <w:rPr>
          <w:rFonts w:ascii="宋体" w:cs="宋体"/>
          <w:sz w:val="24"/>
          <w:lang w:val="en-US" w:eastAsia="zh-CN"/>
        </w:rPr>
        <w:t>（需按</w:t>
      </w:r>
      <w:r>
        <w:rPr>
          <w:rFonts w:ascii="宋体" w:cs="宋体"/>
          <w:bCs/>
          <w:sz w:val="24"/>
        </w:rPr>
        <w:t>清单报价）</w:t>
      </w:r>
      <w:r>
        <w:rPr>
          <w:rFonts w:ascii="宋体" w:cs="宋体" w:hint="eastAsia"/>
          <w:bCs/>
          <w:sz w:val="24"/>
        </w:rPr>
        <w:t>。</w:t>
      </w:r>
      <w:r>
        <w:rPr>
          <w:rFonts w:ascii="宋体" w:cs="宋体" w:hint="eastAsia"/>
          <w:sz w:val="24"/>
        </w:rPr>
        <w:t xml:space="preserve"> </w:t>
      </w:r>
    </w:p>
    <w:p>
      <w:pPr>
        <w:spacing w:line="360" w:lineRule="auto"/>
        <w:ind w:left="0" w:firstLineChars="200" w:firstLine="480"/>
        <w:rPr>
          <w:rFonts w:ascii="宋体" w:eastAsia="宋体" w:cs="宋体" w:hint="eastAsia"/>
          <w:sz w:val="24"/>
          <w:lang w:val="en-US" w:eastAsia="zh-CN"/>
        </w:rPr>
      </w:pPr>
      <w:r>
        <w:rPr>
          <w:rFonts w:ascii="宋体" w:cs="宋体" w:hint="eastAsia"/>
          <w:sz w:val="24"/>
          <w:lang w:val="en-US" w:eastAsia="zh-CN"/>
        </w:rPr>
        <w:t>2、投标单位资格</w:t>
      </w:r>
    </w:p>
    <w:p>
      <w:pPr>
        <w:keepNext w:val="0"/>
        <w:keepLines w:val="0"/>
        <w:pageBreakBefore w:val="0"/>
        <w:widowControl/>
        <w:kinsoku/>
        <w:wordWrap w:val="0"/>
        <w:overflowPunct/>
        <w:topLinePunct w:val="0"/>
        <w:autoSpaceDE/>
        <w:autoSpaceDN/>
        <w:bidi w:val="0"/>
        <w:adjustRightInd/>
        <w:snapToGrid/>
        <w:spacing w:line="440" w:lineRule="exact"/>
        <w:ind w:left="0" w:firstLineChars="200" w:firstLine="480"/>
        <w:jc w:val="left"/>
        <w:textAlignment w:val="auto"/>
        <w:rPr>
          <w:rFonts w:ascii="宋体" w:cs="宋体" w:hint="eastAsia"/>
          <w:sz w:val="24"/>
          <w:highlight w:val="auto"/>
        </w:rPr>
      </w:pPr>
      <w:r>
        <w:rPr>
          <w:rFonts w:ascii="宋体" w:cs="宋体"/>
          <w:sz w:val="24"/>
          <w:highlight w:val="auto"/>
        </w:rPr>
        <w:t xml:space="preserve">2.1 </w:t>
      </w:r>
      <w:r>
        <w:rPr>
          <w:rFonts w:ascii="宋体" w:cs="宋体" w:hint="eastAsia"/>
          <w:sz w:val="24"/>
          <w:highlight w:val="auto"/>
        </w:rPr>
        <w:t>资质要求：供应商须为在中华人民共和国内注册、具有独立法人资格的企业；提供有效的安全生产许可证、</w:t>
      </w:r>
      <w:r>
        <w:rPr>
          <w:rFonts w:ascii="宋体" w:cs="宋体" w:hint="eastAsia"/>
          <w:sz w:val="24"/>
        </w:rPr>
        <w:t>阀门修理</w:t>
      </w:r>
      <w:r>
        <w:rPr>
          <w:rFonts w:ascii="宋体" w:cs="宋体" w:hint="eastAsia"/>
          <w:sz w:val="24"/>
          <w:highlight w:val="auto"/>
        </w:rPr>
        <w:t>资质证书。</w:t>
      </w:r>
    </w:p>
    <w:p>
      <w:pPr>
        <w:keepNext w:val="0"/>
        <w:keepLines w:val="0"/>
        <w:pageBreakBefore w:val="0"/>
        <w:widowControl/>
        <w:kinsoku/>
        <w:wordWrap w:val="0"/>
        <w:overflowPunct/>
        <w:topLinePunct w:val="0"/>
        <w:autoSpaceDE/>
        <w:autoSpaceDN/>
        <w:bidi w:val="0"/>
        <w:adjustRightInd/>
        <w:snapToGrid/>
        <w:spacing w:line="440" w:lineRule="exact"/>
        <w:ind w:firstLineChars="200" w:firstLine="480"/>
        <w:jc w:val="left"/>
        <w:textAlignment w:val="auto"/>
        <w:rPr>
          <w:rFonts w:ascii="宋体" w:cs="宋体" w:hint="eastAsia"/>
          <w:sz w:val="24"/>
          <w:highlight w:val="auto"/>
        </w:rPr>
      </w:pPr>
      <w:r>
        <w:rPr>
          <w:rFonts w:ascii="宋体" w:cs="宋体"/>
          <w:sz w:val="24"/>
          <w:highlight w:val="auto"/>
        </w:rPr>
        <w:t xml:space="preserve">2.2 </w:t>
      </w:r>
      <w:r>
        <w:rPr>
          <w:rFonts w:ascii="宋体" w:cs="宋体" w:hint="eastAsia"/>
          <w:sz w:val="24"/>
          <w:highlight w:val="auto"/>
        </w:rPr>
        <w:t>财务要求：供应商具有良好的商业信誉及健全的财务会计制度，企业运营正常，未处于歇业、被责令停业或破产等非正常状态，且资产未被重组、接管和冻结。</w:t>
      </w:r>
    </w:p>
    <w:p>
      <w:pPr>
        <w:keepNext w:val="0"/>
        <w:keepLines w:val="0"/>
        <w:pageBreakBefore w:val="0"/>
        <w:widowControl/>
        <w:kinsoku/>
        <w:wordWrap w:val="0"/>
        <w:overflowPunct/>
        <w:topLinePunct w:val="0"/>
        <w:autoSpaceDE/>
        <w:autoSpaceDN/>
        <w:bidi w:val="0"/>
        <w:adjustRightInd/>
        <w:snapToGrid/>
        <w:spacing w:line="440" w:lineRule="exact"/>
        <w:ind w:firstLineChars="200" w:firstLine="480"/>
        <w:jc w:val="left"/>
        <w:textAlignment w:val="auto"/>
        <w:rPr>
          <w:rFonts w:ascii="宋体" w:cs="宋体" w:hint="eastAsia"/>
          <w:sz w:val="24"/>
          <w:highlight w:val="auto"/>
        </w:rPr>
      </w:pPr>
      <w:r>
        <w:rPr>
          <w:rFonts w:ascii="宋体" w:cs="宋体"/>
          <w:sz w:val="24"/>
          <w:highlight w:val="auto"/>
        </w:rPr>
        <w:t xml:space="preserve">2.3 </w:t>
      </w:r>
      <w:r>
        <w:rPr>
          <w:rFonts w:ascii="宋体" w:cs="宋体" w:hint="eastAsia"/>
          <w:sz w:val="24"/>
          <w:highlight w:val="auto"/>
        </w:rPr>
        <w:t>业绩要求：供应商近三年具有5个类似业绩（提供服务合同证明，包括但不限于合同首页、合同价格明细页、合同范围及规模、签字盖章页等内容的证明材料，时间以合同签订时间为准）。</w:t>
      </w:r>
    </w:p>
    <w:p>
      <w:pPr>
        <w:keepNext w:val="0"/>
        <w:keepLines w:val="0"/>
        <w:pageBreakBefore w:val="0"/>
        <w:widowControl/>
        <w:kinsoku/>
        <w:wordWrap w:val="0"/>
        <w:overflowPunct/>
        <w:topLinePunct w:val="0"/>
        <w:autoSpaceDE/>
        <w:autoSpaceDN/>
        <w:bidi w:val="0"/>
        <w:adjustRightInd/>
        <w:snapToGrid/>
        <w:spacing w:line="440" w:lineRule="exact"/>
        <w:ind w:firstLineChars="200" w:firstLine="480"/>
        <w:jc w:val="left"/>
        <w:textAlignment w:val="auto"/>
        <w:rPr>
          <w:rFonts w:ascii="宋体" w:cs="宋体" w:hint="eastAsia"/>
          <w:sz w:val="24"/>
          <w:highlight w:val="auto"/>
        </w:rPr>
      </w:pPr>
      <w:r>
        <w:rPr>
          <w:rFonts w:ascii="宋体" w:cs="宋体"/>
          <w:sz w:val="24"/>
          <w:highlight w:val="auto"/>
        </w:rPr>
        <w:t xml:space="preserve">2.4 </w:t>
      </w:r>
      <w:r>
        <w:rPr>
          <w:rFonts w:ascii="宋体" w:cs="宋体" w:hint="eastAsia"/>
          <w:sz w:val="24"/>
          <w:highlight w:val="auto"/>
        </w:rPr>
        <w:t>信誉要求：未列入“国家企业信用信息公示系统”网站（http://www.gsxt.gov.cn）经营异常名录信息和严重违法失信企业名单（黑名单）信息；未列入“信用中国”网站（https://www.creditchina.gov.cn）失信被执行人名单。</w:t>
      </w:r>
    </w:p>
    <w:p>
      <w:pPr>
        <w:keepNext w:val="0"/>
        <w:keepLines w:val="0"/>
        <w:pageBreakBefore w:val="0"/>
        <w:widowControl/>
        <w:kinsoku/>
        <w:wordWrap w:val="0"/>
        <w:overflowPunct/>
        <w:topLinePunct w:val="0"/>
        <w:autoSpaceDE/>
        <w:autoSpaceDN/>
        <w:adjustRightInd/>
        <w:snapToGrid/>
        <w:spacing w:line="440" w:lineRule="exact"/>
        <w:ind w:firstLineChars="200" w:firstLine="480"/>
        <w:jc w:val="left"/>
        <w:rPr>
          <w:rFonts w:ascii="宋体" w:cs="宋体" w:hint="eastAsia"/>
          <w:sz w:val="24"/>
          <w:highlight w:val="auto"/>
        </w:rPr>
      </w:pPr>
      <w:r>
        <w:rPr>
          <w:rFonts w:ascii="宋体" w:cs="宋体"/>
          <w:sz w:val="24"/>
          <w:highlight w:val="auto"/>
        </w:rPr>
        <w:t xml:space="preserve">2.5 </w:t>
      </w:r>
      <w:r>
        <w:rPr>
          <w:rFonts w:ascii="宋体" w:cs="宋体" w:hint="eastAsia"/>
          <w:sz w:val="24"/>
          <w:highlight w:val="auto"/>
        </w:rPr>
        <w:t>其他要求：供应商的负责人为同一人或者存在控股、管理关系的不同单位，不得参加同一标段投标或者未划分标段的同一采购项目投标。</w:t>
      </w:r>
    </w:p>
    <w:p>
      <w:pPr>
        <w:spacing w:line="360" w:lineRule="auto"/>
        <w:ind w:firstLineChars="200" w:firstLine="480"/>
        <w:rPr>
          <w:rFonts w:ascii="宋体" w:cs="宋体" w:hint="eastAsia"/>
          <w:sz w:val="24"/>
        </w:rPr>
      </w:pPr>
      <w:r>
        <w:rPr>
          <w:rFonts w:ascii="宋体" w:cs="宋体" w:hint="eastAsia"/>
          <w:sz w:val="24"/>
        </w:rPr>
        <w:t>3、承诺书。</w:t>
      </w:r>
    </w:p>
    <w:p>
      <w:pPr>
        <w:spacing w:line="360" w:lineRule="auto"/>
        <w:rPr>
          <w:rFonts w:ascii="宋体" w:cs="宋体" w:hint="eastAsia"/>
          <w:sz w:val="24"/>
        </w:rPr>
      </w:pPr>
      <w:r>
        <w:rPr>
          <w:rFonts w:ascii="宋体" w:cs="宋体" w:hint="eastAsia"/>
          <w:sz w:val="24"/>
        </w:rPr>
        <w:t>二、评标办法和公示事宜 </w:t>
      </w:r>
    </w:p>
    <w:p>
      <w:pPr>
        <w:spacing w:line="360" w:lineRule="auto"/>
        <w:ind w:firstLineChars="200" w:firstLine="480"/>
        <w:rPr>
          <w:rFonts w:ascii="宋体" w:cs="宋体" w:hint="eastAsia"/>
          <w:sz w:val="24"/>
        </w:rPr>
      </w:pPr>
      <w:r>
        <w:rPr>
          <w:rFonts w:ascii="宋体" w:cs="宋体"/>
          <w:sz w:val="24"/>
        </w:rPr>
        <w:t>1、</w:t>
      </w:r>
      <w:r>
        <w:rPr>
          <w:rFonts w:ascii="宋体" w:cs="宋体" w:hint="eastAsia"/>
          <w:sz w:val="24"/>
        </w:rPr>
        <w:t xml:space="preserve">评标办法  </w:t>
      </w:r>
    </w:p>
    <w:p>
      <w:pPr>
        <w:spacing w:line="360" w:lineRule="auto"/>
        <w:ind w:firstLineChars="200" w:firstLine="480"/>
        <w:rPr>
          <w:rFonts w:ascii="宋体" w:cs="宋体" w:hint="eastAsia"/>
          <w:sz w:val="24"/>
        </w:rPr>
      </w:pPr>
      <w:r>
        <w:rPr>
          <w:rFonts w:ascii="宋体" w:cs="宋体" w:hint="eastAsia"/>
          <w:sz w:val="24"/>
        </w:rPr>
        <w:t>本次评标办法是最低评标价法，设</w:t>
      </w:r>
      <w:r>
        <w:rPr>
          <w:rFonts w:ascii="宋体" w:cs="宋体"/>
          <w:sz w:val="24"/>
        </w:rPr>
        <w:t>单次</w:t>
      </w:r>
      <w:r>
        <w:rPr>
          <w:rFonts w:ascii="宋体" w:cs="宋体" w:hint="eastAsia"/>
          <w:sz w:val="24"/>
        </w:rPr>
        <w:t>报价，</w:t>
      </w:r>
      <w:r>
        <w:rPr>
          <w:rFonts w:ascii="宋体" w:cs="宋体" w:hint="eastAsia"/>
          <w:sz w:val="24"/>
          <w:lang w:eastAsia="zh-CN"/>
        </w:rPr>
        <w:t>资质符合且为</w:t>
      </w:r>
      <w:r>
        <w:rPr>
          <w:rFonts w:ascii="宋体" w:cs="宋体" w:hint="eastAsia"/>
          <w:sz w:val="24"/>
        </w:rPr>
        <w:t>最低价</w:t>
      </w:r>
      <w:r>
        <w:rPr>
          <w:rFonts w:ascii="宋体" w:cs="宋体" w:hint="eastAsia"/>
          <w:sz w:val="24"/>
          <w:lang w:eastAsia="zh-CN"/>
        </w:rPr>
        <w:t>的为</w:t>
      </w:r>
      <w:r>
        <w:rPr>
          <w:rFonts w:ascii="宋体" w:cs="宋体" w:hint="eastAsia"/>
          <w:sz w:val="24"/>
        </w:rPr>
        <w:t>中标</w:t>
      </w:r>
      <w:r>
        <w:rPr>
          <w:rFonts w:ascii="宋体" w:cs="宋体" w:hint="eastAsia"/>
          <w:sz w:val="24"/>
          <w:lang w:eastAsia="zh-CN"/>
        </w:rPr>
        <w:t>单位</w:t>
      </w:r>
      <w:r>
        <w:rPr>
          <w:rFonts w:ascii="宋体" w:cs="宋体" w:hint="eastAsia"/>
          <w:sz w:val="24"/>
        </w:rPr>
        <w:t>。</w:t>
      </w:r>
      <w:r>
        <w:rPr>
          <w:rFonts w:ascii="宋体" w:cs="宋体"/>
          <w:sz w:val="24"/>
        </w:rPr>
        <w:t>（注：此次评标中的最低价指不含税报价，报价时需列出含税报价及不含税报价，并注明税率）</w:t>
      </w:r>
    </w:p>
    <w:p>
      <w:pPr>
        <w:spacing w:line="360" w:lineRule="auto"/>
        <w:ind w:firstLineChars="200" w:firstLine="480"/>
        <w:rPr>
          <w:rFonts w:ascii="宋体" w:cs="宋体"/>
          <w:sz w:val="24"/>
        </w:rPr>
      </w:pPr>
      <w:r>
        <w:rPr>
          <w:rFonts w:ascii="宋体" w:cs="宋体" w:hint="eastAsia"/>
          <w:sz w:val="24"/>
        </w:rPr>
        <w:t>评委小组按照投标人（满足招标要求）的报价从低到高的顺序确定成交候选人。评委小组确定报价最低投标人且在最高预算价内为中标人，即成交人。当报价中出现两个或两个以上相同最低价格时，由其再次报价直至确定成交人。</w:t>
      </w:r>
    </w:p>
    <w:p>
      <w:pPr>
        <w:spacing w:line="360" w:lineRule="auto"/>
        <w:ind w:firstLineChars="200" w:firstLine="480"/>
        <w:rPr>
          <w:rFonts w:ascii="宋体" w:cs="宋体" w:hint="eastAsia"/>
          <w:sz w:val="24"/>
        </w:rPr>
      </w:pPr>
      <w:r>
        <w:rPr>
          <w:rFonts w:ascii="宋体" w:cs="宋体" w:hint="eastAsia"/>
          <w:sz w:val="24"/>
        </w:rPr>
        <w:t>若出现报价单位少于三家，则流标后发起第二次招标，若还是少于三家，则选择符合要求的报价单位进行谈判和磋商，确定最终中标单位。</w:t>
      </w:r>
    </w:p>
    <w:p>
      <w:pPr>
        <w:spacing w:line="360" w:lineRule="auto"/>
        <w:ind w:firstLineChars="200" w:firstLine="480"/>
        <w:rPr>
          <w:rFonts w:ascii="宋体" w:cs="宋体" w:hint="eastAsia"/>
          <w:sz w:val="24"/>
        </w:rPr>
      </w:pPr>
      <w:r>
        <w:rPr>
          <w:rFonts w:ascii="宋体" w:cs="宋体" w:hint="eastAsia"/>
          <w:sz w:val="24"/>
        </w:rPr>
        <w:t>若出现符合资质的报价单位小于三家的情况，则流标后发起第二次招标，若符合要求的报价单位还是少于三家，则选择符合要求的报价单位进行谈判和磋商，确定最终中标单位。</w:t>
      </w:r>
    </w:p>
    <w:p>
      <w:pPr>
        <w:spacing w:line="360" w:lineRule="auto"/>
        <w:ind w:left="0" w:firstLineChars="200" w:firstLine="480"/>
        <w:rPr>
          <w:rFonts w:ascii="宋体" w:cs="宋体" w:hint="eastAsia"/>
          <w:sz w:val="24"/>
        </w:rPr>
      </w:pPr>
      <w:r>
        <w:rPr>
          <w:rFonts w:ascii="宋体" w:cs="宋体"/>
          <w:sz w:val="24"/>
        </w:rPr>
        <w:t>2、</w:t>
      </w:r>
      <w:r>
        <w:rPr>
          <w:rFonts w:ascii="宋体" w:cs="宋体" w:hint="eastAsia"/>
          <w:sz w:val="24"/>
        </w:rPr>
        <w:t>比价程序</w:t>
      </w:r>
    </w:p>
    <w:p>
      <w:pPr>
        <w:spacing w:line="360" w:lineRule="auto"/>
        <w:ind w:firstLineChars="200" w:firstLine="480"/>
        <w:rPr>
          <w:rFonts w:ascii="宋体" w:cs="宋体" w:hint="eastAsia"/>
          <w:sz w:val="24"/>
        </w:rPr>
      </w:pPr>
      <w:r>
        <w:rPr>
          <w:rFonts w:ascii="宋体" w:cs="宋体" w:hint="eastAsia"/>
          <w:sz w:val="24"/>
        </w:rPr>
        <w:t>评标小组在评标室依次打开云商网上各比价单位的报价单和资格文件，现场宣布资格证明文件评审结果，开启合格的报价函文件，进行现场比价；评委小组根据评标办法，确定建议中标单位，最后经领导审批后，确定最终中标单位。</w:t>
      </w:r>
    </w:p>
    <w:p>
      <w:pPr>
        <w:spacing w:line="360" w:lineRule="auto"/>
        <w:ind w:left="0" w:firstLineChars="200" w:firstLine="480"/>
        <w:rPr>
          <w:rFonts w:ascii="宋体" w:cs="宋体" w:hint="eastAsia"/>
          <w:sz w:val="24"/>
        </w:rPr>
      </w:pPr>
      <w:r>
        <w:rPr>
          <w:rFonts w:ascii="宋体" w:cs="宋体"/>
          <w:sz w:val="24"/>
        </w:rPr>
        <w:t>3、</w:t>
      </w:r>
      <w:r>
        <w:rPr>
          <w:rFonts w:ascii="宋体" w:cs="宋体" w:hint="eastAsia"/>
          <w:sz w:val="24"/>
        </w:rPr>
        <w:t xml:space="preserve">成交通知  </w:t>
      </w:r>
    </w:p>
    <w:p>
      <w:pPr>
        <w:spacing w:line="360" w:lineRule="auto"/>
        <w:ind w:left="0" w:firstLineChars="200" w:firstLine="480"/>
        <w:rPr>
          <w:rFonts w:ascii="宋体" w:cs="宋体" w:hint="eastAsia"/>
          <w:sz w:val="24"/>
        </w:rPr>
      </w:pPr>
      <w:r>
        <w:rPr>
          <w:rFonts w:ascii="宋体" w:cs="宋体" w:hint="eastAsia"/>
          <w:sz w:val="24"/>
        </w:rPr>
        <w:t>评标结束，在云商网公示，公示结束，招标人将以电话形式通知中标单位。</w:t>
      </w:r>
    </w:p>
    <w:p>
      <w:pPr>
        <w:spacing w:line="360" w:lineRule="auto"/>
        <w:rPr>
          <w:rFonts w:ascii="宋体" w:cs="宋体" w:hint="eastAsia"/>
          <w:sz w:val="24"/>
        </w:rPr>
      </w:pPr>
      <w:r>
        <w:rPr>
          <w:rFonts w:ascii="宋体" w:cs="宋体" w:hint="eastAsia"/>
          <w:sz w:val="24"/>
        </w:rPr>
        <w:t>三、签订合同 </w:t>
      </w:r>
    </w:p>
    <w:p>
      <w:pPr>
        <w:spacing w:line="360" w:lineRule="auto"/>
        <w:ind w:left="0" w:firstLineChars="200" w:firstLine="480"/>
        <w:rPr>
          <w:rFonts w:ascii="宋体" w:cs="宋体" w:hint="eastAsia"/>
          <w:sz w:val="24"/>
        </w:rPr>
      </w:pPr>
      <w:r>
        <w:rPr>
          <w:rFonts w:ascii="宋体" w:cs="宋体" w:hint="eastAsia"/>
          <w:sz w:val="24"/>
        </w:rPr>
        <w:t>1、中标单位的最终报价为本项目的成交价，即为合同价。 </w:t>
      </w:r>
    </w:p>
    <w:p>
      <w:pPr>
        <w:spacing w:line="360" w:lineRule="auto"/>
        <w:ind w:left="0" w:firstLineChars="200" w:firstLine="480"/>
        <w:rPr>
          <w:rFonts w:ascii="宋体" w:cs="宋体" w:hint="eastAsia"/>
          <w:sz w:val="24"/>
        </w:rPr>
      </w:pPr>
      <w:r>
        <w:rPr>
          <w:rFonts w:ascii="宋体" w:cs="宋体" w:hint="eastAsia"/>
          <w:sz w:val="24"/>
        </w:rPr>
        <w:t xml:space="preserve">2、中标单位在收到电话通知后5日内按指定的时间地点与招标单位签订合同。  </w:t>
      </w:r>
    </w:p>
    <w:p>
      <w:pPr>
        <w:spacing w:line="360" w:lineRule="auto"/>
        <w:ind w:left="0" w:firstLineChars="200" w:firstLine="480"/>
        <w:rPr>
          <w:rFonts w:ascii="宋体" w:cs="宋体" w:hint="eastAsia"/>
          <w:sz w:val="24"/>
        </w:rPr>
      </w:pPr>
      <w:r>
        <w:rPr>
          <w:rFonts w:ascii="宋体" w:cs="宋体" w:hint="eastAsia"/>
          <w:sz w:val="24"/>
        </w:rPr>
        <w:t xml:space="preserve">3、询价函、中标单位的报价文件等，均为签订合同的依据。    </w:t>
      </w:r>
    </w:p>
    <w:p>
      <w:pPr>
        <w:spacing w:line="360" w:lineRule="auto"/>
        <w:ind w:left="0" w:firstLineChars="200" w:firstLine="480"/>
        <w:rPr>
          <w:rFonts w:ascii="宋体" w:cs="宋体" w:hint="eastAsia"/>
          <w:sz w:val="24"/>
        </w:rPr>
      </w:pPr>
      <w:r>
        <w:rPr>
          <w:rFonts w:ascii="宋体" w:cs="宋体" w:hint="eastAsia"/>
          <w:sz w:val="24"/>
        </w:rPr>
        <w:t>4、如中标单位改变成交项目或擅自在签订合同中改变状态，将取消其成交资格。</w:t>
      </w:r>
    </w:p>
    <w:p>
      <w:pPr>
        <w:spacing w:line="360" w:lineRule="auto"/>
        <w:ind w:left="0" w:firstLineChars="200" w:firstLine="480"/>
        <w:rPr>
          <w:rFonts w:ascii="宋体" w:cs="宋体" w:hint="eastAsia"/>
          <w:sz w:val="24"/>
        </w:rPr>
      </w:pPr>
      <w:r>
        <w:rPr>
          <w:rFonts w:ascii="宋体" w:cs="宋体" w:hint="eastAsia"/>
          <w:sz w:val="24"/>
        </w:rPr>
        <w:t xml:space="preserve">5、中标单位需严格执行人身保险制度。承包商必须为项目部管理人员、作业人员办理工伤保险或意外伤害保险、雇主责任险，每人保额不得低于100万，保险未办理齐全的不得开工。 </w:t>
      </w:r>
    </w:p>
    <w:p>
      <w:pPr>
        <w:spacing w:line="360" w:lineRule="auto"/>
        <w:ind w:left="0" w:firstLineChars="200" w:firstLine="480"/>
        <w:rPr>
          <w:rFonts w:ascii="宋体" w:cs="宋体" w:hint="eastAsia"/>
          <w:sz w:val="24"/>
        </w:rPr>
      </w:pPr>
      <w:r>
        <w:rPr>
          <w:rFonts w:ascii="宋体" w:cs="宋体" w:hint="eastAsia"/>
          <w:sz w:val="24"/>
        </w:rPr>
        <w:t>6、中标单位需严格人员入场体检要求。承包商项目部管理人员、 作业人员进场施工前必须向项目单位提交有效的、6个月内体检证明；因临时性工作，无法及时提交体检证明的，应填写健康承诺书，承诺自身不存在影响作业安全的疾病，方可进场施工。</w:t>
      </w:r>
    </w:p>
    <w:p>
      <w:pPr>
        <w:tabs>
          <w:tab w:val="left" w:pos="0"/>
        </w:tabs>
        <w:spacing w:line="360" w:lineRule="auto"/>
        <w:rPr>
          <w:rFonts w:ascii="宋体" w:cs="宋体" w:hint="eastAsia"/>
          <w:sz w:val="24"/>
        </w:rPr>
      </w:pPr>
      <w:r>
        <w:rPr>
          <w:rFonts w:ascii="宋体" w:cs="宋体" w:hint="eastAsia"/>
          <w:sz w:val="24"/>
          <w:lang w:val="en-US" w:eastAsia="zh-CN"/>
        </w:rPr>
        <w:t>四、</w:t>
      </w:r>
      <w:r>
        <w:rPr>
          <w:rFonts w:ascii="宋体" w:cs="宋体" w:hint="eastAsia"/>
          <w:sz w:val="24"/>
        </w:rPr>
        <w:t xml:space="preserve">付款方式：  </w:t>
      </w:r>
    </w:p>
    <w:p>
      <w:pPr>
        <w:spacing w:line="360" w:lineRule="auto"/>
        <w:ind w:firstLineChars="200" w:firstLine="480"/>
        <w:rPr>
          <w:rFonts w:ascii="宋体" w:cs="宋体" w:hint="eastAsia"/>
          <w:sz w:val="24"/>
        </w:rPr>
      </w:pPr>
      <w:r>
        <w:rPr>
          <w:rFonts w:ascii="宋体" w:cs="宋体" w:hint="eastAsia"/>
          <w:bCs/>
          <w:sz w:val="24"/>
        </w:rPr>
        <w:t>合同生效后，乙方根据甲方要求时间安排技术服务人员到甲方工作现场，检修完成验收合格（按照国家相关规范、质量标准要求进行</w:t>
      </w:r>
      <w:r>
        <w:rPr>
          <w:rFonts w:ascii="宋体" w:cs="宋体"/>
          <w:bCs/>
          <w:sz w:val="24"/>
        </w:rPr>
        <w:t>验收</w:t>
      </w:r>
      <w:r>
        <w:rPr>
          <w:rFonts w:ascii="宋体" w:cs="宋体" w:hint="eastAsia"/>
          <w:bCs/>
          <w:sz w:val="24"/>
        </w:rPr>
        <w:t>）且甲方收到全额增值税专用发票后，15个工作日内支付全额费用的9</w:t>
      </w:r>
      <w:r>
        <w:rPr>
          <w:rFonts w:ascii="宋体" w:cs="宋体"/>
          <w:bCs/>
          <w:sz w:val="24"/>
        </w:rPr>
        <w:t>0</w:t>
      </w:r>
      <w:r>
        <w:rPr>
          <w:rFonts w:ascii="宋体" w:cs="宋体" w:hint="eastAsia"/>
          <w:bCs/>
          <w:sz w:val="24"/>
        </w:rPr>
        <w:t>%（银行承兑），余下</w:t>
      </w:r>
      <w:r>
        <w:rPr>
          <w:rFonts w:ascii="宋体" w:cs="宋体"/>
          <w:bCs/>
          <w:sz w:val="24"/>
        </w:rPr>
        <w:t>10</w:t>
      </w:r>
      <w:r>
        <w:rPr>
          <w:rFonts w:ascii="宋体" w:cs="宋体" w:hint="eastAsia"/>
          <w:bCs/>
          <w:sz w:val="24"/>
        </w:rPr>
        <w:t>%作为质保金，质保期一年，质保期满</w:t>
      </w:r>
      <w:r>
        <w:rPr>
          <w:rFonts w:ascii="宋体" w:cs="宋体"/>
          <w:bCs/>
          <w:sz w:val="24"/>
        </w:rPr>
        <w:t>2周内</w:t>
      </w:r>
      <w:r>
        <w:rPr>
          <w:rFonts w:ascii="宋体" w:cs="宋体" w:hint="eastAsia"/>
          <w:bCs/>
          <w:sz w:val="24"/>
        </w:rPr>
        <w:t>付清尾款。</w:t>
      </w:r>
    </w:p>
    <w:sectPr>
      <w:pgSz w:w="11906" w:h="16838"/>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Times New Roman">
    <w:panose1 w:val="02020603050405020304"/>
    <w:charset w:val="00"/>
    <w:family w:val="auto"/>
    <w:pitch w:val="variable"/>
    <w:sig w:usb0="00000A87" w:usb1="00000000" w:usb2="00000000" w:usb3="00000000" w:csb0="400001BF" w:csb1="DFF70000"/>
  </w:font>
  <w:font w:name="Calibri">
    <w:panose1 w:val="020F0502020204030204"/>
    <w:charset w:val="00"/>
    <w:family w:val="swiss"/>
    <w:pitch w:val="variable"/>
    <w:sig w:usb0="E00002FF" w:usb1="4000ACFF" w:usb2="00000001" w:usb3="00000000" w:csb0="2000019F" w:csb1="0000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8"/>
    <w:multiLevelType w:val="singleLevel"/>
    <w:tmpl w:val="00000008"/>
    <w:lvl w:ilvl="0">
      <w:start w:val="1"/>
      <w:numFmt w:val="chineseCounting"/>
      <w:lvlRestart w:val="0"/>
      <w:suff w:val="nothing"/>
      <w:lvlText w:val="%1、"/>
      <w:lvlJc w:val="left"/>
      <w:pPr>
        <w:tabs>
          <w:tab w:val="num" w:pos="0"/>
        </w:tabs>
        <w:ind w:left="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4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264</TotalTime>
  <Application>Yozo_Office27021597764231179</Application>
  <Pages>5</Pages>
  <Words>2748</Words>
  <Characters>3199</Characters>
  <Lines>476</Lines>
  <Paragraphs>251</Paragraphs>
  <CharactersWithSpaces>3326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sd01</dc:creator>
  <cp:lastModifiedBy>sd01</cp:lastModifiedBy>
  <cp:revision>1</cp:revision>
  <cp:lastPrinted>2025-10-11T00:40:19Z</cp:lastPrinted>
  <dcterms:created xsi:type="dcterms:W3CDTF">2024-08-16T05:24:05Z</dcterms:created>
  <dcterms:modified xsi:type="dcterms:W3CDTF">2025-10-11T01:08:47Z</dcterms:modified>
</cp:coreProperties>
</file>