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6"/>
        <w:gridCol w:w="735"/>
        <w:gridCol w:w="840"/>
        <w:gridCol w:w="945"/>
        <w:gridCol w:w="535"/>
        <w:gridCol w:w="620"/>
        <w:gridCol w:w="1204"/>
      </w:tblGrid>
      <w:tr w14:paraId="4307D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6" w:hRule="atLeast"/>
          <w:jc w:val="center"/>
        </w:trPr>
        <w:tc>
          <w:tcPr>
            <w:tcW w:w="4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5544C8">
            <w:pPr>
              <w:jc w:val="left"/>
              <w:textAlignment w:val="top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黑体" w:eastAsia="黑体"/>
                <w:b/>
              </w:rPr>
              <w:t>询价单号：</w:t>
            </w:r>
          </w:p>
        </w:tc>
        <w:tc>
          <w:tcPr>
            <w:tcW w:w="4879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2D8F8B8">
            <w:pPr>
              <w:jc w:val="center"/>
              <w:textAlignment w:val="top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0223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4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FE05F0D">
            <w:pPr>
              <w:jc w:val="left"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黑体" w:eastAsia="黑体"/>
                <w:b/>
              </w:rPr>
              <w:t>询价地点：</w:t>
            </w:r>
            <w:r>
              <w:rPr>
                <w:rFonts w:hint="eastAsia" w:eastAsia="黑体"/>
              </w:rPr>
              <w:t>浙江省</w:t>
            </w:r>
            <w:r>
              <w:rPr>
                <w:rFonts w:hint="eastAsia" w:ascii="宋体" w:hAnsi="宋体" w:eastAsia="黑体" w:cs="宋体"/>
                <w:kern w:val="0"/>
                <w:szCs w:val="21"/>
              </w:rPr>
              <w:t>衢州市</w:t>
            </w:r>
          </w:p>
        </w:tc>
        <w:tc>
          <w:tcPr>
            <w:tcW w:w="4879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98CDFE5">
            <w:pPr>
              <w:jc w:val="center"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66931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4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943D7E6">
            <w:pPr>
              <w:jc w:val="left"/>
              <w:textAlignment w:val="top"/>
              <w:rPr>
                <w:rFonts w:hint="default" w:ascii="宋体" w:hAnsi="宋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</w:rPr>
              <w:t>询价时间：</w:t>
            </w:r>
            <w:r>
              <w:rPr>
                <w:rFonts w:hint="eastAsia" w:ascii="黑体" w:eastAsia="黑体"/>
                <w:b/>
                <w:lang w:val="en-US" w:eastAsia="zh-CN"/>
              </w:rPr>
              <w:t>详见公告</w:t>
            </w:r>
          </w:p>
        </w:tc>
        <w:tc>
          <w:tcPr>
            <w:tcW w:w="4879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A6103B0">
            <w:pPr>
              <w:jc w:val="center"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</w:rPr>
              <w:t>报价截至时间：</w:t>
            </w:r>
            <w:r>
              <w:rPr>
                <w:rFonts w:hint="eastAsia" w:ascii="黑体" w:eastAsia="黑体"/>
                <w:b/>
                <w:lang w:val="en-US" w:eastAsia="zh-CN"/>
              </w:rPr>
              <w:t>详见公告</w:t>
            </w:r>
          </w:p>
        </w:tc>
      </w:tr>
      <w:tr w14:paraId="32192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6B7A4C">
            <w:pPr>
              <w:jc w:val="left"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黑体" w:eastAsia="黑体"/>
                <w:b/>
              </w:rPr>
              <w:t>询价单位：</w:t>
            </w:r>
            <w:r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浙江巨化化工材料有限公司</w:t>
            </w:r>
          </w:p>
        </w:tc>
      </w:tr>
      <w:tr w14:paraId="1FAD6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8051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D2C24E">
            <w:pPr>
              <w:jc w:val="left"/>
              <w:textAlignment w:val="top"/>
              <w:rPr>
                <w:rFonts w:hint="default" w:ascii="黑体" w:hAnsi="宋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询价人：</w:t>
            </w: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>郑启威</w:t>
            </w:r>
          </w:p>
        </w:tc>
        <w:tc>
          <w:tcPr>
            <w:tcW w:w="182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2ECD764">
            <w:pPr>
              <w:ind w:left="45"/>
              <w:jc w:val="left"/>
              <w:textAlignment w:val="top"/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报价方式：传真</w:t>
            </w:r>
          </w:p>
        </w:tc>
      </w:tr>
      <w:tr w14:paraId="6B213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6E1DE3E">
            <w:pPr>
              <w:jc w:val="left"/>
              <w:textAlignment w:val="top"/>
              <w:rPr>
                <w:rFonts w:hint="eastAsia" w:ascii="黑体" w:eastAsia="黑体"/>
                <w:b/>
                <w:lang w:val="en-US" w:eastAsia="zh-CN"/>
              </w:rPr>
            </w:pPr>
            <w:r>
              <w:rPr>
                <w:rFonts w:hint="eastAsia" w:ascii="黑体" w:eastAsia="黑体"/>
                <w:b/>
              </w:rPr>
              <w:t>报价单位：</w:t>
            </w:r>
          </w:p>
        </w:tc>
      </w:tr>
      <w:tr w14:paraId="2B9E5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8D10EA5">
            <w:pPr>
              <w:jc w:val="left"/>
              <w:textAlignment w:val="top"/>
              <w:rPr>
                <w:rFonts w:hint="eastAsia" w:ascii="黑体" w:eastAsia="黑体"/>
                <w:bCs/>
                <w:lang w:val="en-US" w:eastAsia="zh-CN"/>
              </w:rPr>
            </w:pPr>
            <w:r>
              <w:rPr>
                <w:rFonts w:hint="eastAsia" w:ascii="黑体" w:eastAsia="黑体"/>
                <w:bCs/>
              </w:rPr>
              <w:t>报价人：</w:t>
            </w:r>
          </w:p>
        </w:tc>
      </w:tr>
      <w:tr w14:paraId="0871F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EF6B100">
            <w:pPr>
              <w:jc w:val="left"/>
              <w:textAlignment w:val="top"/>
              <w:rPr>
                <w:rFonts w:hint="default" w:ascii="黑体" w:hAnsi="黑体" w:eastAsia="黑体" w:cs="宋体"/>
                <w:b/>
                <w:bCs/>
                <w:kern w:val="0"/>
                <w:szCs w:val="21"/>
                <w:lang w:val="en-US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项目名称：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  <w:lang w:val="en-US" w:eastAsia="zh-CN"/>
              </w:rPr>
              <w:t>检安</w:t>
            </w:r>
          </w:p>
        </w:tc>
      </w:tr>
      <w:tr w14:paraId="70235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2D4EC03">
            <w:pPr>
              <w:jc w:val="left"/>
              <w:textAlignment w:val="top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eastAsia="黑体"/>
                <w:b/>
                <w:bCs/>
              </w:rPr>
              <w:t>一、产品名称、厂家/品牌、型号、数量、金额及交货时间：</w:t>
            </w:r>
          </w:p>
        </w:tc>
      </w:tr>
      <w:tr w14:paraId="286F6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4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5C096">
            <w:pPr>
              <w:jc w:val="center"/>
              <w:textAlignment w:val="top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产品名称型号规格</w:t>
            </w:r>
          </w:p>
        </w:tc>
        <w:tc>
          <w:tcPr>
            <w:tcW w:w="7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2269E">
            <w:pPr>
              <w:jc w:val="center"/>
              <w:textAlignment w:val="top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数量</w:t>
            </w:r>
          </w:p>
        </w:tc>
        <w:tc>
          <w:tcPr>
            <w:tcW w:w="8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3F81C">
            <w:pPr>
              <w:jc w:val="center"/>
              <w:textAlignment w:val="top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计量</w:t>
            </w:r>
          </w:p>
        </w:tc>
        <w:tc>
          <w:tcPr>
            <w:tcW w:w="94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AFD0B">
            <w:pPr>
              <w:jc w:val="center"/>
              <w:textAlignment w:val="top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单价(元)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7E6B8">
            <w:pPr>
              <w:jc w:val="center"/>
              <w:textAlignment w:val="top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金额（元）</w:t>
            </w:r>
          </w:p>
        </w:tc>
        <w:tc>
          <w:tcPr>
            <w:tcW w:w="12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45D44">
            <w:pPr>
              <w:jc w:val="center"/>
              <w:textAlignment w:val="top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品牌/厂家</w:t>
            </w:r>
          </w:p>
        </w:tc>
      </w:tr>
      <w:tr w14:paraId="7B590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499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1FE69">
            <w:pPr>
              <w:jc w:val="left"/>
              <w:textAlignment w:val="top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温湿度变送器</w:t>
            </w:r>
          </w:p>
        </w:tc>
        <w:tc>
          <w:tcPr>
            <w:tcW w:w="73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D68F0">
            <w:pPr>
              <w:jc w:val="center"/>
              <w:textAlignment w:val="top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4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93FA9">
            <w:pPr>
              <w:jc w:val="center"/>
              <w:textAlignment w:val="top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台</w:t>
            </w:r>
          </w:p>
        </w:tc>
        <w:tc>
          <w:tcPr>
            <w:tcW w:w="94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0CF55">
            <w:pPr>
              <w:jc w:val="center"/>
              <w:textAlignment w:val="top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5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03369">
            <w:pPr>
              <w:jc w:val="center"/>
              <w:textAlignment w:val="top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20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FAAEF">
            <w:pPr>
              <w:jc w:val="center"/>
              <w:textAlignment w:val="top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</w:tr>
      <w:tr w14:paraId="06C07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0" w:hRule="atLeast"/>
          <w:jc w:val="center"/>
        </w:trPr>
        <w:tc>
          <w:tcPr>
            <w:tcW w:w="499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F03A9">
            <w:pPr>
              <w:jc w:val="center"/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合计</w:t>
            </w:r>
            <w:r>
              <w:rPr>
                <w:rFonts w:ascii="黑体" w:hAnsi="宋体" w:eastAsia="黑体" w:cs="宋体"/>
                <w:b/>
                <w:bCs/>
                <w:kern w:val="0"/>
                <w:szCs w:val="21"/>
              </w:rPr>
              <w:t>：</w:t>
            </w:r>
          </w:p>
        </w:tc>
        <w:tc>
          <w:tcPr>
            <w:tcW w:w="73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F5D6E">
            <w:pPr>
              <w:jc w:val="center"/>
              <w:textAlignment w:val="top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1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.000</w:t>
            </w:r>
          </w:p>
        </w:tc>
        <w:tc>
          <w:tcPr>
            <w:tcW w:w="178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E02AC">
            <w:pPr>
              <w:jc w:val="center"/>
              <w:textAlignment w:val="top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3C1DE">
            <w:pPr>
              <w:jc w:val="left"/>
              <w:textAlignment w:val="top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0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023D0">
            <w:pPr>
              <w:jc w:val="left"/>
              <w:textAlignment w:val="top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</w:tr>
      <w:tr w14:paraId="113CA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9875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 w14:paraId="1299A28D">
            <w:pPr>
              <w:textAlignment w:val="top"/>
              <w:rPr>
                <w:rFonts w:hint="default" w:ascii="宋体" w:hAnsi="宋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交货期（天）：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  <w:lang w:val="en-US" w:eastAsia="zh-CN"/>
              </w:rPr>
              <w:t>3日</w:t>
            </w:r>
          </w:p>
        </w:tc>
      </w:tr>
      <w:tr w14:paraId="33BA4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875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7E8E0716">
            <w:pPr>
              <w:textAlignment w:val="top"/>
              <w:rPr>
                <w:rFonts w:hint="default" w:ascii="宋体" w:hAnsi="宋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合计人民币金额大写（含1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%税价）：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  <w:lang w:val="en-US" w:eastAsia="zh-CN"/>
              </w:rPr>
              <w:t>伍万玖仟贰佰元整</w:t>
            </w:r>
          </w:p>
        </w:tc>
      </w:tr>
      <w:tr w14:paraId="44A72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87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259935D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二、</w:t>
            </w:r>
            <w:r>
              <w:rPr>
                <w:rFonts w:hint="eastAsia" w:ascii="宋体" w:hAnsi="宋体" w:eastAsia="黑体" w:cs="宋体"/>
                <w:b/>
                <w:bCs/>
                <w:kern w:val="0"/>
                <w:szCs w:val="21"/>
              </w:rPr>
              <w:t>质量要求、技术标准、质量保证期限：</w:t>
            </w:r>
          </w:p>
        </w:tc>
      </w:tr>
      <w:tr w14:paraId="70725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709AFC8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符合产品标准执行,产品实行三包，期限为安装调试合格之日起12个月或到货之日起18个月，两者以先到期为准。</w:t>
            </w:r>
          </w:p>
        </w:tc>
      </w:tr>
      <w:tr w14:paraId="00C28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5325AF1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三、交货方式及地点：</w:t>
            </w:r>
          </w:p>
        </w:tc>
      </w:tr>
      <w:tr w14:paraId="761B3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779DAAD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全部标的物到需方仓库或指定地点车板交货。</w:t>
            </w:r>
          </w:p>
        </w:tc>
      </w:tr>
      <w:tr w14:paraId="5CD7F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72F6187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四、运输方式及费用：</w:t>
            </w:r>
          </w:p>
        </w:tc>
      </w:tr>
      <w:tr w14:paraId="566F8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F1D707E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/>
              </w:rPr>
              <w:t>供方送货到</w:t>
            </w:r>
            <w:r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浙江巨化化工材料有限公司</w:t>
            </w:r>
            <w:r>
              <w:rPr>
                <w:rFonts w:hint="eastAsia" w:ascii="宋体"/>
                <w:bCs/>
              </w:rPr>
              <w:t>或需方指定地点</w:t>
            </w:r>
            <w:r>
              <w:rPr>
                <w:rFonts w:hint="eastAsia" w:ascii="宋体" w:hAnsi="宋体" w:cs="宋体"/>
                <w:kern w:val="0"/>
                <w:szCs w:val="21"/>
              </w:rPr>
              <w:t>，费用供方承担。</w:t>
            </w:r>
          </w:p>
        </w:tc>
      </w:tr>
      <w:tr w14:paraId="65F06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A25AD04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五、包装标准、包装物的供应与回收：</w:t>
            </w:r>
          </w:p>
        </w:tc>
      </w:tr>
      <w:tr w14:paraId="7C20F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3DD630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按出厂标准，提供标的物运至合同规定的最终目的地所需要的包装，这类包装应采取防潮、防晒、防锈、防腐蚀及防止其它损坏的必要保护措施，从而保护标的物能够经多次搬运、装卸和长途运输而不被损坏。供方应承担由于其包装或防护措施不当而引起标的物锈蚀、损坏或丢失的任何损失的责任和费用。包装物不回收，费用由供方承担。标的物的包装箱内应有装箱单及资料，箱外显著部位应有产品唛头。</w:t>
            </w:r>
          </w:p>
        </w:tc>
      </w:tr>
      <w:tr w14:paraId="6D9D5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1CA9E93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eastAsia="黑体"/>
                <w:b/>
                <w:bCs/>
              </w:rPr>
              <w:t>六、验收标准、方法：</w:t>
            </w:r>
          </w:p>
        </w:tc>
      </w:tr>
      <w:tr w14:paraId="06429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03C1F0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参照第二条标准进行检验。</w:t>
            </w:r>
            <w:r>
              <w:rPr>
                <w:rFonts w:hint="eastAsia"/>
              </w:rPr>
              <w:t>到货后按合同约定验收标的物的外观、数量、重量等项目。</w:t>
            </w:r>
            <w:r>
              <w:rPr>
                <w:rFonts w:hint="eastAsia" w:ascii="宋体" w:hAnsi="宋体"/>
              </w:rPr>
              <w:t>需方将对到货物资进行物理、化学性能检测，检测费用由供方承担。若</w:t>
            </w:r>
            <w:r>
              <w:rPr>
                <w:rFonts w:hint="eastAsia" w:hAnsi="宋体"/>
              </w:rPr>
              <w:t>经权威机构检测不符合质量标准，由供方承担由此造成的一切损失，需方有权选择退、换全部合同标的物并保留向供方索赔的权利。</w:t>
            </w:r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 xml:space="preserve">                  </w:t>
            </w:r>
          </w:p>
        </w:tc>
      </w:tr>
      <w:tr w14:paraId="226F9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F3170D5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七、</w:t>
            </w:r>
            <w:r>
              <w:rPr>
                <w:rFonts w:hint="eastAsia" w:ascii="宋体" w:hAnsi="宋体" w:eastAsia="黑体" w:cs="宋体"/>
                <w:b/>
                <w:bCs/>
                <w:kern w:val="0"/>
                <w:szCs w:val="21"/>
              </w:rPr>
              <w:t>结算方式及期限：</w:t>
            </w:r>
          </w:p>
        </w:tc>
      </w:tr>
      <w:tr w14:paraId="1A2E1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 w14:paraId="5E5EE63F">
            <w:pPr>
              <w:spacing w:line="400" w:lineRule="exact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1、货款支付使用银行承兑汇票。</w:t>
            </w:r>
          </w:p>
          <w:p w14:paraId="7EA59266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2、标的物全部到货，经现场验收、检测合格后，供方提供全额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%</w:t>
            </w:r>
            <w:r>
              <w:rPr>
                <w:rFonts w:hint="eastAsia" w:ascii="宋体" w:hAnsi="宋体"/>
                <w:szCs w:val="21"/>
              </w:rPr>
              <w:t>增值税发票，以开票日为期，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个月内支付全部合同货款。</w:t>
            </w:r>
          </w:p>
        </w:tc>
      </w:tr>
    </w:tbl>
    <w:p w14:paraId="585DA69B"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本项目最高限价 0.8万</w:t>
      </w:r>
      <w:bookmarkStart w:id="0" w:name="_GoBack"/>
      <w:bookmarkEnd w:id="0"/>
    </w:p>
    <w:sectPr>
      <w:endnotePr>
        <w:numFmt w:val="decimal"/>
      </w:endnotePr>
      <w:pgSz w:w="11906" w:h="16838"/>
      <w:pgMar w:top="1246" w:right="1080" w:bottom="1440" w:left="1080" w:header="964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hYTg3NDAyN2U5MDRiNmNhMjBlNzljYTQzNWEyMWMifQ=="/>
  </w:docVars>
  <w:rsids>
    <w:rsidRoot w:val="00000000"/>
    <w:rsid w:val="0E1149D3"/>
    <w:rsid w:val="1AC85B28"/>
    <w:rsid w:val="1C077DEC"/>
    <w:rsid w:val="1D666D95"/>
    <w:rsid w:val="1F302869"/>
    <w:rsid w:val="221F7512"/>
    <w:rsid w:val="231131B5"/>
    <w:rsid w:val="2F990904"/>
    <w:rsid w:val="375C3B35"/>
    <w:rsid w:val="3B802617"/>
    <w:rsid w:val="3C885F88"/>
    <w:rsid w:val="3F9C588C"/>
    <w:rsid w:val="42B23D5F"/>
    <w:rsid w:val="466F56B6"/>
    <w:rsid w:val="4A3D2C72"/>
    <w:rsid w:val="4B9800F7"/>
    <w:rsid w:val="4E766588"/>
    <w:rsid w:val="534529CD"/>
    <w:rsid w:val="54B9306D"/>
    <w:rsid w:val="5702259E"/>
    <w:rsid w:val="66544FA9"/>
    <w:rsid w:val="74BD6D4F"/>
    <w:rsid w:val="796230E1"/>
    <w:rsid w:val="7AED2E7F"/>
    <w:rsid w:val="7B14581D"/>
    <w:rsid w:val="7FDC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742</Words>
  <Characters>754</Characters>
  <Lines>0</Lines>
  <Paragraphs>0</Paragraphs>
  <TotalTime>5</TotalTime>
  <ScaleCrop>false</ScaleCrop>
  <LinksUpToDate>false</LinksUpToDate>
  <CharactersWithSpaces>773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2024-12-01T03:25:00Z</dcterms:created>
  <dc:creator>YWGL</dc:creator>
  <cp:lastModifiedBy>郑</cp:lastModifiedBy>
  <dcterms:modified xsi:type="dcterms:W3CDTF">2025-10-01T08:48:04Z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A08DA930FBA34E72AF94EADE095CB56B_12</vt:lpwstr>
  </property>
  <property fmtid="{D5CDD505-2E9C-101B-9397-08002B2CF9AE}" pid="4" name="KSOTemplateDocerSaveRecord">
    <vt:lpwstr>eyJoZGlkIjoiNGJhYTg3NDAyN2U5MDRiNmNhMjBlNzljYTQzNWEyMWMiLCJ1c2VySWQiOiI1NjkxMjc2OTEifQ==</vt:lpwstr>
  </property>
</Properties>
</file>